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before="159"/>
      </w:pPr>
      <w:r>
        <w:t>大数据云原生技术发展研究报告</w:t>
      </w:r>
    </w:p>
    <w:p>
      <w:pPr>
        <w:pStyle w:val="Title"/>
      </w:pPr>
      <w:r>
        <w:t>（</w:t>
      </w:r>
      <w:r>
        <w:rPr>
          <w:rFonts w:ascii="Times New Roman" w:eastAsia="Times New Roman"/>
        </w:rPr>
        <w:t xml:space="preserve">2023 </w:t>
      </w:r>
      <w:r>
        <w:t>年）</w:t>
      </w:r>
    </w:p>
    <w:p>
      <w:pPr>
        <w:spacing w:after="0"/>
        <w:sectPr>
          <w:type w:val="continuous"/>
          <w:pgSz w:w="11910" w:h="16840"/>
          <w:pgMar w:top="1580" w:right="940" w:bottom="280" w:left="1680" w:header="708" w:footer="708"/>
          <w:cols w:space="708"/>
        </w:sectPr>
      </w:pPr>
    </w:p>
    <w:p>
      <w:pPr>
        <w:pStyle w:val="BodyText"/>
        <w:spacing w:before="7"/>
        <w:rPr>
          <w:b/>
          <w:sz w:val="11"/>
        </w:rPr>
      </w:pPr>
    </w:p>
    <w:p>
      <w:pPr>
        <w:spacing w:before="50"/>
        <w:ind w:left="2964" w:right="0" w:firstLine="0"/>
        <w:jc w:val="left"/>
        <w:rPr>
          <w:b/>
          <w:sz w:val="36"/>
        </w:rPr>
      </w:pPr>
      <w:r>
        <w:rPr>
          <w:b/>
          <w:sz w:val="36"/>
        </w:rPr>
        <w:t>研 究 报 告 要 点</w:t>
      </w:r>
    </w:p>
    <w:p>
      <w:pPr>
        <w:pStyle w:val="BodyText"/>
        <w:spacing w:before="8"/>
        <w:rPr>
          <w:b/>
          <w:sz w:val="35"/>
        </w:rPr>
      </w:pPr>
    </w:p>
    <w:p>
      <w:pPr>
        <w:pStyle w:val="BodyText"/>
        <w:spacing w:line="417" w:lineRule="auto"/>
        <w:ind w:left="120" w:right="857" w:firstLine="480"/>
        <w:jc w:val="both"/>
      </w:pPr>
      <w:r>
        <w:rPr>
          <w:spacing w:val="-5"/>
        </w:rPr>
        <w:t>随着行业的快速发展，数据量也呈爆炸式增长，大数据已成为决</w:t>
      </w:r>
      <w:r>
        <w:rPr>
          <w:spacing w:val="-19"/>
        </w:rPr>
        <w:t xml:space="preserve">策的基本工具，企业面临着数据管理和处理的巨大挑战。围绕 </w:t>
      </w:r>
      <w:r>
        <w:rPr>
          <w:rFonts w:ascii="Times New Roman" w:eastAsia="Times New Roman"/>
        </w:rPr>
        <w:t xml:space="preserve">Hadoop </w:t>
      </w:r>
      <w:r>
        <w:rPr>
          <w:spacing w:val="-9"/>
        </w:rPr>
        <w:t>的传统大数据架构在交付运维，资源利用率，系统迭代与兼容性，安</w:t>
      </w:r>
      <w:r>
        <w:rPr>
          <w:spacing w:val="-3"/>
        </w:rPr>
        <w:t>全等方面存在诸多不足。</w:t>
      </w:r>
    </w:p>
    <w:p>
      <w:pPr>
        <w:pStyle w:val="BodyText"/>
        <w:spacing w:line="417" w:lineRule="auto"/>
        <w:ind w:left="120" w:right="718" w:firstLine="480"/>
      </w:pPr>
      <w:r>
        <w:rPr>
          <w:spacing w:val="21"/>
        </w:rPr>
        <w:t>随着以</w:t>
      </w:r>
      <w:r>
        <w:rPr>
          <w:rFonts w:ascii="Times New Roman" w:eastAsia="Times New Roman"/>
        </w:rPr>
        <w:t xml:space="preserve">Kubernetes </w:t>
      </w:r>
      <w:r>
        <w:rPr>
          <w:spacing w:val="-6"/>
        </w:rPr>
        <w:t>为代表的云原生概念的兴起，越来越多的企业</w:t>
      </w:r>
      <w:r>
        <w:rPr>
          <w:spacing w:val="-9"/>
        </w:rPr>
        <w:t>投身于云原生转型的浪潮，以解决传统应用面临的弹性能力不足、资</w:t>
      </w:r>
      <w:r>
        <w:rPr>
          <w:spacing w:val="-19"/>
        </w:rPr>
        <w:t xml:space="preserve">源利用率较低、迭代周期较长等问题。当前云原生的发展已比较成熟， </w:t>
      </w:r>
      <w:r>
        <w:rPr>
          <w:spacing w:val="-5"/>
        </w:rPr>
        <w:t>成为数字化转型的重要支撑技术。</w:t>
      </w:r>
    </w:p>
    <w:p>
      <w:pPr>
        <w:pStyle w:val="BodyText"/>
        <w:spacing w:line="417" w:lineRule="auto"/>
        <w:ind w:left="120" w:right="763" w:firstLine="480"/>
        <w:jc w:val="both"/>
      </w:pPr>
      <w:r>
        <w:rPr>
          <w:spacing w:val="-4"/>
        </w:rPr>
        <w:t>大数据和云原生技术的融合，逐渐成为企业数字化转型的重要演</w:t>
      </w:r>
      <w:r>
        <w:rPr>
          <w:spacing w:val="-11"/>
        </w:rPr>
        <w:t>进方向，目前还处于高速发展，百家争鸣的阶段，一些企业已经在大</w:t>
      </w:r>
      <w:r>
        <w:rPr>
          <w:spacing w:val="-3"/>
        </w:rPr>
        <w:t>数据云原生之路上砥砺前行，而国内大部分企业依然处于观望状态。</w:t>
      </w:r>
    </w:p>
    <w:p>
      <w:pPr>
        <w:pStyle w:val="BodyText"/>
        <w:spacing w:line="417" w:lineRule="auto"/>
        <w:ind w:left="120" w:right="857" w:firstLine="480"/>
        <w:jc w:val="both"/>
      </w:pPr>
      <w:r>
        <w:rPr>
          <w:spacing w:val="-5"/>
        </w:rPr>
        <w:t>同时可以看到，业界在大数据与云原生结合的定义和方向上，有</w:t>
      </w:r>
      <w:r>
        <w:rPr>
          <w:spacing w:val="-10"/>
        </w:rPr>
        <w:t>一些不同的声音，不同企业融合的方式也有所不同。大数据和云计算</w:t>
      </w:r>
      <w:r>
        <w:rPr>
          <w:spacing w:val="-4"/>
        </w:rPr>
        <w:t>要不要融合？如何融合？都是人们所关心的话题。</w:t>
      </w:r>
    </w:p>
    <w:p>
      <w:pPr>
        <w:pStyle w:val="BodyText"/>
        <w:spacing w:line="417" w:lineRule="auto"/>
        <w:ind w:left="120" w:right="763" w:firstLine="480"/>
      </w:pPr>
      <w:r>
        <w:rPr>
          <w:spacing w:val="-5"/>
        </w:rPr>
        <w:t>带着这个问题，我们希望基于之前积累的经验，结合工作中的痛</w:t>
      </w:r>
      <w:r>
        <w:rPr>
          <w:spacing w:val="-8"/>
        </w:rPr>
        <w:t>点，调研并产出一份</w:t>
      </w:r>
      <w:r>
        <w:rPr>
          <w:b/>
          <w:spacing w:val="-9"/>
        </w:rPr>
        <w:t>尽量中立、客观、完整的</w:t>
      </w:r>
      <w:r>
        <w:rPr>
          <w:spacing w:val="-3"/>
        </w:rPr>
        <w:t>大数据云原生技术发展报告，希望能为相关企业、研发团队和需要大数据的客户提供参考。</w:t>
      </w:r>
      <w:r>
        <w:rPr>
          <w:spacing w:val="-10"/>
        </w:rPr>
        <w:t>也希望能抛砖引玉，吸引更多企业专家的参与，引发后面更专业，更</w:t>
      </w:r>
      <w:r>
        <w:rPr>
          <w:spacing w:val="-9"/>
        </w:rPr>
        <w:t>大范围有关大数据云原生技术的讨论，最终能促进一些共识，提升大</w:t>
      </w:r>
    </w:p>
    <w:p>
      <w:pPr>
        <w:spacing w:after="0" w:line="417" w:lineRule="auto"/>
        <w:sectPr>
          <w:footerReference w:type="default" r:id="rId4"/>
          <w:pgSz w:w="11910" w:h="16840"/>
          <w:pgMar w:top="1580" w:right="940" w:bottom="1380" w:left="1680" w:header="0" w:footer="1195"/>
          <w:pgNumType w:start="1"/>
          <w:cols w:space="708"/>
        </w:sectPr>
      </w:pPr>
    </w:p>
    <w:p>
      <w:pPr>
        <w:pStyle w:val="BodyText"/>
        <w:spacing w:before="10"/>
        <w:rPr>
          <w:sz w:val="14"/>
        </w:rPr>
      </w:pPr>
    </w:p>
    <w:p>
      <w:pPr>
        <w:pStyle w:val="BodyText"/>
        <w:spacing w:before="62" w:line="417" w:lineRule="auto"/>
        <w:ind w:left="120" w:right="857"/>
      </w:pPr>
      <w:r>
        <w:rPr>
          <w:spacing w:val="-9"/>
        </w:rPr>
        <w:t>数据云原生的技术普惠，“旧时王谢堂前燕，飞入寻常百姓家”，为</w:t>
      </w:r>
      <w:r>
        <w:rPr>
          <w:spacing w:val="-3"/>
        </w:rPr>
        <w:t>国家数字化转型，做一点贡献。</w:t>
      </w:r>
    </w:p>
    <w:p>
      <w:pPr>
        <w:pStyle w:val="BodyText"/>
        <w:spacing w:line="358" w:lineRule="exact"/>
        <w:ind w:left="600"/>
      </w:pPr>
      <w:r>
        <w:t>本报告将从以下几个方向来阐述：</w:t>
      </w:r>
    </w:p>
    <w:p>
      <w:pPr>
        <w:pStyle w:val="BodyText"/>
        <w:spacing w:before="9"/>
        <w:rPr>
          <w:sz w:val="20"/>
        </w:rPr>
      </w:pPr>
    </w:p>
    <w:p>
      <w:pPr>
        <w:pStyle w:val="ListParagraph"/>
        <w:numPr>
          <w:ilvl w:val="0"/>
          <w:numId w:val="10"/>
        </w:numPr>
        <w:tabs>
          <w:tab w:val="left" w:pos="333"/>
        </w:tabs>
        <w:spacing w:before="0" w:after="0" w:line="417" w:lineRule="auto"/>
        <w:ind w:left="480" w:right="857" w:hanging="360"/>
        <w:jc w:val="left"/>
        <w:rPr>
          <w:rFonts w:ascii="Times New Roman" w:eastAsia="Times New Roman"/>
          <w:sz w:val="26"/>
        </w:rPr>
      </w:pPr>
      <w:r>
        <w:rPr>
          <w:b/>
          <w:spacing w:val="-3"/>
          <w:sz w:val="28"/>
        </w:rPr>
        <w:t>大数据与云原生技术的发展与演进：</w:t>
      </w:r>
      <w:r>
        <w:rPr>
          <w:spacing w:val="-5"/>
          <w:sz w:val="28"/>
        </w:rPr>
        <w:t>介绍大数据技术的演进，云原</w:t>
      </w:r>
      <w:r>
        <w:rPr>
          <w:spacing w:val="-3"/>
          <w:sz w:val="28"/>
        </w:rPr>
        <w:t>生技术的发展，以及它们融合的情况。</w:t>
      </w:r>
    </w:p>
    <w:p>
      <w:pPr>
        <w:pStyle w:val="ListParagraph"/>
        <w:numPr>
          <w:ilvl w:val="0"/>
          <w:numId w:val="10"/>
        </w:numPr>
        <w:tabs>
          <w:tab w:val="left" w:pos="333"/>
        </w:tabs>
        <w:spacing w:before="0" w:after="0" w:line="417" w:lineRule="auto"/>
        <w:ind w:left="480" w:right="857" w:hanging="360"/>
        <w:jc w:val="left"/>
        <w:rPr>
          <w:rFonts w:ascii="Times New Roman" w:eastAsia="Times New Roman"/>
          <w:sz w:val="26"/>
        </w:rPr>
      </w:pPr>
      <w:r>
        <w:rPr>
          <w:b/>
          <w:spacing w:val="-3"/>
          <w:sz w:val="28"/>
        </w:rPr>
        <w:t>传统大数据平台的痛点：</w:t>
      </w:r>
      <w:r>
        <w:rPr>
          <w:spacing w:val="-4"/>
          <w:sz w:val="28"/>
        </w:rPr>
        <w:t>探讨传统大数据平台交付运维成本高、资</w:t>
      </w:r>
      <w:r>
        <w:rPr>
          <w:spacing w:val="-3"/>
          <w:sz w:val="28"/>
        </w:rPr>
        <w:t>源利用低效、迭代兼容性及安全性问题等关键痛点。</w:t>
      </w:r>
    </w:p>
    <w:p>
      <w:pPr>
        <w:pStyle w:val="ListParagraph"/>
        <w:numPr>
          <w:ilvl w:val="0"/>
          <w:numId w:val="10"/>
        </w:numPr>
        <w:tabs>
          <w:tab w:val="left" w:pos="456"/>
        </w:tabs>
        <w:spacing w:before="0" w:after="0" w:line="417" w:lineRule="auto"/>
        <w:ind w:left="456" w:right="855" w:hanging="336"/>
        <w:jc w:val="left"/>
        <w:rPr>
          <w:rFonts w:ascii="Times New Roman" w:eastAsia="Times New Roman"/>
          <w:sz w:val="28"/>
        </w:rPr>
      </w:pPr>
      <w:r>
        <w:rPr>
          <w:b/>
          <w:spacing w:val="4"/>
          <w:sz w:val="28"/>
        </w:rPr>
        <w:t>云原生技术解决思路：</w:t>
      </w:r>
      <w:r>
        <w:rPr>
          <w:sz w:val="28"/>
        </w:rPr>
        <w:t>详细说明云原生技术解决这些关键痛点的</w:t>
      </w:r>
      <w:r>
        <w:rPr>
          <w:spacing w:val="-3"/>
          <w:sz w:val="28"/>
        </w:rPr>
        <w:t>思路，以及云原生技术带来的其它好处和引入的新挑战。</w:t>
      </w:r>
    </w:p>
    <w:p>
      <w:pPr>
        <w:pStyle w:val="ListParagraph"/>
        <w:numPr>
          <w:ilvl w:val="0"/>
          <w:numId w:val="10"/>
        </w:numPr>
        <w:tabs>
          <w:tab w:val="left" w:pos="333"/>
        </w:tabs>
        <w:spacing w:before="0" w:after="0" w:line="417" w:lineRule="auto"/>
        <w:ind w:left="480" w:right="857" w:hanging="360"/>
        <w:jc w:val="both"/>
        <w:rPr>
          <w:rFonts w:ascii="Times New Roman" w:eastAsia="Times New Roman"/>
          <w:sz w:val="26"/>
        </w:rPr>
      </w:pPr>
      <w:r>
        <w:rPr>
          <w:b/>
          <w:spacing w:val="-4"/>
          <w:sz w:val="28"/>
        </w:rPr>
        <w:t>大数据云原生技术架构简述：</w:t>
      </w:r>
      <w:r>
        <w:rPr>
          <w:spacing w:val="-3"/>
          <w:sz w:val="28"/>
        </w:rPr>
        <w:t>简述大数据云原生技术的设计思路和</w:t>
      </w:r>
      <w:r>
        <w:rPr>
          <w:sz w:val="28"/>
        </w:rPr>
        <w:t>参考架构，包括弹性伸缩、资源隔离、容器化、统一资源调度、</w:t>
      </w:r>
      <w:r>
        <w:rPr>
          <w:spacing w:val="-3"/>
          <w:sz w:val="28"/>
        </w:rPr>
        <w:t>多计算引擎管理、统一数据湖管理以及智能化运维等方面。</w:t>
      </w:r>
    </w:p>
    <w:p>
      <w:pPr>
        <w:pStyle w:val="ListParagraph"/>
        <w:numPr>
          <w:ilvl w:val="0"/>
          <w:numId w:val="10"/>
        </w:numPr>
        <w:tabs>
          <w:tab w:val="left" w:pos="331"/>
        </w:tabs>
        <w:spacing w:before="0" w:after="0" w:line="417" w:lineRule="auto"/>
        <w:ind w:left="120" w:right="857" w:firstLine="0"/>
        <w:jc w:val="left"/>
        <w:rPr>
          <w:rFonts w:ascii="Times New Roman" w:eastAsia="Times New Roman"/>
          <w:sz w:val="26"/>
        </w:rPr>
      </w:pPr>
      <w:r>
        <w:rPr>
          <w:b/>
          <w:spacing w:val="-4"/>
          <w:sz w:val="28"/>
        </w:rPr>
        <w:t>大数据云原生的未来发展和建议：</w:t>
      </w:r>
      <w:r>
        <w:rPr>
          <w:spacing w:val="-3"/>
          <w:sz w:val="28"/>
        </w:rPr>
        <w:t>最后简单提出对大数据云原生技术未来发展和建议，以提升大数据云原生的技术普惠。</w:t>
      </w:r>
    </w:p>
    <w:p>
      <w:pPr>
        <w:spacing w:after="0" w:line="417" w:lineRule="auto"/>
        <w:jc w:val="left"/>
        <w:rPr>
          <w:rFonts w:ascii="Times New Roman" w:eastAsia="Times New Roman"/>
          <w:sz w:val="26"/>
        </w:rPr>
        <w:sectPr>
          <w:footerReference w:type="default" r:id="rId5"/>
          <w:pgSz w:w="11910" w:h="16840"/>
          <w:pgMar w:top="1580" w:right="940" w:bottom="1380" w:left="1680" w:header="0" w:footer="1195"/>
          <w:pgNumType w:start="2"/>
          <w:cols w:space="708"/>
        </w:sectPr>
      </w:pPr>
    </w:p>
    <w:p>
      <w:pPr>
        <w:pStyle w:val="BodyText"/>
        <w:spacing w:before="7"/>
        <w:rPr>
          <w:sz w:val="8"/>
        </w:rPr>
      </w:pPr>
    </w:p>
    <w:p>
      <w:pPr>
        <w:tabs>
          <w:tab w:val="left" w:pos="1099"/>
        </w:tabs>
        <w:spacing w:before="37"/>
        <w:ind w:left="0" w:right="742" w:firstLine="0"/>
        <w:jc w:val="center"/>
        <w:rPr>
          <w:b/>
          <w:sz w:val="44"/>
        </w:rPr>
      </w:pPr>
      <w:r>
        <w:rPr>
          <w:b/>
          <w:sz w:val="44"/>
        </w:rPr>
        <w:t>目</w:t>
        <w:tab/>
        <w:t>录</w:t>
      </w:r>
    </w:p>
    <w:p>
      <w:pPr>
        <w:spacing w:after="0"/>
        <w:jc w:val="center"/>
        <w:rPr>
          <w:sz w:val="44"/>
        </w:rPr>
        <w:sectPr>
          <w:footerReference w:type="default" r:id="rId6"/>
          <w:pgSz w:w="11910" w:h="16840"/>
          <w:pgMar w:top="1580" w:right="940" w:bottom="1779" w:left="1680" w:header="0" w:footer="1195"/>
          <w:pgNumType w:start="4"/>
          <w:cols w:space="708"/>
        </w:sectPr>
      </w:pPr>
    </w:p>
    <w:sdt>
      <w:sdtPr>
        <w:id w:val="1590091862"/>
        <w:docPartObj>
          <w:docPartGallery w:val="Table of Contents"/>
          <w:docPartUnique/>
        </w:docPartObj>
      </w:sdtPr>
      <w:sdtContent>
        <w:p>
          <w:pPr>
            <w:pStyle w:val="TOC1"/>
            <w:tabs>
              <w:tab w:val="right" w:leader="dot" w:pos="8415"/>
            </w:tabs>
            <w:spacing w:before="789"/>
          </w:pPr>
          <w:hyperlink w:anchor="_bookmark0" w:history="1">
            <w:r>
              <w:t>一</w:t>
            </w:r>
            <w:r>
              <w:rPr>
                <w:spacing w:val="-3"/>
              </w:rPr>
              <w:t>、</w:t>
            </w:r>
            <w:r>
              <w:t>大数</w:t>
            </w:r>
            <w:r>
              <w:rPr>
                <w:spacing w:val="-3"/>
              </w:rPr>
              <w:t>据</w:t>
            </w:r>
            <w:r>
              <w:t>平台</w:t>
            </w:r>
            <w:r>
              <w:rPr>
                <w:spacing w:val="-3"/>
              </w:rPr>
              <w:t>与</w:t>
            </w:r>
            <w:r>
              <w:t>云原</w:t>
            </w:r>
            <w:r>
              <w:rPr>
                <w:spacing w:val="-3"/>
              </w:rPr>
              <w:t>生</w:t>
            </w:r>
            <w:r>
              <w:t>技术</w:t>
            </w:r>
            <w:r>
              <w:rPr>
                <w:spacing w:val="-3"/>
              </w:rPr>
              <w:t>的</w:t>
            </w:r>
            <w:r>
              <w:t>发展</w:t>
            </w:r>
            <w:r>
              <w:rPr>
                <w:spacing w:val="-3"/>
              </w:rPr>
              <w:t>与</w:t>
            </w:r>
            <w:r>
              <w:t>演进</w:t>
              <w:tab/>
              <w:t>1</w:t>
            </w:r>
          </w:hyperlink>
        </w:p>
        <w:p>
          <w:pPr>
            <w:pStyle w:val="TOC2"/>
            <w:tabs>
              <w:tab w:val="right" w:leader="dot" w:pos="8415"/>
            </w:tabs>
            <w:spacing w:before="364"/>
          </w:pPr>
          <w:hyperlink w:anchor="_bookmark1" w:history="1">
            <w:r>
              <w:t>（</w:t>
            </w:r>
            <w:r>
              <w:rPr>
                <w:spacing w:val="-3"/>
              </w:rPr>
              <w:t>一</w:t>
            </w:r>
            <w:r>
              <w:t>）数</w:t>
            </w:r>
            <w:r>
              <w:rPr>
                <w:spacing w:val="-3"/>
              </w:rPr>
              <w:t>据</w:t>
            </w:r>
            <w:r>
              <w:t>平台</w:t>
            </w:r>
            <w:r>
              <w:rPr>
                <w:spacing w:val="-3"/>
              </w:rPr>
              <w:t>的</w:t>
            </w:r>
            <w:r>
              <w:t>发展</w:t>
            </w:r>
            <w:r>
              <w:rPr>
                <w:spacing w:val="-3"/>
              </w:rPr>
              <w:t>与</w:t>
            </w:r>
            <w:r>
              <w:t>演进</w:t>
              <w:tab/>
              <w:t>1</w:t>
            </w:r>
          </w:hyperlink>
        </w:p>
        <w:p>
          <w:pPr>
            <w:pStyle w:val="TOC2"/>
            <w:tabs>
              <w:tab w:val="right" w:leader="dot" w:pos="8415"/>
            </w:tabs>
          </w:pPr>
          <w:hyperlink w:anchor="_bookmark2" w:history="1">
            <w:r>
              <w:t>（</w:t>
            </w:r>
            <w:r>
              <w:rPr>
                <w:spacing w:val="-3"/>
              </w:rPr>
              <w:t>二</w:t>
            </w:r>
            <w:r>
              <w:t>）云</w:t>
            </w:r>
            <w:r>
              <w:rPr>
                <w:spacing w:val="-3"/>
              </w:rPr>
              <w:t>原</w:t>
            </w:r>
            <w:r>
              <w:t>生技</w:t>
            </w:r>
            <w:r>
              <w:rPr>
                <w:spacing w:val="-3"/>
              </w:rPr>
              <w:t>术</w:t>
            </w:r>
            <w:r>
              <w:t>简述</w:t>
              <w:tab/>
              <w:t>9</w:t>
            </w:r>
          </w:hyperlink>
        </w:p>
        <w:p>
          <w:pPr>
            <w:pStyle w:val="TOC2"/>
            <w:tabs>
              <w:tab w:val="right" w:leader="dot" w:pos="8418"/>
            </w:tabs>
          </w:pPr>
          <w:hyperlink w:anchor="_bookmark3" w:history="1">
            <w:r>
              <w:t>（</w:t>
            </w:r>
            <w:r>
              <w:rPr>
                <w:spacing w:val="-3"/>
              </w:rPr>
              <w:t>三</w:t>
            </w:r>
            <w:r>
              <w:t>）大</w:t>
            </w:r>
            <w:r>
              <w:rPr>
                <w:spacing w:val="-3"/>
              </w:rPr>
              <w:t>数</w:t>
            </w:r>
            <w:r>
              <w:t>据与</w:t>
            </w:r>
            <w:r>
              <w:rPr>
                <w:spacing w:val="-3"/>
              </w:rPr>
              <w:t>云</w:t>
            </w:r>
            <w:r>
              <w:t>原生</w:t>
            </w:r>
            <w:r>
              <w:rPr>
                <w:spacing w:val="-3"/>
              </w:rPr>
              <w:t>结</w:t>
            </w:r>
            <w:r>
              <w:t>合分析</w:t>
              <w:tab/>
              <w:t>12</w:t>
            </w:r>
          </w:hyperlink>
        </w:p>
        <w:p>
          <w:pPr>
            <w:pStyle w:val="TOC1"/>
            <w:tabs>
              <w:tab w:val="right" w:leader="dot" w:pos="8418"/>
            </w:tabs>
          </w:pPr>
          <w:hyperlink w:anchor="_bookmark4" w:history="1">
            <w:r>
              <w:t>二</w:t>
            </w:r>
            <w:r>
              <w:rPr>
                <w:spacing w:val="-3"/>
              </w:rPr>
              <w:t>、</w:t>
            </w:r>
            <w:r>
              <w:t>传统</w:t>
            </w:r>
            <w:r>
              <w:rPr>
                <w:spacing w:val="-3"/>
              </w:rPr>
              <w:t>大</w:t>
            </w:r>
            <w:r>
              <w:t>数据</w:t>
            </w:r>
            <w:r>
              <w:rPr>
                <w:spacing w:val="-3"/>
              </w:rPr>
              <w:t>平</w:t>
            </w:r>
            <w:r>
              <w:t>台的</w:t>
            </w:r>
            <w:r>
              <w:rPr>
                <w:spacing w:val="-3"/>
              </w:rPr>
              <w:t>需</w:t>
            </w:r>
            <w:r>
              <w:t>求与</w:t>
            </w:r>
            <w:r>
              <w:rPr>
                <w:spacing w:val="-3"/>
              </w:rPr>
              <w:t>痛</w:t>
            </w:r>
            <w:r>
              <w:t>点</w:t>
              <w:tab/>
              <w:t>15</w:t>
            </w:r>
          </w:hyperlink>
        </w:p>
        <w:p>
          <w:pPr>
            <w:pStyle w:val="TOC2"/>
            <w:tabs>
              <w:tab w:val="right" w:leader="dot" w:pos="8418"/>
            </w:tabs>
          </w:pPr>
          <w:hyperlink w:anchor="_bookmark5" w:history="1">
            <w:r>
              <w:t>（</w:t>
            </w:r>
            <w:r>
              <w:rPr>
                <w:spacing w:val="-3"/>
              </w:rPr>
              <w:t>一</w:t>
            </w:r>
            <w:r>
              <w:t>）交</w:t>
            </w:r>
            <w:r>
              <w:rPr>
                <w:spacing w:val="-3"/>
              </w:rPr>
              <w:t>付</w:t>
            </w:r>
            <w:r>
              <w:t>运维</w:t>
            </w:r>
            <w:r>
              <w:rPr>
                <w:spacing w:val="-3"/>
              </w:rPr>
              <w:t>成</w:t>
            </w:r>
            <w:r>
              <w:t>本高</w:t>
              <w:tab/>
              <w:t>16</w:t>
            </w:r>
          </w:hyperlink>
        </w:p>
        <w:p>
          <w:pPr>
            <w:pStyle w:val="TOC2"/>
            <w:tabs>
              <w:tab w:val="right" w:leader="dot" w:pos="8418"/>
            </w:tabs>
          </w:pPr>
          <w:hyperlink w:anchor="_bookmark6" w:history="1">
            <w:r>
              <w:t>（</w:t>
            </w:r>
            <w:r>
              <w:rPr>
                <w:spacing w:val="-3"/>
              </w:rPr>
              <w:t>二</w:t>
            </w:r>
            <w:r>
              <w:t>）资</w:t>
            </w:r>
            <w:r>
              <w:rPr>
                <w:spacing w:val="-3"/>
              </w:rPr>
              <w:t>源</w:t>
            </w:r>
            <w:r>
              <w:t>利用</w:t>
            </w:r>
            <w:r>
              <w:rPr>
                <w:spacing w:val="-3"/>
              </w:rPr>
              <w:t>率</w:t>
            </w:r>
            <w:r>
              <w:t>低</w:t>
              <w:tab/>
              <w:t>17</w:t>
            </w:r>
          </w:hyperlink>
        </w:p>
        <w:p>
          <w:pPr>
            <w:pStyle w:val="TOC2"/>
            <w:tabs>
              <w:tab w:val="right" w:leader="dot" w:pos="8418"/>
            </w:tabs>
            <w:spacing w:before="363"/>
          </w:pPr>
          <w:hyperlink w:anchor="_bookmark7" w:history="1">
            <w:r>
              <w:t>（</w:t>
            </w:r>
            <w:r>
              <w:rPr>
                <w:spacing w:val="-3"/>
              </w:rPr>
              <w:t>三</w:t>
            </w:r>
            <w:r>
              <w:t>）系</w:t>
            </w:r>
            <w:r>
              <w:rPr>
                <w:spacing w:val="-3"/>
              </w:rPr>
              <w:t>统</w:t>
            </w:r>
            <w:r>
              <w:t>迭代</w:t>
            </w:r>
            <w:r>
              <w:rPr>
                <w:spacing w:val="-3"/>
              </w:rPr>
              <w:t>与</w:t>
            </w:r>
            <w:r>
              <w:t>兼容</w:t>
            </w:r>
            <w:r>
              <w:rPr>
                <w:spacing w:val="-3"/>
              </w:rPr>
              <w:t>性</w:t>
            </w:r>
            <w:r>
              <w:t>挑战</w:t>
              <w:tab/>
              <w:t>18</w:t>
            </w:r>
          </w:hyperlink>
        </w:p>
        <w:p>
          <w:pPr>
            <w:pStyle w:val="TOC2"/>
            <w:tabs>
              <w:tab w:val="right" w:leader="dot" w:pos="8418"/>
            </w:tabs>
          </w:pPr>
          <w:hyperlink w:anchor="_bookmark8" w:history="1">
            <w:r>
              <w:t>（</w:t>
            </w:r>
            <w:r>
              <w:rPr>
                <w:spacing w:val="-3"/>
              </w:rPr>
              <w:t>四</w:t>
            </w:r>
            <w:r>
              <w:t>）安</w:t>
            </w:r>
            <w:r>
              <w:rPr>
                <w:spacing w:val="-3"/>
              </w:rPr>
              <w:t>全</w:t>
            </w:r>
            <w:r>
              <w:t>相关</w:t>
            </w:r>
            <w:r>
              <w:rPr>
                <w:spacing w:val="-3"/>
              </w:rPr>
              <w:t>挑</w:t>
            </w:r>
            <w:r>
              <w:t>战</w:t>
              <w:tab/>
              <w:t>19</w:t>
            </w:r>
          </w:hyperlink>
        </w:p>
        <w:p>
          <w:pPr>
            <w:pStyle w:val="TOC1"/>
            <w:tabs>
              <w:tab w:val="right" w:leader="dot" w:pos="8418"/>
            </w:tabs>
            <w:spacing w:before="367"/>
          </w:pPr>
          <w:hyperlink w:anchor="_bookmark9" w:history="1">
            <w:r>
              <w:t>三</w:t>
            </w:r>
            <w:r>
              <w:rPr>
                <w:spacing w:val="-3"/>
              </w:rPr>
              <w:t>、</w:t>
            </w:r>
            <w:r>
              <w:t>云原</w:t>
            </w:r>
            <w:r>
              <w:rPr>
                <w:spacing w:val="-3"/>
              </w:rPr>
              <w:t>生</w:t>
            </w:r>
            <w:r>
              <w:t>技术</w:t>
            </w:r>
            <w:r>
              <w:rPr>
                <w:spacing w:val="-3"/>
              </w:rPr>
              <w:t>解</w:t>
            </w:r>
            <w:r>
              <w:t>决大</w:t>
            </w:r>
            <w:r>
              <w:rPr>
                <w:spacing w:val="-3"/>
              </w:rPr>
              <w:t>数</w:t>
            </w:r>
            <w:r>
              <w:t>据问</w:t>
            </w:r>
            <w:r>
              <w:rPr>
                <w:spacing w:val="-3"/>
              </w:rPr>
              <w:t>题</w:t>
            </w:r>
            <w:r>
              <w:t>的思路</w:t>
              <w:tab/>
              <w:t>20</w:t>
            </w:r>
          </w:hyperlink>
        </w:p>
        <w:p>
          <w:pPr>
            <w:pStyle w:val="TOC2"/>
            <w:tabs>
              <w:tab w:val="right" w:leader="dot" w:pos="8418"/>
            </w:tabs>
            <w:spacing w:before="363"/>
          </w:pPr>
          <w:hyperlink w:anchor="_bookmark10" w:history="1">
            <w:r>
              <w:t>（</w:t>
            </w:r>
            <w:r>
              <w:rPr>
                <w:spacing w:val="-3"/>
              </w:rPr>
              <w:t>一</w:t>
            </w:r>
            <w:r>
              <w:t>）云</w:t>
            </w:r>
            <w:r>
              <w:rPr>
                <w:spacing w:val="-3"/>
              </w:rPr>
              <w:t>原</w:t>
            </w:r>
            <w:r>
              <w:t>生技</w:t>
            </w:r>
            <w:r>
              <w:rPr>
                <w:spacing w:val="-3"/>
              </w:rPr>
              <w:t>术</w:t>
            </w:r>
            <w:r>
              <w:t>提升</w:t>
            </w:r>
            <w:r>
              <w:rPr>
                <w:spacing w:val="-3"/>
              </w:rPr>
              <w:t>运</w:t>
            </w:r>
            <w:r>
              <w:t>维交</w:t>
            </w:r>
            <w:r>
              <w:rPr>
                <w:spacing w:val="-3"/>
              </w:rPr>
              <w:t>付</w:t>
            </w:r>
            <w:r>
              <w:t>质量</w:t>
            </w:r>
            <w:r>
              <w:rPr>
                <w:spacing w:val="-3"/>
              </w:rPr>
              <w:t>与</w:t>
            </w:r>
            <w:r>
              <w:t>效率</w:t>
              <w:tab/>
              <w:t>20</w:t>
            </w:r>
          </w:hyperlink>
        </w:p>
        <w:p>
          <w:pPr>
            <w:pStyle w:val="TOC2"/>
            <w:tabs>
              <w:tab w:val="right" w:leader="dot" w:pos="8418"/>
            </w:tabs>
          </w:pPr>
          <w:hyperlink w:anchor="_bookmark11" w:history="1">
            <w:r>
              <w:t>（</w:t>
            </w:r>
            <w:r>
              <w:rPr>
                <w:spacing w:val="-3"/>
              </w:rPr>
              <w:t>二</w:t>
            </w:r>
            <w:r>
              <w:t>）云</w:t>
            </w:r>
            <w:r>
              <w:rPr>
                <w:spacing w:val="-3"/>
              </w:rPr>
              <w:t>原</w:t>
            </w:r>
            <w:r>
              <w:t>生技</w:t>
            </w:r>
            <w:r>
              <w:rPr>
                <w:spacing w:val="-3"/>
              </w:rPr>
              <w:t>术</w:t>
            </w:r>
            <w:r>
              <w:t>提升</w:t>
            </w:r>
            <w:r>
              <w:rPr>
                <w:spacing w:val="-3"/>
              </w:rPr>
              <w:t>集</w:t>
            </w:r>
            <w:r>
              <w:t>群资</w:t>
            </w:r>
            <w:r>
              <w:rPr>
                <w:spacing w:val="-3"/>
              </w:rPr>
              <w:t>源</w:t>
            </w:r>
            <w:r>
              <w:t>使用</w:t>
            </w:r>
            <w:r>
              <w:rPr>
                <w:spacing w:val="-3"/>
              </w:rPr>
              <w:t>率</w:t>
            </w:r>
            <w:r>
              <w:t>和弹性</w:t>
              <w:tab/>
              <w:t>22</w:t>
            </w:r>
          </w:hyperlink>
        </w:p>
        <w:p>
          <w:pPr>
            <w:pStyle w:val="TOC2"/>
            <w:tabs>
              <w:tab w:val="right" w:leader="dot" w:pos="8418"/>
            </w:tabs>
          </w:pPr>
          <w:hyperlink w:anchor="_bookmark12" w:history="1">
            <w:r>
              <w:t>（</w:t>
            </w:r>
            <w:r>
              <w:rPr>
                <w:spacing w:val="-3"/>
              </w:rPr>
              <w:t>三</w:t>
            </w:r>
            <w:r>
              <w:t>）云</w:t>
            </w:r>
            <w:r>
              <w:rPr>
                <w:spacing w:val="-3"/>
              </w:rPr>
              <w:t>原</w:t>
            </w:r>
            <w:r>
              <w:t>生技</w:t>
            </w:r>
            <w:r>
              <w:rPr>
                <w:spacing w:val="-3"/>
              </w:rPr>
              <w:t>术</w:t>
            </w:r>
            <w:r>
              <w:t>提升</w:t>
            </w:r>
            <w:r>
              <w:rPr>
                <w:spacing w:val="-3"/>
              </w:rPr>
              <w:t>大</w:t>
            </w:r>
            <w:r>
              <w:t>数据</w:t>
            </w:r>
            <w:r>
              <w:rPr>
                <w:spacing w:val="-3"/>
              </w:rPr>
              <w:t>平</w:t>
            </w:r>
            <w:r>
              <w:t>台迭</w:t>
            </w:r>
            <w:r>
              <w:rPr>
                <w:spacing w:val="-3"/>
              </w:rPr>
              <w:t>代</w:t>
            </w:r>
            <w:r>
              <w:t>效率</w:t>
              <w:tab/>
              <w:t>26</w:t>
            </w:r>
          </w:hyperlink>
        </w:p>
        <w:p>
          <w:pPr>
            <w:pStyle w:val="TOC2"/>
            <w:tabs>
              <w:tab w:val="right" w:leader="dot" w:pos="8418"/>
            </w:tabs>
            <w:spacing w:before="364"/>
          </w:pPr>
          <w:hyperlink w:anchor="_bookmark13" w:history="1">
            <w:r>
              <w:t>（</w:t>
            </w:r>
            <w:r>
              <w:rPr>
                <w:spacing w:val="-3"/>
              </w:rPr>
              <w:t>四</w:t>
            </w:r>
            <w:r>
              <w:t>）云</w:t>
            </w:r>
            <w:r>
              <w:rPr>
                <w:spacing w:val="-3"/>
              </w:rPr>
              <w:t>原</w:t>
            </w:r>
            <w:r>
              <w:t>生技</w:t>
            </w:r>
            <w:r>
              <w:rPr>
                <w:spacing w:val="-3"/>
              </w:rPr>
              <w:t>术</w:t>
            </w:r>
            <w:r>
              <w:t>提升</w:t>
            </w:r>
            <w:r>
              <w:rPr>
                <w:spacing w:val="-3"/>
              </w:rPr>
              <w:t>大</w:t>
            </w:r>
            <w:r>
              <w:t>数据</w:t>
            </w:r>
            <w:r>
              <w:rPr>
                <w:spacing w:val="-3"/>
              </w:rPr>
              <w:t>安</w:t>
            </w:r>
            <w:r>
              <w:t>全和</w:t>
            </w:r>
            <w:r>
              <w:rPr>
                <w:spacing w:val="-3"/>
              </w:rPr>
              <w:t>隐</w:t>
            </w:r>
            <w:r>
              <w:t>私保护</w:t>
              <w:tab/>
              <w:t>27</w:t>
            </w:r>
          </w:hyperlink>
        </w:p>
        <w:p>
          <w:pPr>
            <w:pStyle w:val="TOC2"/>
            <w:tabs>
              <w:tab w:val="right" w:leader="dot" w:pos="8418"/>
            </w:tabs>
          </w:pPr>
          <w:hyperlink w:anchor="_bookmark14" w:history="1">
            <w:r>
              <w:t>（</w:t>
            </w:r>
            <w:r>
              <w:rPr>
                <w:spacing w:val="-3"/>
              </w:rPr>
              <w:t>五</w:t>
            </w:r>
            <w:r>
              <w:t>）云</w:t>
            </w:r>
            <w:r>
              <w:rPr>
                <w:spacing w:val="-3"/>
              </w:rPr>
              <w:t>原</w:t>
            </w:r>
            <w:r>
              <w:t>生技</w:t>
            </w:r>
            <w:r>
              <w:rPr>
                <w:spacing w:val="-3"/>
              </w:rPr>
              <w:t>术</w:t>
            </w:r>
            <w:r>
              <w:t>带来</w:t>
            </w:r>
            <w:r>
              <w:rPr>
                <w:spacing w:val="-3"/>
              </w:rPr>
              <w:t>的</w:t>
            </w:r>
            <w:r>
              <w:t>其它</w:t>
            </w:r>
            <w:r>
              <w:rPr>
                <w:spacing w:val="-3"/>
              </w:rPr>
              <w:t>好</w:t>
            </w:r>
            <w:r>
              <w:t>处</w:t>
              <w:tab/>
              <w:t>31</w:t>
            </w:r>
          </w:hyperlink>
        </w:p>
        <w:p>
          <w:pPr>
            <w:pStyle w:val="TOC2"/>
            <w:tabs>
              <w:tab w:val="right" w:leader="dot" w:pos="8418"/>
            </w:tabs>
            <w:sectPr>
              <w:footerReference w:type="default" r:id="rId7"/>
              <w:type w:val="continuous"/>
              <w:pgSz w:w="11910" w:h="16840"/>
              <w:pgMar w:top="1599" w:right="940" w:bottom="1779" w:left="1680" w:header="708" w:footer="708"/>
              <w:pgNumType w:start="5"/>
              <w:cols w:space="708"/>
            </w:sectPr>
          </w:pPr>
          <w:hyperlink w:anchor="_bookmark15" w:history="1">
            <w:r>
              <w:t>（</w:t>
            </w:r>
            <w:r>
              <w:rPr>
                <w:spacing w:val="-3"/>
              </w:rPr>
              <w:t>六</w:t>
            </w:r>
            <w:r>
              <w:t>）大</w:t>
            </w:r>
            <w:r>
              <w:rPr>
                <w:spacing w:val="-3"/>
              </w:rPr>
              <w:t>数</w:t>
            </w:r>
            <w:r>
              <w:t>据云</w:t>
            </w:r>
            <w:r>
              <w:rPr>
                <w:spacing w:val="-3"/>
              </w:rPr>
              <w:t>原</w:t>
            </w:r>
            <w:r>
              <w:t>生引</w:t>
            </w:r>
            <w:r>
              <w:rPr>
                <w:spacing w:val="-3"/>
              </w:rPr>
              <w:t>入</w:t>
            </w:r>
            <w:r>
              <w:t>的新</w:t>
            </w:r>
            <w:r>
              <w:rPr>
                <w:spacing w:val="-3"/>
              </w:rPr>
              <w:t>挑</w:t>
            </w:r>
            <w:r>
              <w:t>战</w:t>
              <w:tab/>
              <w:t>35</w:t>
            </w:r>
          </w:hyperlink>
        </w:p>
      </w:sdtContent>
    </w:sdt>
    <w:sdt>
      <w:sdtPr>
        <w:id w:val="372688907"/>
        <w:docPartObj>
          <w:docPartGallery w:val="Table of Contents"/>
          <w:docPartUnique/>
        </w:docPartObj>
      </w:sdtPr>
      <w:sdtContent>
        <w:p>
          <w:pPr>
            <w:pStyle w:val="TOC1"/>
            <w:tabs>
              <w:tab w:val="right" w:leader="dot" w:pos="8418"/>
            </w:tabs>
            <w:spacing w:after="20"/>
          </w:pPr>
          <w:hyperlink w:anchor="_bookmark16" w:history="1">
            <w:r>
              <w:t>四</w:t>
            </w:r>
            <w:r>
              <w:rPr>
                <w:spacing w:val="-3"/>
              </w:rPr>
              <w:t>、</w:t>
            </w:r>
            <w:r>
              <w:t>大数</w:t>
            </w:r>
            <w:r>
              <w:rPr>
                <w:spacing w:val="-3"/>
              </w:rPr>
              <w:t>据</w:t>
            </w:r>
            <w:r>
              <w:t>云原</w:t>
            </w:r>
            <w:r>
              <w:rPr>
                <w:spacing w:val="-3"/>
              </w:rPr>
              <w:t>生</w:t>
            </w:r>
            <w:r>
              <w:t>技术</w:t>
            </w:r>
            <w:r>
              <w:rPr>
                <w:spacing w:val="-3"/>
              </w:rPr>
              <w:t>的</w:t>
            </w:r>
            <w:r>
              <w:t>架构</w:t>
            </w:r>
            <w:r>
              <w:rPr>
                <w:spacing w:val="-3"/>
              </w:rPr>
              <w:t>简</w:t>
            </w:r>
            <w:r>
              <w:t>述</w:t>
              <w:tab/>
              <w:t>40</w:t>
            </w:r>
          </w:hyperlink>
        </w:p>
        <w:p>
          <w:pPr>
            <w:pStyle w:val="TOC2"/>
            <w:tabs>
              <w:tab w:val="right" w:leader="dot" w:pos="8418"/>
            </w:tabs>
            <w:spacing w:before="252"/>
          </w:pPr>
          <w:bookmarkStart w:id="0" w:name="_bookmark0"/>
          <w:bookmarkEnd w:id="0"/>
          <w:hyperlink w:anchor="_bookmark17" w:history="1">
            <w:r>
              <w:t>（</w:t>
            </w:r>
            <w:r>
              <w:rPr>
                <w:spacing w:val="-3"/>
              </w:rPr>
              <w:t>一</w:t>
            </w:r>
            <w:r>
              <w:t>）云</w:t>
            </w:r>
            <w:r>
              <w:rPr>
                <w:spacing w:val="-3"/>
              </w:rPr>
              <w:t>原</w:t>
            </w:r>
            <w:r>
              <w:t>生大</w:t>
            </w:r>
            <w:r>
              <w:rPr>
                <w:spacing w:val="-3"/>
              </w:rPr>
              <w:t>数</w:t>
            </w:r>
            <w:r>
              <w:t>据平</w:t>
            </w:r>
            <w:r>
              <w:rPr>
                <w:spacing w:val="-3"/>
              </w:rPr>
              <w:t>台</w:t>
            </w:r>
            <w:r>
              <w:t>的架</w:t>
            </w:r>
            <w:r>
              <w:rPr>
                <w:spacing w:val="-3"/>
              </w:rPr>
              <w:t>构</w:t>
            </w:r>
            <w:r>
              <w:t>原则</w:t>
              <w:tab/>
              <w:t>40</w:t>
            </w:r>
          </w:hyperlink>
        </w:p>
        <w:p>
          <w:pPr>
            <w:pStyle w:val="TOC2"/>
            <w:tabs>
              <w:tab w:val="right" w:leader="dot" w:pos="8418"/>
            </w:tabs>
            <w:spacing w:before="363"/>
          </w:pPr>
          <w:hyperlink w:anchor="_bookmark18" w:history="1">
            <w:r>
              <w:t>（</w:t>
            </w:r>
            <w:r>
              <w:rPr>
                <w:spacing w:val="-3"/>
              </w:rPr>
              <w:t>二</w:t>
            </w:r>
            <w:r>
              <w:t>）云</w:t>
            </w:r>
            <w:r>
              <w:rPr>
                <w:spacing w:val="-3"/>
              </w:rPr>
              <w:t>原</w:t>
            </w:r>
            <w:r>
              <w:t>生大</w:t>
            </w:r>
            <w:r>
              <w:rPr>
                <w:spacing w:val="-3"/>
              </w:rPr>
              <w:t>数</w:t>
            </w:r>
            <w:r>
              <w:t>据平</w:t>
            </w:r>
            <w:r>
              <w:rPr>
                <w:spacing w:val="-3"/>
              </w:rPr>
              <w:t>台</w:t>
            </w:r>
            <w:r>
              <w:t>的参</w:t>
            </w:r>
            <w:r>
              <w:rPr>
                <w:spacing w:val="-3"/>
              </w:rPr>
              <w:t>考</w:t>
            </w:r>
            <w:r>
              <w:t>架构</w:t>
              <w:tab/>
              <w:t>41</w:t>
            </w:r>
          </w:hyperlink>
        </w:p>
        <w:p>
          <w:pPr>
            <w:pStyle w:val="TOC1"/>
            <w:tabs>
              <w:tab w:val="right" w:leader="dot" w:pos="8418"/>
            </w:tabs>
            <w:spacing w:before="366"/>
          </w:pPr>
          <w:hyperlink w:anchor="_bookmark19" w:history="1">
            <w:r>
              <w:t>五</w:t>
            </w:r>
            <w:r>
              <w:rPr>
                <w:spacing w:val="-3"/>
              </w:rPr>
              <w:t>、</w:t>
            </w:r>
            <w:r>
              <w:t>大数</w:t>
            </w:r>
            <w:r>
              <w:rPr>
                <w:spacing w:val="-3"/>
              </w:rPr>
              <w:t>据</w:t>
            </w:r>
            <w:r>
              <w:t>云原</w:t>
            </w:r>
            <w:r>
              <w:rPr>
                <w:spacing w:val="-3"/>
              </w:rPr>
              <w:t>生</w:t>
            </w:r>
            <w:r>
              <w:t>的未</w:t>
            </w:r>
            <w:r>
              <w:rPr>
                <w:spacing w:val="-3"/>
              </w:rPr>
              <w:t>来</w:t>
            </w:r>
            <w:r>
              <w:t>发展</w:t>
            </w:r>
            <w:r>
              <w:rPr>
                <w:spacing w:val="-3"/>
              </w:rPr>
              <w:t>和</w:t>
            </w:r>
            <w:r>
              <w:t>战略</w:t>
            </w:r>
            <w:r>
              <w:rPr>
                <w:spacing w:val="-3"/>
              </w:rPr>
              <w:t>建</w:t>
            </w:r>
            <w:r>
              <w:t>议</w:t>
              <w:tab/>
              <w:t>44</w:t>
            </w:r>
          </w:hyperlink>
        </w:p>
        <w:p>
          <w:pPr>
            <w:pStyle w:val="TOC2"/>
            <w:tabs>
              <w:tab w:val="right" w:leader="dot" w:pos="8418"/>
            </w:tabs>
          </w:pPr>
          <w:hyperlink w:anchor="_bookmark20" w:history="1">
            <w:r>
              <w:t>（</w:t>
            </w:r>
            <w:r>
              <w:rPr>
                <w:spacing w:val="-3"/>
              </w:rPr>
              <w:t>一</w:t>
            </w:r>
            <w:r>
              <w:t>）技</w:t>
            </w:r>
            <w:r>
              <w:rPr>
                <w:spacing w:val="-3"/>
              </w:rPr>
              <w:t>术</w:t>
            </w:r>
            <w:r>
              <w:t>发展</w:t>
            </w:r>
            <w:r>
              <w:rPr>
                <w:spacing w:val="-3"/>
              </w:rPr>
              <w:t>方</w:t>
            </w:r>
            <w:r>
              <w:t>向</w:t>
              <w:tab/>
              <w:t>44</w:t>
            </w:r>
          </w:hyperlink>
        </w:p>
        <w:p>
          <w:pPr>
            <w:pStyle w:val="TOC2"/>
            <w:tabs>
              <w:tab w:val="right" w:leader="dot" w:pos="8418"/>
            </w:tabs>
            <w:spacing w:before="364"/>
          </w:pPr>
          <w:hyperlink w:anchor="_bookmark21" w:history="1">
            <w:r>
              <w:t>（</w:t>
            </w:r>
            <w:r>
              <w:rPr>
                <w:spacing w:val="-3"/>
              </w:rPr>
              <w:t>二</w:t>
            </w:r>
            <w:r>
              <w:t>）针</w:t>
            </w:r>
            <w:r>
              <w:rPr>
                <w:spacing w:val="-3"/>
              </w:rPr>
              <w:t>对</w:t>
            </w:r>
            <w:r>
              <w:t>行业</w:t>
            </w:r>
            <w:r>
              <w:rPr>
                <w:spacing w:val="-3"/>
              </w:rPr>
              <w:t>的</w:t>
            </w:r>
            <w:r>
              <w:t>建议</w:t>
              <w:tab/>
              <w:t>44</w:t>
            </w:r>
          </w:hyperlink>
        </w:p>
        <w:p>
          <w:pPr>
            <w:pStyle w:val="TOC2"/>
            <w:tabs>
              <w:tab w:val="right" w:leader="dot" w:pos="8418"/>
            </w:tabs>
          </w:pPr>
          <w:hyperlink w:anchor="_bookmark22" w:history="1">
            <w:r>
              <w:t>（</w:t>
            </w:r>
            <w:r>
              <w:rPr>
                <w:spacing w:val="-3"/>
              </w:rPr>
              <w:t>三</w:t>
            </w:r>
            <w:r>
              <w:t>）针</w:t>
            </w:r>
            <w:r>
              <w:rPr>
                <w:spacing w:val="-3"/>
              </w:rPr>
              <w:t>对</w:t>
            </w:r>
            <w:r>
              <w:t>企业</w:t>
            </w:r>
            <w:r>
              <w:rPr>
                <w:spacing w:val="-3"/>
              </w:rPr>
              <w:t>和</w:t>
            </w:r>
            <w:r>
              <w:t>用户</w:t>
            </w:r>
            <w:r>
              <w:rPr>
                <w:spacing w:val="-3"/>
              </w:rPr>
              <w:t>的</w:t>
            </w:r>
            <w:r>
              <w:t>建议</w:t>
              <w:tab/>
              <w:t>45</w:t>
            </w:r>
          </w:hyperlink>
        </w:p>
      </w:sdtContent>
    </w:sdt>
    <w:p>
      <w:pPr>
        <w:spacing w:after="0"/>
        <w:sectPr>
          <w:footerReference w:type="default" r:id="rId8"/>
          <w:type w:val="nextPage"/>
          <w:pgSz w:w="11910" w:h="16840"/>
          <w:pgMar w:top="1599" w:right="940" w:bottom="1779" w:left="1680" w:header="708" w:footer="708"/>
          <w:pgNumType w:start="6"/>
          <w:cols w:space="708"/>
          <w:titlePg w:val="0"/>
        </w:sectPr>
      </w:pPr>
    </w:p>
    <w:p>
      <w:pPr>
        <w:pStyle w:val="BodyText"/>
        <w:spacing w:before="12"/>
        <w:rPr>
          <w:sz w:val="42"/>
        </w:rPr>
      </w:pPr>
    </w:p>
    <w:p>
      <w:pPr>
        <w:pStyle w:val="Heading1"/>
        <w:ind w:left="120"/>
      </w:pPr>
      <w:bookmarkStart w:id="1" w:name="一、大数据平台与云原生技术的发展与演进"/>
      <w:bookmarkEnd w:id="1"/>
      <w:r>
        <w:t>一、大数据平台与云原生技术的发展与演进</w:t>
      </w:r>
    </w:p>
    <w:p>
      <w:pPr>
        <w:pStyle w:val="BodyText"/>
        <w:spacing w:before="7"/>
        <w:rPr>
          <w:b/>
          <w:sz w:val="43"/>
        </w:rPr>
      </w:pPr>
    </w:p>
    <w:p>
      <w:pPr>
        <w:pStyle w:val="Heading2"/>
      </w:pPr>
      <w:bookmarkStart w:id="2" w:name="（一）数据平台的发展与演进"/>
      <w:bookmarkEnd w:id="2"/>
      <w:bookmarkStart w:id="3" w:name="_bookmark1"/>
      <w:bookmarkEnd w:id="3"/>
      <w:r>
        <w:rPr>
          <w:color w:val="1A1A1A"/>
        </w:rPr>
        <w:t>（一）数据平台的发展与演进</w:t>
      </w:r>
    </w:p>
    <w:p>
      <w:pPr>
        <w:pStyle w:val="BodyText"/>
        <w:spacing w:before="5"/>
        <w:rPr>
          <w:b/>
          <w:sz w:val="25"/>
        </w:rPr>
      </w:pPr>
    </w:p>
    <w:p>
      <w:pPr>
        <w:pStyle w:val="BodyText"/>
        <w:spacing w:line="417" w:lineRule="auto"/>
        <w:ind w:left="120" w:right="857" w:firstLine="559"/>
        <w:jc w:val="both"/>
      </w:pPr>
      <w:r>
        <w:drawing>
          <wp:anchor distT="0" distB="0" distL="0" distR="0" simplePos="0" relativeHeight="251658240" behindDoc="0" locked="0" layoutInCell="1" allowOverlap="1">
            <wp:simplePos x="0" y="0"/>
            <wp:positionH relativeFrom="page">
              <wp:posOffset>1215217</wp:posOffset>
            </wp:positionH>
            <wp:positionV relativeFrom="paragraph">
              <wp:posOffset>1655097</wp:posOffset>
            </wp:positionV>
            <wp:extent cx="4979754" cy="243982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9" cstate="print"/>
                    <a:stretch>
                      <a:fillRect/>
                    </a:stretch>
                  </pic:blipFill>
                  <pic:spPr>
                    <a:xfrm>
                      <a:off x="0" y="0"/>
                      <a:ext cx="4979754" cy="2439828"/>
                    </a:xfrm>
                    <a:prstGeom prst="rect">
                      <a:avLst/>
                    </a:prstGeom>
                  </pic:spPr>
                </pic:pic>
              </a:graphicData>
            </a:graphic>
          </wp:anchor>
        </w:drawing>
      </w:r>
      <w:r>
        <w:rPr>
          <w:spacing w:val="-11"/>
        </w:rPr>
        <w:t>需求催生技术革新，在海量数据需求的推动下，数据平台架构持续演进，经过数十年的发展，历经了数据库、数据仓库、数据湖、湖</w:t>
      </w:r>
      <w:r>
        <w:rPr>
          <w:spacing w:val="-9"/>
        </w:rPr>
        <w:t>仓一体等概念。这里按出现顺序简述：</w:t>
      </w:r>
      <w:r>
        <w:rPr>
          <w:spacing w:val="-32"/>
        </w:rPr>
        <w:t>（</w:t>
      </w:r>
      <w:r>
        <w:rPr>
          <w:spacing w:val="-3"/>
        </w:rPr>
        <w:t>其中关于数据湖和湖仓一体目前业界有多种不同的定义，这里我们采用其中一种定义说明</w:t>
      </w:r>
      <w:r>
        <w:t>）</w:t>
      </w:r>
    </w:p>
    <w:p>
      <w:pPr>
        <w:pStyle w:val="BodyText"/>
        <w:spacing w:before="10"/>
        <w:rPr>
          <w:sz w:val="9"/>
        </w:rPr>
      </w:pPr>
    </w:p>
    <w:p>
      <w:pPr>
        <w:spacing w:before="76"/>
        <w:ind w:left="3986" w:right="0" w:firstLine="0"/>
        <w:jc w:val="left"/>
        <w:rPr>
          <w:sz w:val="21"/>
        </w:rPr>
      </w:pPr>
      <w:r>
        <w:rPr>
          <w:color w:val="333333"/>
          <w:sz w:val="21"/>
        </w:rPr>
        <w:t>来源：</w:t>
      </w:r>
      <w:r>
        <w:rPr>
          <w:rFonts w:ascii="Times New Roman" w:eastAsia="Times New Roman"/>
          <w:color w:val="333333"/>
          <w:sz w:val="21"/>
        </w:rPr>
        <w:t>CCSA TC601</w:t>
      </w:r>
      <w:r>
        <w:rPr>
          <w:rFonts w:ascii="Times New Roman" w:eastAsia="Times New Roman"/>
          <w:color w:val="333333"/>
          <w:spacing w:val="52"/>
          <w:sz w:val="21"/>
        </w:rPr>
        <w:t xml:space="preserve"> </w:t>
      </w:r>
      <w:r>
        <w:rPr>
          <w:color w:val="333333"/>
          <w:sz w:val="21"/>
        </w:rPr>
        <w:t>大数据技术标准推进委员会</w:t>
      </w:r>
    </w:p>
    <w:p>
      <w:pPr>
        <w:spacing w:before="145"/>
        <w:ind w:left="2863" w:right="0" w:firstLine="0"/>
        <w:jc w:val="left"/>
        <w:rPr>
          <w:sz w:val="24"/>
        </w:rPr>
      </w:pPr>
      <w:r>
        <w:rPr>
          <w:color w:val="333333"/>
          <w:sz w:val="24"/>
        </w:rPr>
        <w:t xml:space="preserve">图 </w:t>
      </w:r>
      <w:r>
        <w:rPr>
          <w:rFonts w:ascii="Times New Roman" w:eastAsia="Times New Roman"/>
          <w:color w:val="333333"/>
          <w:sz w:val="24"/>
        </w:rPr>
        <w:t>1</w:t>
      </w:r>
      <w:r>
        <w:rPr>
          <w:color w:val="333333"/>
          <w:sz w:val="24"/>
        </w:rPr>
        <w:t>：</w:t>
      </w:r>
      <w:r>
        <w:rPr>
          <w:sz w:val="24"/>
        </w:rPr>
        <w:t>数据分析技术演进图</w:t>
      </w:r>
    </w:p>
    <w:p>
      <w:pPr>
        <w:pStyle w:val="BodyText"/>
        <w:spacing w:before="11"/>
        <w:rPr>
          <w:sz w:val="19"/>
        </w:rPr>
      </w:pPr>
    </w:p>
    <w:p>
      <w:pPr>
        <w:spacing w:before="1"/>
        <w:ind w:left="120" w:right="0" w:firstLine="0"/>
        <w:jc w:val="left"/>
        <w:rPr>
          <w:b/>
          <w:sz w:val="28"/>
        </w:rPr>
      </w:pPr>
      <w:r>
        <w:rPr>
          <w:b/>
          <w:sz w:val="28"/>
        </w:rPr>
        <w:t>数据库（</w:t>
      </w:r>
      <w:r>
        <w:rPr>
          <w:rFonts w:ascii="Times New Roman" w:eastAsia="Times New Roman"/>
          <w:b/>
          <w:sz w:val="28"/>
        </w:rPr>
        <w:t>Data Base</w:t>
      </w:r>
      <w:r>
        <w:rPr>
          <w:b/>
          <w:sz w:val="28"/>
        </w:rPr>
        <w:t>）：</w:t>
      </w:r>
    </w:p>
    <w:p>
      <w:pPr>
        <w:pStyle w:val="BodyText"/>
        <w:rPr>
          <w:b/>
          <w:sz w:val="30"/>
        </w:rPr>
      </w:pPr>
    </w:p>
    <w:p>
      <w:pPr>
        <w:pStyle w:val="BodyText"/>
        <w:spacing w:before="1" w:line="417" w:lineRule="auto"/>
        <w:ind w:left="120" w:right="718" w:firstLine="559"/>
      </w:pPr>
      <w:r>
        <w:rPr>
          <w:spacing w:val="-34"/>
        </w:rPr>
        <w:t xml:space="preserve">自 </w:t>
      </w:r>
      <w:r>
        <w:rPr>
          <w:rFonts w:ascii="Times New Roman" w:eastAsia="Times New Roman"/>
        </w:rPr>
        <w:t xml:space="preserve">1980 </w:t>
      </w:r>
      <w:r>
        <w:rPr>
          <w:spacing w:val="-11"/>
        </w:rPr>
        <w:t xml:space="preserve">年代初至中期起，数据管理工具主要呈现为数据库形式， </w:t>
      </w:r>
      <w:r>
        <w:rPr>
          <w:spacing w:val="4"/>
        </w:rPr>
        <w:t>以面向事务交易的</w:t>
      </w:r>
      <w:r>
        <w:rPr>
          <w:rFonts w:ascii="Times New Roman" w:eastAsia="Times New Roman"/>
        </w:rPr>
        <w:t xml:space="preserve">OLTP </w:t>
      </w:r>
      <w:r>
        <w:rPr>
          <w:spacing w:val="-11"/>
        </w:rPr>
        <w:t>场景为主，数据分析功能则作为辅助。这些</w:t>
      </w:r>
      <w:r>
        <w:rPr>
          <w:spacing w:val="-10"/>
        </w:rPr>
        <w:t>数据库主要用于向管理层提供固定报表，支持宏观管理决策。它们通</w:t>
      </w:r>
      <w:r>
        <w:rPr>
          <w:spacing w:val="8"/>
        </w:rPr>
        <w:t>过标准</w:t>
      </w:r>
      <w:r>
        <w:rPr>
          <w:rFonts w:ascii="Times New Roman" w:eastAsia="Times New Roman"/>
        </w:rPr>
        <w:t xml:space="preserve">SQL </w:t>
      </w:r>
      <w:r>
        <w:rPr>
          <w:spacing w:val="-11"/>
        </w:rPr>
        <w:t>提供数据分析能力，主要代表产品包括</w:t>
      </w:r>
      <w:r>
        <w:rPr>
          <w:rFonts w:ascii="Times New Roman" w:eastAsia="Times New Roman"/>
        </w:rPr>
        <w:t>Oracle</w:t>
      </w:r>
      <w:r>
        <w:rPr>
          <w:spacing w:val="-142"/>
        </w:rPr>
        <w:t>、</w:t>
      </w:r>
      <w:r>
        <w:rPr>
          <w:rFonts w:ascii="Times New Roman" w:eastAsia="Times New Roman"/>
        </w:rPr>
        <w:t>Sql Server</w:t>
      </w:r>
      <w:r>
        <w:t>、</w:t>
      </w:r>
      <w:r>
        <w:rPr>
          <w:rFonts w:ascii="Times New Roman" w:eastAsia="Times New Roman"/>
        </w:rPr>
        <w:t xml:space="preserve">Mysql </w:t>
      </w:r>
      <w:r>
        <w:t>等。</w:t>
      </w:r>
    </w:p>
    <w:p>
      <w:pPr>
        <w:spacing w:after="0" w:line="417" w:lineRule="auto"/>
        <w:sectPr>
          <w:footerReference w:type="default" r:id="rId10"/>
          <w:pgSz w:w="11910" w:h="16840"/>
          <w:pgMar w:top="1580" w:right="940" w:bottom="1380" w:left="1680" w:header="0" w:footer="1200"/>
          <w:pgNumType w:start="1"/>
          <w:cols w:space="708"/>
        </w:sectPr>
      </w:pPr>
    </w:p>
    <w:p>
      <w:pPr>
        <w:pStyle w:val="BodyText"/>
        <w:spacing w:before="4"/>
        <w:rPr>
          <w:sz w:val="15"/>
        </w:rPr>
      </w:pPr>
    </w:p>
    <w:p>
      <w:pPr>
        <w:pStyle w:val="BodyText"/>
        <w:ind w:left="172"/>
        <w:rPr>
          <w:sz w:val="20"/>
        </w:rPr>
      </w:pPr>
      <w:r>
        <w:rPr>
          <w:sz w:val="20"/>
        </w:rPr>
        <w:drawing>
          <wp:inline distT="0" distB="0" distL="0" distR="0">
            <wp:extent cx="5065627" cy="2518791"/>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1" cstate="print"/>
                    <a:stretch>
                      <a:fillRect/>
                    </a:stretch>
                  </pic:blipFill>
                  <pic:spPr>
                    <a:xfrm>
                      <a:off x="0" y="0"/>
                      <a:ext cx="5065627" cy="2518791"/>
                    </a:xfrm>
                    <a:prstGeom prst="rect">
                      <a:avLst/>
                    </a:prstGeom>
                  </pic:spPr>
                </pic:pic>
              </a:graphicData>
            </a:graphic>
          </wp:inline>
        </w:drawing>
      </w:r>
    </w:p>
    <w:p>
      <w:pPr>
        <w:spacing w:before="133"/>
        <w:ind w:left="2712" w:right="0" w:firstLine="0"/>
        <w:jc w:val="left"/>
        <w:rPr>
          <w:sz w:val="24"/>
        </w:rPr>
      </w:pPr>
      <w:r>
        <w:rPr>
          <w:color w:val="333333"/>
          <w:sz w:val="24"/>
        </w:rPr>
        <w:t xml:space="preserve">图 </w:t>
      </w:r>
      <w:r>
        <w:rPr>
          <w:rFonts w:ascii="Times New Roman" w:eastAsia="Times New Roman"/>
          <w:color w:val="333333"/>
          <w:sz w:val="24"/>
        </w:rPr>
        <w:t xml:space="preserve">2 </w:t>
      </w:r>
      <w:r>
        <w:rPr>
          <w:color w:val="333333"/>
          <w:sz w:val="24"/>
        </w:rPr>
        <w:t>早期数据库阶段系统架构</w:t>
      </w:r>
    </w:p>
    <w:p>
      <w:pPr>
        <w:pStyle w:val="BodyText"/>
        <w:spacing w:before="12"/>
        <w:rPr>
          <w:sz w:val="19"/>
        </w:rPr>
      </w:pPr>
    </w:p>
    <w:p>
      <w:pPr>
        <w:spacing w:before="0"/>
        <w:ind w:left="120" w:right="0" w:firstLine="0"/>
        <w:jc w:val="left"/>
        <w:rPr>
          <w:b/>
          <w:sz w:val="28"/>
        </w:rPr>
      </w:pPr>
      <w:r>
        <w:rPr>
          <w:b/>
          <w:color w:val="333333"/>
          <w:sz w:val="28"/>
        </w:rPr>
        <w:t>数据仓库（</w:t>
      </w:r>
      <w:r>
        <w:rPr>
          <w:rFonts w:ascii="Times New Roman" w:eastAsia="Times New Roman"/>
          <w:b/>
          <w:color w:val="333333"/>
          <w:sz w:val="28"/>
        </w:rPr>
        <w:t>Data Warehouse</w:t>
      </w:r>
      <w:r>
        <w:rPr>
          <w:b/>
          <w:color w:val="333333"/>
          <w:sz w:val="28"/>
        </w:rPr>
        <w:t>）：</w:t>
      </w:r>
    </w:p>
    <w:p>
      <w:pPr>
        <w:pStyle w:val="BodyText"/>
        <w:spacing w:before="1"/>
        <w:rPr>
          <w:b/>
          <w:sz w:val="30"/>
        </w:rPr>
      </w:pPr>
    </w:p>
    <w:p>
      <w:pPr>
        <w:pStyle w:val="BodyText"/>
        <w:spacing w:line="417" w:lineRule="auto"/>
        <w:ind w:left="120" w:right="718" w:firstLine="559"/>
      </w:pPr>
      <w:r>
        <w:rPr>
          <w:color w:val="333333"/>
          <w:spacing w:val="-18"/>
        </w:rPr>
        <w:t xml:space="preserve">随着互联网的快速普及，门户、搜索引擎、百科等应用快速增长， </w:t>
      </w:r>
      <w:r>
        <w:rPr>
          <w:color w:val="333333"/>
          <w:spacing w:val="-13"/>
        </w:rPr>
        <w:t>数据量呈爆发式增长，原有的单个关系型数据库架构无法支撑庞大的</w:t>
      </w:r>
      <w:r>
        <w:rPr>
          <w:color w:val="333333"/>
          <w:spacing w:val="-17"/>
        </w:rPr>
        <w:t>数据量。</w:t>
      </w:r>
      <w:r>
        <w:rPr>
          <w:rFonts w:ascii="Times New Roman" w:eastAsia="Times New Roman"/>
          <w:color w:val="333333"/>
        </w:rPr>
        <w:t>20</w:t>
      </w:r>
      <w:r>
        <w:rPr>
          <w:rFonts w:ascii="Times New Roman" w:eastAsia="Times New Roman"/>
          <w:color w:val="333333"/>
          <w:spacing w:val="-1"/>
        </w:rPr>
        <w:t xml:space="preserve"> </w:t>
      </w:r>
      <w:r>
        <w:rPr>
          <w:color w:val="333333"/>
          <w:spacing w:val="-24"/>
        </w:rPr>
        <w:t xml:space="preserve">世纪 </w:t>
      </w:r>
      <w:r>
        <w:rPr>
          <w:rFonts w:ascii="Times New Roman" w:eastAsia="Times New Roman"/>
          <w:color w:val="333333"/>
        </w:rPr>
        <w:t>90</w:t>
      </w:r>
      <w:r>
        <w:rPr>
          <w:rFonts w:ascii="Times New Roman" w:eastAsia="Times New Roman"/>
          <w:color w:val="333333"/>
          <w:spacing w:val="-1"/>
        </w:rPr>
        <w:t xml:space="preserve"> </w:t>
      </w:r>
      <w:r>
        <w:rPr>
          <w:color w:val="333333"/>
          <w:spacing w:val="-7"/>
        </w:rPr>
        <w:t xml:space="preserve">年代数据仓库理论被提出，核心是基于 </w:t>
      </w:r>
      <w:r>
        <w:rPr>
          <w:rFonts w:ascii="Times New Roman" w:eastAsia="Times New Roman"/>
          <w:color w:val="333333"/>
        </w:rPr>
        <w:t>OLTP</w:t>
      </w:r>
      <w:r>
        <w:rPr>
          <w:rFonts w:ascii="Times New Roman" w:eastAsia="Times New Roman"/>
          <w:color w:val="333333"/>
          <w:spacing w:val="2"/>
        </w:rPr>
        <w:t xml:space="preserve"> </w:t>
      </w:r>
      <w:r>
        <w:rPr>
          <w:color w:val="333333"/>
        </w:rPr>
        <w:t>系</w:t>
      </w:r>
      <w:r>
        <w:rPr>
          <w:color w:val="333333"/>
          <w:spacing w:val="-14"/>
        </w:rPr>
        <w:t xml:space="preserve">统的数据源，根据联机分析处理 </w:t>
      </w:r>
      <w:r>
        <w:rPr>
          <w:rFonts w:ascii="Times New Roman" w:eastAsia="Times New Roman"/>
          <w:color w:val="333333"/>
        </w:rPr>
        <w:t>OLAP</w:t>
      </w:r>
      <w:r>
        <w:rPr>
          <w:rFonts w:ascii="Times New Roman" w:eastAsia="Times New Roman"/>
          <w:color w:val="333333"/>
          <w:spacing w:val="3"/>
        </w:rPr>
        <w:t xml:space="preserve"> </w:t>
      </w:r>
      <w:r>
        <w:rPr>
          <w:color w:val="333333"/>
          <w:spacing w:val="-10"/>
        </w:rPr>
        <w:t>场景诉求，将数据经过数仓建</w:t>
      </w:r>
      <w:r>
        <w:rPr>
          <w:color w:val="333333"/>
          <w:spacing w:val="18"/>
        </w:rPr>
        <w:t>模形成</w:t>
      </w:r>
      <w:r>
        <w:rPr>
          <w:rFonts w:ascii="Times New Roman" w:eastAsia="Times New Roman"/>
          <w:color w:val="333333"/>
        </w:rPr>
        <w:t>ODS</w:t>
      </w:r>
      <w:r>
        <w:rPr>
          <w:color w:val="333333"/>
          <w:spacing w:val="-5"/>
        </w:rPr>
        <w:t>、</w:t>
      </w:r>
      <w:r>
        <w:rPr>
          <w:rFonts w:ascii="Times New Roman" w:eastAsia="Times New Roman"/>
          <w:color w:val="333333"/>
        </w:rPr>
        <w:t>DWD</w:t>
      </w:r>
      <w:r>
        <w:rPr>
          <w:color w:val="333333"/>
          <w:spacing w:val="-5"/>
        </w:rPr>
        <w:t>、</w:t>
      </w:r>
      <w:r>
        <w:rPr>
          <w:rFonts w:ascii="Times New Roman" w:eastAsia="Times New Roman"/>
          <w:color w:val="333333"/>
        </w:rPr>
        <w:t>DWS</w:t>
      </w:r>
      <w:r>
        <w:rPr>
          <w:color w:val="333333"/>
          <w:spacing w:val="-5"/>
        </w:rPr>
        <w:t>、</w:t>
      </w:r>
      <w:r>
        <w:rPr>
          <w:rFonts w:ascii="Times New Roman" w:eastAsia="Times New Roman"/>
          <w:color w:val="333333"/>
        </w:rPr>
        <w:t xml:space="preserve">DM </w:t>
      </w:r>
      <w:r>
        <w:rPr>
          <w:color w:val="333333"/>
          <w:spacing w:val="-4"/>
        </w:rPr>
        <w:t>等不同数据层，每层都需要进行清</w:t>
      </w:r>
      <w:r>
        <w:rPr>
          <w:color w:val="333333"/>
          <w:spacing w:val="-7"/>
        </w:rPr>
        <w:t>洗、加工、整合等数据开发</w:t>
      </w:r>
      <w:r>
        <w:rPr>
          <w:color w:val="333333"/>
          <w:spacing w:val="-4"/>
        </w:rPr>
        <w:t>（</w:t>
      </w:r>
      <w:r>
        <w:rPr>
          <w:rFonts w:ascii="Times New Roman" w:eastAsia="Times New Roman"/>
          <w:color w:val="333333"/>
          <w:spacing w:val="-4"/>
        </w:rPr>
        <w:t>ETL</w:t>
      </w:r>
      <w:r>
        <w:rPr>
          <w:color w:val="333333"/>
          <w:spacing w:val="-4"/>
        </w:rPr>
        <w:t>）工作，并最终加载到关系型数据</w:t>
      </w:r>
      <w:r>
        <w:rPr>
          <w:color w:val="333333"/>
          <w:spacing w:val="-3"/>
        </w:rPr>
        <w:t>库中。</w:t>
      </w:r>
    </w:p>
    <w:p>
      <w:pPr>
        <w:pStyle w:val="BodyText"/>
        <w:spacing w:before="2"/>
        <w:rPr>
          <w:sz w:val="18"/>
        </w:rPr>
      </w:pPr>
      <w:r>
        <w:drawing>
          <wp:anchor distT="0" distB="0" distL="0" distR="0" simplePos="0" relativeHeight="251659264" behindDoc="0" locked="0" layoutInCell="1" allowOverlap="1">
            <wp:simplePos x="0" y="0"/>
            <wp:positionH relativeFrom="page">
              <wp:posOffset>1143000</wp:posOffset>
            </wp:positionH>
            <wp:positionV relativeFrom="paragraph">
              <wp:posOffset>172534</wp:posOffset>
            </wp:positionV>
            <wp:extent cx="5260457" cy="1751838"/>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2" cstate="print"/>
                    <a:stretch>
                      <a:fillRect/>
                    </a:stretch>
                  </pic:blipFill>
                  <pic:spPr>
                    <a:xfrm>
                      <a:off x="0" y="0"/>
                      <a:ext cx="5260457" cy="1751838"/>
                    </a:xfrm>
                    <a:prstGeom prst="rect">
                      <a:avLst/>
                    </a:prstGeom>
                  </pic:spPr>
                </pic:pic>
              </a:graphicData>
            </a:graphic>
          </wp:anchor>
        </w:drawing>
      </w:r>
    </w:p>
    <w:p>
      <w:pPr>
        <w:pStyle w:val="BodyText"/>
        <w:spacing w:before="1"/>
        <w:rPr>
          <w:sz w:val="9"/>
        </w:rPr>
      </w:pPr>
    </w:p>
    <w:p>
      <w:pPr>
        <w:spacing w:before="70"/>
        <w:ind w:left="0" w:right="859" w:firstLine="0"/>
        <w:jc w:val="right"/>
        <w:rPr>
          <w:sz w:val="21"/>
        </w:rPr>
      </w:pPr>
      <w:r>
        <w:rPr>
          <w:color w:val="333333"/>
          <w:w w:val="95"/>
          <w:sz w:val="21"/>
        </w:rPr>
        <w:t>来源：云原生产业联盟</w:t>
      </w:r>
    </w:p>
    <w:p>
      <w:pPr>
        <w:spacing w:after="0"/>
        <w:jc w:val="right"/>
        <w:rPr>
          <w:sz w:val="21"/>
        </w:rPr>
        <w:sectPr>
          <w:footerReference w:type="default" r:id="rId13"/>
          <w:pgSz w:w="11910" w:h="16840"/>
          <w:pgMar w:top="1580" w:right="940" w:bottom="1380" w:left="1680" w:header="0" w:footer="1200"/>
          <w:pgNumType w:start="2"/>
          <w:cols w:space="708"/>
        </w:sectPr>
      </w:pPr>
    </w:p>
    <w:p>
      <w:pPr>
        <w:spacing w:before="121"/>
        <w:ind w:left="0" w:right="741" w:firstLine="0"/>
        <w:jc w:val="center"/>
        <w:rPr>
          <w:sz w:val="24"/>
        </w:rPr>
      </w:pPr>
      <w:r>
        <w:rPr>
          <w:color w:val="333333"/>
          <w:sz w:val="24"/>
        </w:rPr>
        <w:t xml:space="preserve">图 </w:t>
      </w:r>
      <w:r>
        <w:rPr>
          <w:rFonts w:ascii="Times New Roman" w:eastAsia="Times New Roman"/>
          <w:color w:val="333333"/>
          <w:sz w:val="24"/>
        </w:rPr>
        <w:t>3</w:t>
      </w:r>
      <w:r>
        <w:rPr>
          <w:color w:val="333333"/>
          <w:sz w:val="24"/>
        </w:rPr>
        <w:t>：</w:t>
      </w:r>
      <w:r>
        <w:rPr>
          <w:rFonts w:ascii="Times New Roman" w:eastAsia="Times New Roman"/>
          <w:color w:val="333333"/>
          <w:sz w:val="24"/>
        </w:rPr>
        <w:t xml:space="preserve">OLAP </w:t>
      </w:r>
      <w:r>
        <w:rPr>
          <w:color w:val="333333"/>
          <w:sz w:val="24"/>
        </w:rPr>
        <w:t>系统建设</w:t>
      </w:r>
    </w:p>
    <w:p>
      <w:pPr>
        <w:pStyle w:val="BodyText"/>
        <w:spacing w:before="11"/>
        <w:rPr>
          <w:sz w:val="19"/>
        </w:rPr>
      </w:pPr>
    </w:p>
    <w:p>
      <w:pPr>
        <w:pStyle w:val="BodyText"/>
        <w:spacing w:before="1" w:line="417" w:lineRule="auto"/>
        <w:ind w:left="120" w:right="965" w:firstLine="559"/>
      </w:pPr>
      <w:r>
        <w:rPr>
          <w:color w:val="333333"/>
        </w:rPr>
        <w:t>数据仓库架构是为了解决单个关系型数据库架构无法支撑庞大数据量的数据存储分析问题。传统数据仓库多为</w:t>
      </w:r>
      <w:r>
        <w:rPr>
          <w:rFonts w:ascii="Times New Roman" w:eastAsia="Times New Roman"/>
          <w:color w:val="333333"/>
        </w:rPr>
        <w:t>MPP(Massively Parallel Processor)</w:t>
      </w:r>
      <w:r>
        <w:rPr>
          <w:color w:val="333333"/>
        </w:rPr>
        <w:t xml:space="preserve">架构，代表产品有 </w:t>
      </w:r>
      <w:r>
        <w:rPr>
          <w:rFonts w:ascii="Times New Roman" w:eastAsia="Times New Roman"/>
          <w:color w:val="333333"/>
        </w:rPr>
        <w:t>Teradata</w:t>
      </w:r>
      <w:r>
        <w:rPr>
          <w:color w:val="333333"/>
        </w:rPr>
        <w:t>、</w:t>
      </w:r>
      <w:r>
        <w:rPr>
          <w:rFonts w:ascii="Times New Roman" w:eastAsia="Times New Roman"/>
          <w:color w:val="333333"/>
        </w:rPr>
        <w:t xml:space="preserve">Greenplum </w:t>
      </w:r>
      <w:r>
        <w:rPr>
          <w:color w:val="333333"/>
        </w:rPr>
        <w:t>等，当前</w:t>
      </w:r>
      <w:r>
        <w:rPr>
          <w:rFonts w:ascii="Times New Roman" w:eastAsia="Times New Roman"/>
          <w:color w:val="333333"/>
        </w:rPr>
        <w:t xml:space="preserve">MPP </w:t>
      </w:r>
      <w:r>
        <w:rPr>
          <w:color w:val="333333"/>
        </w:rPr>
        <w:t xml:space="preserve">架构依然为新型数仓的重要选择，比如 </w:t>
      </w:r>
      <w:r>
        <w:rPr>
          <w:rFonts w:ascii="Times New Roman" w:eastAsia="Times New Roman"/>
          <w:color w:val="333333"/>
        </w:rPr>
        <w:t>ClickHouse</w:t>
      </w:r>
      <w:r>
        <w:rPr>
          <w:color w:val="333333"/>
        </w:rPr>
        <w:t>，</w:t>
      </w:r>
      <w:r>
        <w:rPr>
          <w:rFonts w:ascii="Times New Roman" w:eastAsia="Times New Roman"/>
          <w:color w:val="333333"/>
        </w:rPr>
        <w:t>Doris</w:t>
      </w:r>
      <w:r>
        <w:rPr>
          <w:color w:val="333333"/>
        </w:rPr>
        <w:t xml:space="preserve">， </w:t>
      </w:r>
      <w:r>
        <w:rPr>
          <w:rFonts w:ascii="Times New Roman" w:eastAsia="Times New Roman"/>
          <w:color w:val="333333"/>
        </w:rPr>
        <w:t xml:space="preserve">StarRocks </w:t>
      </w:r>
      <w:r>
        <w:rPr>
          <w:color w:val="333333"/>
        </w:rPr>
        <w:t>等。</w:t>
      </w:r>
    </w:p>
    <w:p>
      <w:pPr>
        <w:pStyle w:val="BodyText"/>
        <w:spacing w:before="118" w:line="417" w:lineRule="auto"/>
        <w:ind w:left="120" w:right="871" w:firstLine="559"/>
        <w:jc w:val="both"/>
      </w:pPr>
      <w:r>
        <w:t>随着</w:t>
      </w:r>
      <w:r>
        <w:rPr>
          <w:rFonts w:ascii="Times New Roman" w:eastAsia="Times New Roman"/>
        </w:rPr>
        <w:t xml:space="preserve">Hadoop </w:t>
      </w:r>
      <w:r>
        <w:t>技术的成熟与普及，基于</w:t>
      </w:r>
      <w:r>
        <w:rPr>
          <w:rFonts w:ascii="Times New Roman" w:eastAsia="Times New Roman"/>
        </w:rPr>
        <w:t xml:space="preserve">Hadoop </w:t>
      </w:r>
      <w:r>
        <w:t>自建离线数据仓库</w:t>
      </w:r>
      <w:r>
        <w:rPr>
          <w:rFonts w:ascii="Times New Roman" w:eastAsia="Times New Roman"/>
        </w:rPr>
        <w:t>(Hive)</w:t>
      </w:r>
      <w:r>
        <w:t>是常见的大数据平台之上数据仓库方案，在目前依然发挥着重要的作用。</w:t>
      </w:r>
    </w:p>
    <w:p>
      <w:pPr>
        <w:spacing w:before="120"/>
        <w:ind w:left="120" w:right="0" w:firstLine="0"/>
        <w:jc w:val="left"/>
        <w:rPr>
          <w:b/>
          <w:sz w:val="28"/>
        </w:rPr>
      </w:pPr>
      <w:r>
        <w:rPr>
          <w:b/>
          <w:color w:val="333333"/>
          <w:sz w:val="28"/>
        </w:rPr>
        <w:t>数据湖（</w:t>
      </w:r>
      <w:r>
        <w:rPr>
          <w:rFonts w:ascii="Times New Roman" w:eastAsia="Times New Roman"/>
          <w:b/>
          <w:color w:val="333333"/>
          <w:sz w:val="28"/>
        </w:rPr>
        <w:t>Data Lake</w:t>
      </w:r>
      <w:r>
        <w:rPr>
          <w:b/>
          <w:color w:val="333333"/>
          <w:sz w:val="28"/>
        </w:rPr>
        <w:t>）：</w:t>
      </w:r>
    </w:p>
    <w:p>
      <w:pPr>
        <w:pStyle w:val="BodyText"/>
        <w:rPr>
          <w:b/>
          <w:sz w:val="30"/>
        </w:rPr>
      </w:pPr>
    </w:p>
    <w:p>
      <w:pPr>
        <w:pStyle w:val="BodyText"/>
        <w:spacing w:before="1" w:line="417" w:lineRule="auto"/>
        <w:ind w:left="120" w:right="763" w:firstLine="559"/>
      </w:pPr>
      <w:r>
        <w:t>随着移动互联网的飞速发展，半结构化、非结构化数据的存储、计算需求日益突出，对数据平台提出了新的要求。</w:t>
      </w:r>
    </w:p>
    <w:p>
      <w:pPr>
        <w:pStyle w:val="BodyText"/>
        <w:spacing w:before="119" w:line="417" w:lineRule="auto"/>
        <w:ind w:left="120" w:right="576" w:firstLine="559"/>
      </w:pPr>
      <w:r>
        <w:rPr>
          <w:spacing w:val="21"/>
        </w:rPr>
        <w:t>以开源</w:t>
      </w:r>
      <w:r>
        <w:rPr>
          <w:rFonts w:ascii="Times New Roman" w:eastAsia="Times New Roman"/>
        </w:rPr>
        <w:t>Hadoop</w:t>
      </w:r>
      <w:r>
        <w:rPr>
          <w:rFonts w:ascii="Times New Roman" w:eastAsia="Times New Roman"/>
          <w:spacing w:val="13"/>
        </w:rPr>
        <w:t xml:space="preserve"> </w:t>
      </w:r>
      <w:r>
        <w:rPr>
          <w:spacing w:val="5"/>
        </w:rPr>
        <w:t>体系为代表的开放式</w:t>
      </w:r>
      <w:r>
        <w:rPr>
          <w:rFonts w:ascii="Times New Roman" w:eastAsia="Times New Roman"/>
        </w:rPr>
        <w:t>HDFS</w:t>
      </w:r>
      <w:r>
        <w:rPr>
          <w:rFonts w:ascii="Times New Roman" w:eastAsia="Times New Roman"/>
          <w:spacing w:val="15"/>
        </w:rPr>
        <w:t xml:space="preserve"> </w:t>
      </w:r>
      <w:r>
        <w:t>存储</w:t>
      </w:r>
      <w:r>
        <w:rPr>
          <w:rFonts w:ascii="Times New Roman" w:eastAsia="Times New Roman"/>
        </w:rPr>
        <w:t>(</w:t>
      </w:r>
      <w:r>
        <w:rPr>
          <w:spacing w:val="67"/>
        </w:rPr>
        <w:t>或</w:t>
      </w:r>
      <w:r>
        <w:rPr>
          <w:rFonts w:ascii="Times New Roman" w:eastAsia="Times New Roman"/>
        </w:rPr>
        <w:t>S3)</w:t>
      </w:r>
      <w:r>
        <w:rPr>
          <w:spacing w:val="-3"/>
        </w:rPr>
        <w:t xml:space="preserve">、开放的 </w:t>
      </w:r>
      <w:r>
        <w:rPr>
          <w:spacing w:val="-23"/>
        </w:rPr>
        <w:t>文件格式、开放的元数据服务</w:t>
      </w:r>
      <w:r>
        <w:t>（</w:t>
      </w:r>
      <w:r>
        <w:rPr>
          <w:rFonts w:ascii="Times New Roman" w:eastAsia="Times New Roman"/>
        </w:rPr>
        <w:t>Hive</w:t>
      </w:r>
      <w:r>
        <w:rPr>
          <w:rFonts w:ascii="Times New Roman" w:eastAsia="Times New Roman"/>
          <w:spacing w:val="3"/>
        </w:rPr>
        <w:t xml:space="preserve"> </w:t>
      </w:r>
      <w:r>
        <w:rPr>
          <w:rFonts w:ascii="Times New Roman" w:eastAsia="Times New Roman"/>
        </w:rPr>
        <w:t>Metastore</w:t>
      </w:r>
      <w:r>
        <w:rPr>
          <w:rFonts w:ascii="Times New Roman" w:eastAsia="Times New Roman"/>
          <w:spacing w:val="-1"/>
        </w:rPr>
        <w:t xml:space="preserve"> </w:t>
      </w:r>
      <w:r>
        <w:t>等</w:t>
      </w:r>
      <w:r>
        <w:rPr>
          <w:spacing w:val="-123"/>
        </w:rPr>
        <w:t>）</w:t>
      </w:r>
      <w:r>
        <w:rPr>
          <w:spacing w:val="-23"/>
        </w:rPr>
        <w:t>以及多种引擎</w:t>
      </w:r>
      <w:r>
        <w:t>（</w:t>
      </w:r>
      <w:r>
        <w:rPr>
          <w:rFonts w:ascii="Times New Roman" w:eastAsia="Times New Roman"/>
        </w:rPr>
        <w:t>Hive</w:t>
      </w:r>
      <w:r>
        <w:t>、</w:t>
      </w:r>
      <w:r>
        <w:rPr>
          <w:rFonts w:ascii="Times New Roman" w:eastAsia="Times New Roman"/>
        </w:rPr>
        <w:t>Spark</w:t>
      </w:r>
      <w:r>
        <w:t>、</w:t>
      </w:r>
      <w:r>
        <w:rPr>
          <w:rFonts w:ascii="Times New Roman" w:eastAsia="Times New Roman"/>
        </w:rPr>
        <w:t>Flink</w:t>
      </w:r>
      <w:r>
        <w:t>、</w:t>
      </w:r>
      <w:r>
        <w:rPr>
          <w:rFonts w:ascii="Times New Roman" w:eastAsia="Times New Roman"/>
        </w:rPr>
        <w:t>Presto</w:t>
      </w:r>
      <w:r>
        <w:rPr>
          <w:rFonts w:ascii="Times New Roman" w:eastAsia="Times New Roman"/>
          <w:spacing w:val="-3"/>
        </w:rPr>
        <w:t xml:space="preserve"> </w:t>
      </w:r>
      <w:r>
        <w:t>等</w:t>
      </w:r>
      <w:r>
        <w:rPr>
          <w:spacing w:val="-3"/>
        </w:rPr>
        <w:t>）协同工作的模式，形成了数据湖的雏形。</w:t>
      </w:r>
    </w:p>
    <w:p>
      <w:pPr>
        <w:spacing w:after="0" w:line="417" w:lineRule="auto"/>
        <w:sectPr>
          <w:footerReference w:type="default" r:id="rId14"/>
          <w:pgSz w:w="11910" w:h="16840"/>
          <w:pgMar w:top="1580" w:right="940" w:bottom="1380" w:left="1680" w:header="0" w:footer="1200"/>
          <w:pgNumType w:start="3"/>
          <w:cols w:space="708"/>
        </w:sectPr>
      </w:pPr>
    </w:p>
    <w:p>
      <w:pPr>
        <w:pStyle w:val="BodyText"/>
        <w:spacing w:before="6"/>
        <w:rPr>
          <w:sz w:val="19"/>
        </w:rPr>
      </w:pPr>
    </w:p>
    <w:p>
      <w:pPr>
        <w:pStyle w:val="BodyText"/>
        <w:ind w:left="120"/>
        <w:rPr>
          <w:sz w:val="20"/>
        </w:rPr>
      </w:pPr>
      <w:r>
        <w:rPr>
          <w:sz w:val="20"/>
        </w:rPr>
        <w:drawing>
          <wp:inline distT="0" distB="0" distL="0" distR="0">
            <wp:extent cx="5194852" cy="2447544"/>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5" cstate="print"/>
                    <a:stretch>
                      <a:fillRect/>
                    </a:stretch>
                  </pic:blipFill>
                  <pic:spPr>
                    <a:xfrm>
                      <a:off x="0" y="0"/>
                      <a:ext cx="5194852" cy="2447544"/>
                    </a:xfrm>
                    <a:prstGeom prst="rect">
                      <a:avLst/>
                    </a:prstGeom>
                  </pic:spPr>
                </pic:pic>
              </a:graphicData>
            </a:graphic>
          </wp:inline>
        </w:drawing>
      </w:r>
    </w:p>
    <w:p>
      <w:pPr>
        <w:pStyle w:val="BodyText"/>
        <w:rPr>
          <w:sz w:val="11"/>
        </w:rPr>
      </w:pPr>
    </w:p>
    <w:p>
      <w:pPr>
        <w:spacing w:after="0"/>
        <w:rPr>
          <w:sz w:val="11"/>
        </w:rPr>
        <w:sectPr>
          <w:footerReference w:type="default" r:id="rId16"/>
          <w:pgSz w:w="11910" w:h="16840"/>
          <w:pgMar w:top="1580" w:right="940" w:bottom="1380" w:left="1680" w:header="0" w:footer="1200"/>
          <w:pgNumType w:start="4"/>
          <w:cols w:space="708"/>
        </w:sectPr>
      </w:pPr>
    </w:p>
    <w:p>
      <w:pPr>
        <w:pStyle w:val="BodyText"/>
        <w:spacing w:before="9"/>
        <w:rPr>
          <w:sz w:val="37"/>
        </w:rPr>
      </w:pPr>
    </w:p>
    <w:p>
      <w:pPr>
        <w:spacing w:before="1"/>
        <w:ind w:left="2544" w:right="0" w:firstLine="0"/>
        <w:jc w:val="left"/>
        <w:rPr>
          <w:sz w:val="24"/>
        </w:rPr>
      </w:pPr>
      <w:r>
        <w:rPr>
          <w:spacing w:val="-31"/>
          <w:sz w:val="24"/>
        </w:rPr>
        <w:t xml:space="preserve">图 </w:t>
      </w:r>
      <w:r>
        <w:rPr>
          <w:rFonts w:ascii="Times New Roman" w:eastAsia="Times New Roman"/>
          <w:sz w:val="24"/>
        </w:rPr>
        <w:t>4</w:t>
      </w:r>
      <w:r>
        <w:rPr>
          <w:sz w:val="24"/>
        </w:rPr>
        <w:t>：</w:t>
      </w:r>
      <w:r>
        <w:rPr>
          <w:rFonts w:ascii="Times New Roman" w:eastAsia="Times New Roman"/>
          <w:sz w:val="24"/>
        </w:rPr>
        <w:t>Hadoop</w:t>
      </w:r>
      <w:r>
        <w:rPr>
          <w:rFonts w:ascii="Times New Roman" w:eastAsia="Times New Roman"/>
          <w:spacing w:val="59"/>
          <w:sz w:val="24"/>
        </w:rPr>
        <w:t xml:space="preserve"> </w:t>
      </w:r>
      <w:r>
        <w:rPr>
          <w:spacing w:val="-3"/>
          <w:sz w:val="24"/>
        </w:rPr>
        <w:t>生态系统重要组件</w:t>
      </w:r>
    </w:p>
    <w:p>
      <w:pPr>
        <w:spacing w:before="70"/>
        <w:ind w:left="283" w:right="0" w:firstLine="0"/>
        <w:jc w:val="left"/>
        <w:rPr>
          <w:sz w:val="21"/>
        </w:rPr>
      </w:pPr>
      <w:r>
        <w:br w:type="column"/>
      </w:r>
      <w:r>
        <w:rPr>
          <w:color w:val="333333"/>
          <w:sz w:val="21"/>
        </w:rPr>
        <w:t>来源：云原生产业联盟</w:t>
      </w:r>
    </w:p>
    <w:p>
      <w:pPr>
        <w:spacing w:after="0"/>
        <w:jc w:val="left"/>
        <w:rPr>
          <w:sz w:val="21"/>
        </w:rPr>
        <w:sectPr>
          <w:footerReference w:type="default" r:id="rId17"/>
          <w:type w:val="continuous"/>
          <w:pgSz w:w="11910" w:h="16840"/>
          <w:pgMar w:top="1580" w:right="940" w:bottom="280" w:left="1680" w:header="708" w:footer="708"/>
          <w:pgNumType w:start="5"/>
          <w:cols w:num="2" w:space="708" w:equalWidth="0">
            <w:col w:w="6003" w:space="40"/>
            <w:col w:w="3247" w:space="0"/>
          </w:cols>
        </w:sectPr>
      </w:pPr>
    </w:p>
    <w:p>
      <w:pPr>
        <w:pStyle w:val="BodyText"/>
        <w:spacing w:before="2"/>
        <w:rPr>
          <w:sz w:val="14"/>
        </w:rPr>
      </w:pPr>
    </w:p>
    <w:p>
      <w:pPr>
        <w:pStyle w:val="BodyText"/>
        <w:spacing w:before="73" w:line="417" w:lineRule="auto"/>
        <w:ind w:left="120" w:right="857" w:firstLine="559"/>
      </w:pPr>
      <w:r>
        <w:rPr>
          <w:rFonts w:ascii="Times New Roman" w:eastAsia="Times New Roman"/>
        </w:rPr>
        <w:t xml:space="preserve">2010 </w:t>
      </w:r>
      <w:r>
        <w:rPr>
          <w:spacing w:val="-3"/>
        </w:rPr>
        <w:t>年，数据湖概念被提出，数据湖是一种支持结构化、半结</w:t>
      </w:r>
      <w:r>
        <w:rPr>
          <w:spacing w:val="-10"/>
        </w:rPr>
        <w:t>构化、非结构化等数据类型大规模存储和计算的系统架构。数据湖与</w:t>
      </w:r>
      <w:r>
        <w:rPr>
          <w:spacing w:val="-4"/>
        </w:rPr>
        <w:t>数据仓库的主要区别在于数据仓库中数据在进入仓库之前是需要实</w:t>
      </w:r>
      <w:r>
        <w:rPr>
          <w:spacing w:val="-11"/>
        </w:rPr>
        <w:t>现归类，而数据湖是把大量原始数据通过廉价存储保存下来。数据湖架构的特点可总结为：低成本、原始数据、需灵活使用、面向任务数</w:t>
      </w:r>
      <w:r>
        <w:rPr>
          <w:spacing w:val="-5"/>
        </w:rPr>
        <w:t>据绑定、不提前定义数据模型。</w:t>
      </w:r>
    </w:p>
    <w:p>
      <w:pPr>
        <w:spacing w:after="0" w:line="417" w:lineRule="auto"/>
        <w:sectPr>
          <w:footerReference w:type="default" r:id="rId18"/>
          <w:type w:val="continuous"/>
          <w:pgSz w:w="11910" w:h="16840"/>
          <w:pgMar w:top="1580" w:right="940" w:bottom="280" w:left="1680" w:header="708" w:footer="708"/>
          <w:pgNumType w:start="6"/>
          <w:cols w:space="708"/>
        </w:sectPr>
      </w:pPr>
    </w:p>
    <w:p>
      <w:pPr>
        <w:pStyle w:val="BodyText"/>
        <w:spacing w:after="1"/>
        <w:rPr>
          <w:sz w:val="17"/>
        </w:rPr>
      </w:pPr>
    </w:p>
    <w:p>
      <w:pPr>
        <w:pStyle w:val="BodyText"/>
        <w:ind w:left="169"/>
        <w:rPr>
          <w:sz w:val="20"/>
        </w:rPr>
      </w:pPr>
      <w:r>
        <w:rPr>
          <w:sz w:val="20"/>
        </w:rPr>
        <w:drawing>
          <wp:inline distT="0" distB="0" distL="0" distR="0">
            <wp:extent cx="5115328" cy="537771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9" cstate="print"/>
                    <a:stretch>
                      <a:fillRect/>
                    </a:stretch>
                  </pic:blipFill>
                  <pic:spPr>
                    <a:xfrm>
                      <a:off x="0" y="0"/>
                      <a:ext cx="5115328" cy="5377719"/>
                    </a:xfrm>
                    <a:prstGeom prst="rect">
                      <a:avLst/>
                    </a:prstGeom>
                  </pic:spPr>
                </pic:pic>
              </a:graphicData>
            </a:graphic>
          </wp:inline>
        </w:drawing>
      </w:r>
    </w:p>
    <w:p>
      <w:pPr>
        <w:pStyle w:val="BodyText"/>
        <w:spacing w:before="3"/>
        <w:rPr>
          <w:sz w:val="23"/>
        </w:rPr>
      </w:pPr>
    </w:p>
    <w:p>
      <w:pPr>
        <w:pStyle w:val="BodyText"/>
        <w:spacing w:before="62" w:line="417" w:lineRule="auto"/>
        <w:ind w:left="120" w:right="579" w:firstLine="559"/>
      </w:pPr>
      <w:r>
        <w:rPr>
          <w:spacing w:val="-11"/>
        </w:rPr>
        <w:t xml:space="preserve">从解决场景的角度来看，数据仓库和数据湖各有其适合覆盖场景， 基本上属于互补关系，前者更多是解决固定的、明确的数据问题；后 </w:t>
      </w:r>
      <w:r>
        <w:rPr>
          <w:spacing w:val="-5"/>
        </w:rPr>
        <w:t>者则为应对随机性、探索式的数据问题。下图是一个示意图。</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https://d.book118.com/955041320121011103</w:t>
        </w:r>
      </w:hyperlink>
    </w:p>
    <w:p>
      <w:pPr>
        <w:spacing w:after="0" w:line="417" w:lineRule="auto"/>
      </w:pPr>
    </w:p>
    <w:sectPr>
      <w:footerReference w:type="default" r:id="rId21"/>
      <w:pgSz w:w="11910" w:h="16840"/>
      <w:pgMar w:top="1580" w:right="940" w:bottom="1380" w:left="1680" w:header="0" w:footer="1200"/>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pt;height:12pt;margin-top:771.15pt;margin-left:291.6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pt;height:12pt;margin-top:771.15pt;margin-left:291.6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5pt;height:12pt;margin-top:771.15pt;margin-left:289.92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IV</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5pt;height:12pt;margin-top:771.15pt;margin-left:289.92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V</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5pt;height:12pt;margin-top:771.15pt;margin-left:289.92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VI</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1pt;height:12pt;margin-top:770.91pt;margin-left:290.16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5.1pt;height:12pt;margin-top:770.91pt;margin-left:290.16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pt;height:12pt;margin-top:770.91pt;margin-left:290.16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5.1pt;height:12pt;margin-top:770.91pt;margin-left:290.16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5.1pt;height:12pt;margin-top:770.91pt;margin-left:290.16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1pt;height:12pt;margin-top:770.91pt;margin-left:290.16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pt;height:12pt;margin-top:770.91pt;margin-left:290.16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47F19"/>
    <w:multiLevelType w:val="hybridMultilevel"/>
    <w:tmpl w:val="00000000"/>
    <w:lvl w:ilvl="0">
      <w:start w:val="1"/>
      <w:numFmt w:val="decimal"/>
      <w:lvlText w:val="%1."/>
      <w:lvlJc w:val="left"/>
      <w:pPr>
        <w:ind w:left="480" w:hanging="213"/>
        <w:jc w:val="left"/>
      </w:pPr>
      <w:rPr>
        <w:rFonts w:hint="default"/>
        <w:spacing w:val="-4"/>
        <w:w w:val="100"/>
        <w:lang w:val="zh-CN" w:eastAsia="zh-CN" w:bidi="zh-CN"/>
      </w:rPr>
    </w:lvl>
    <w:lvl w:ilvl="1">
      <w:start w:val="0"/>
      <w:numFmt w:val="bullet"/>
      <w:lvlText w:val="•"/>
      <w:lvlJc w:val="left"/>
      <w:pPr>
        <w:ind w:left="1360" w:hanging="213"/>
      </w:pPr>
      <w:rPr>
        <w:rFonts w:hint="default"/>
        <w:lang w:val="zh-CN" w:eastAsia="zh-CN" w:bidi="zh-CN"/>
      </w:rPr>
    </w:lvl>
    <w:lvl w:ilvl="2">
      <w:start w:val="0"/>
      <w:numFmt w:val="bullet"/>
      <w:lvlText w:val="•"/>
      <w:lvlJc w:val="left"/>
      <w:pPr>
        <w:ind w:left="2241" w:hanging="213"/>
      </w:pPr>
      <w:rPr>
        <w:rFonts w:hint="default"/>
        <w:lang w:val="zh-CN" w:eastAsia="zh-CN" w:bidi="zh-CN"/>
      </w:rPr>
    </w:lvl>
    <w:lvl w:ilvl="3">
      <w:start w:val="0"/>
      <w:numFmt w:val="bullet"/>
      <w:lvlText w:val="•"/>
      <w:lvlJc w:val="left"/>
      <w:pPr>
        <w:ind w:left="3121" w:hanging="213"/>
      </w:pPr>
      <w:rPr>
        <w:rFonts w:hint="default"/>
        <w:lang w:val="zh-CN" w:eastAsia="zh-CN" w:bidi="zh-CN"/>
      </w:rPr>
    </w:lvl>
    <w:lvl w:ilvl="4">
      <w:start w:val="0"/>
      <w:numFmt w:val="bullet"/>
      <w:lvlText w:val="•"/>
      <w:lvlJc w:val="left"/>
      <w:pPr>
        <w:ind w:left="4002" w:hanging="213"/>
      </w:pPr>
      <w:rPr>
        <w:rFonts w:hint="default"/>
        <w:lang w:val="zh-CN" w:eastAsia="zh-CN" w:bidi="zh-CN"/>
      </w:rPr>
    </w:lvl>
    <w:lvl w:ilvl="5">
      <w:start w:val="0"/>
      <w:numFmt w:val="bullet"/>
      <w:lvlText w:val="•"/>
      <w:lvlJc w:val="left"/>
      <w:pPr>
        <w:ind w:left="4883" w:hanging="213"/>
      </w:pPr>
      <w:rPr>
        <w:rFonts w:hint="default"/>
        <w:lang w:val="zh-CN" w:eastAsia="zh-CN" w:bidi="zh-CN"/>
      </w:rPr>
    </w:lvl>
    <w:lvl w:ilvl="6">
      <w:start w:val="0"/>
      <w:numFmt w:val="bullet"/>
      <w:lvlText w:val="•"/>
      <w:lvlJc w:val="left"/>
      <w:pPr>
        <w:ind w:left="5763" w:hanging="213"/>
      </w:pPr>
      <w:rPr>
        <w:rFonts w:hint="default"/>
        <w:lang w:val="zh-CN" w:eastAsia="zh-CN" w:bidi="zh-CN"/>
      </w:rPr>
    </w:lvl>
    <w:lvl w:ilvl="7">
      <w:start w:val="0"/>
      <w:numFmt w:val="bullet"/>
      <w:lvlText w:val="•"/>
      <w:lvlJc w:val="left"/>
      <w:pPr>
        <w:ind w:left="6644" w:hanging="213"/>
      </w:pPr>
      <w:rPr>
        <w:rFonts w:hint="default"/>
        <w:lang w:val="zh-CN" w:eastAsia="zh-CN" w:bidi="zh-CN"/>
      </w:rPr>
    </w:lvl>
    <w:lvl w:ilvl="8">
      <w:start w:val="0"/>
      <w:numFmt w:val="bullet"/>
      <w:lvlText w:val="•"/>
      <w:lvlJc w:val="left"/>
      <w:pPr>
        <w:ind w:left="7524" w:hanging="213"/>
      </w:pPr>
      <w:rPr>
        <w:rFonts w:hint="default"/>
        <w:lang w:val="zh-CN" w:eastAsia="zh-CN" w:bidi="zh-CN"/>
      </w:rPr>
    </w:lvl>
  </w:abstractNum>
  <w:abstractNum w:abstractNumId="1">
    <w:nsid w:val="0CA91A8C"/>
    <w:multiLevelType w:val="hybridMultilevel"/>
    <w:tmpl w:val="00000000"/>
    <w:lvl w:ilvl="0">
      <w:start w:val="0"/>
      <w:numFmt w:val="bullet"/>
      <w:lvlText w:val=""/>
      <w:lvlJc w:val="left"/>
      <w:pPr>
        <w:ind w:left="559" w:hanging="440"/>
      </w:pPr>
      <w:rPr>
        <w:rFonts w:hint="default"/>
        <w:w w:val="100"/>
        <w:lang w:val="zh-CN" w:eastAsia="zh-CN" w:bidi="zh-CN"/>
      </w:rPr>
    </w:lvl>
    <w:lvl w:ilvl="1">
      <w:start w:val="0"/>
      <w:numFmt w:val="bullet"/>
      <w:lvlText w:val="•"/>
      <w:lvlJc w:val="left"/>
      <w:pPr>
        <w:ind w:left="1432" w:hanging="440"/>
      </w:pPr>
      <w:rPr>
        <w:rFonts w:hint="default"/>
        <w:lang w:val="zh-CN" w:eastAsia="zh-CN" w:bidi="zh-CN"/>
      </w:rPr>
    </w:lvl>
    <w:lvl w:ilvl="2">
      <w:start w:val="0"/>
      <w:numFmt w:val="bullet"/>
      <w:lvlText w:val="•"/>
      <w:lvlJc w:val="left"/>
      <w:pPr>
        <w:ind w:left="2305" w:hanging="440"/>
      </w:pPr>
      <w:rPr>
        <w:rFonts w:hint="default"/>
        <w:lang w:val="zh-CN" w:eastAsia="zh-CN" w:bidi="zh-CN"/>
      </w:rPr>
    </w:lvl>
    <w:lvl w:ilvl="3">
      <w:start w:val="0"/>
      <w:numFmt w:val="bullet"/>
      <w:lvlText w:val="•"/>
      <w:lvlJc w:val="left"/>
      <w:pPr>
        <w:ind w:left="3177" w:hanging="440"/>
      </w:pPr>
      <w:rPr>
        <w:rFonts w:hint="default"/>
        <w:lang w:val="zh-CN" w:eastAsia="zh-CN" w:bidi="zh-CN"/>
      </w:rPr>
    </w:lvl>
    <w:lvl w:ilvl="4">
      <w:start w:val="0"/>
      <w:numFmt w:val="bullet"/>
      <w:lvlText w:val="•"/>
      <w:lvlJc w:val="left"/>
      <w:pPr>
        <w:ind w:left="4050" w:hanging="440"/>
      </w:pPr>
      <w:rPr>
        <w:rFonts w:hint="default"/>
        <w:lang w:val="zh-CN" w:eastAsia="zh-CN" w:bidi="zh-CN"/>
      </w:rPr>
    </w:lvl>
    <w:lvl w:ilvl="5">
      <w:start w:val="0"/>
      <w:numFmt w:val="bullet"/>
      <w:lvlText w:val="•"/>
      <w:lvlJc w:val="left"/>
      <w:pPr>
        <w:ind w:left="4923" w:hanging="440"/>
      </w:pPr>
      <w:rPr>
        <w:rFonts w:hint="default"/>
        <w:lang w:val="zh-CN" w:eastAsia="zh-CN" w:bidi="zh-CN"/>
      </w:rPr>
    </w:lvl>
    <w:lvl w:ilvl="6">
      <w:start w:val="0"/>
      <w:numFmt w:val="bullet"/>
      <w:lvlText w:val="•"/>
      <w:lvlJc w:val="left"/>
      <w:pPr>
        <w:ind w:left="5795" w:hanging="440"/>
      </w:pPr>
      <w:rPr>
        <w:rFonts w:hint="default"/>
        <w:lang w:val="zh-CN" w:eastAsia="zh-CN" w:bidi="zh-CN"/>
      </w:rPr>
    </w:lvl>
    <w:lvl w:ilvl="7">
      <w:start w:val="0"/>
      <w:numFmt w:val="bullet"/>
      <w:lvlText w:val="•"/>
      <w:lvlJc w:val="left"/>
      <w:pPr>
        <w:ind w:left="6668" w:hanging="440"/>
      </w:pPr>
      <w:rPr>
        <w:rFonts w:hint="default"/>
        <w:lang w:val="zh-CN" w:eastAsia="zh-CN" w:bidi="zh-CN"/>
      </w:rPr>
    </w:lvl>
    <w:lvl w:ilvl="8">
      <w:start w:val="0"/>
      <w:numFmt w:val="bullet"/>
      <w:lvlText w:val="•"/>
      <w:lvlJc w:val="left"/>
      <w:pPr>
        <w:ind w:left="7540" w:hanging="440"/>
      </w:pPr>
      <w:rPr>
        <w:rFonts w:hint="default"/>
        <w:lang w:val="zh-CN" w:eastAsia="zh-CN" w:bidi="zh-CN"/>
      </w:rPr>
    </w:lvl>
  </w:abstractNum>
  <w:abstractNum w:abstractNumId="2">
    <w:nsid w:val="2CCCCC4E"/>
    <w:multiLevelType w:val="hybridMultilevel"/>
    <w:tmpl w:val="00000000"/>
    <w:lvl w:ilvl="0">
      <w:start w:val="1"/>
      <w:numFmt w:val="decimal"/>
      <w:lvlText w:val="%1."/>
      <w:lvlJc w:val="left"/>
      <w:pPr>
        <w:ind w:left="840" w:hanging="360"/>
        <w:jc w:val="left"/>
      </w:pPr>
      <w:rPr>
        <w:rFonts w:ascii="Times New Roman" w:eastAsia="Times New Roman" w:hAnsi="Times New Roman" w:cs="Times New Roman" w:hint="default"/>
        <w:spacing w:val="0"/>
        <w:w w:val="100"/>
        <w:sz w:val="28"/>
        <w:szCs w:val="28"/>
        <w:lang w:val="zh-CN" w:eastAsia="zh-CN" w:bidi="zh-CN"/>
      </w:rPr>
    </w:lvl>
    <w:lvl w:ilvl="1">
      <w:start w:val="0"/>
      <w:numFmt w:val="bullet"/>
      <w:lvlText w:val="•"/>
      <w:lvlJc w:val="left"/>
      <w:pPr>
        <w:ind w:left="1684" w:hanging="360"/>
      </w:pPr>
      <w:rPr>
        <w:rFonts w:hint="default"/>
        <w:lang w:val="zh-CN" w:eastAsia="zh-CN" w:bidi="zh-CN"/>
      </w:rPr>
    </w:lvl>
    <w:lvl w:ilvl="2">
      <w:start w:val="0"/>
      <w:numFmt w:val="bullet"/>
      <w:lvlText w:val="•"/>
      <w:lvlJc w:val="left"/>
      <w:pPr>
        <w:ind w:left="2529" w:hanging="360"/>
      </w:pPr>
      <w:rPr>
        <w:rFonts w:hint="default"/>
        <w:lang w:val="zh-CN" w:eastAsia="zh-CN" w:bidi="zh-CN"/>
      </w:rPr>
    </w:lvl>
    <w:lvl w:ilvl="3">
      <w:start w:val="0"/>
      <w:numFmt w:val="bullet"/>
      <w:lvlText w:val="•"/>
      <w:lvlJc w:val="left"/>
      <w:pPr>
        <w:ind w:left="3373" w:hanging="360"/>
      </w:pPr>
      <w:rPr>
        <w:rFonts w:hint="default"/>
        <w:lang w:val="zh-CN" w:eastAsia="zh-CN" w:bidi="zh-CN"/>
      </w:rPr>
    </w:lvl>
    <w:lvl w:ilvl="4">
      <w:start w:val="0"/>
      <w:numFmt w:val="bullet"/>
      <w:lvlText w:val="•"/>
      <w:lvlJc w:val="left"/>
      <w:pPr>
        <w:ind w:left="4218" w:hanging="360"/>
      </w:pPr>
      <w:rPr>
        <w:rFonts w:hint="default"/>
        <w:lang w:val="zh-CN" w:eastAsia="zh-CN" w:bidi="zh-CN"/>
      </w:rPr>
    </w:lvl>
    <w:lvl w:ilvl="5">
      <w:start w:val="0"/>
      <w:numFmt w:val="bullet"/>
      <w:lvlText w:val="•"/>
      <w:lvlJc w:val="left"/>
      <w:pPr>
        <w:ind w:left="5063" w:hanging="360"/>
      </w:pPr>
      <w:rPr>
        <w:rFonts w:hint="default"/>
        <w:lang w:val="zh-CN" w:eastAsia="zh-CN" w:bidi="zh-CN"/>
      </w:rPr>
    </w:lvl>
    <w:lvl w:ilvl="6">
      <w:start w:val="0"/>
      <w:numFmt w:val="bullet"/>
      <w:lvlText w:val="•"/>
      <w:lvlJc w:val="left"/>
      <w:pPr>
        <w:ind w:left="5907" w:hanging="360"/>
      </w:pPr>
      <w:rPr>
        <w:rFonts w:hint="default"/>
        <w:lang w:val="zh-CN" w:eastAsia="zh-CN" w:bidi="zh-CN"/>
      </w:rPr>
    </w:lvl>
    <w:lvl w:ilvl="7">
      <w:start w:val="0"/>
      <w:numFmt w:val="bullet"/>
      <w:lvlText w:val="•"/>
      <w:lvlJc w:val="left"/>
      <w:pPr>
        <w:ind w:left="6752" w:hanging="360"/>
      </w:pPr>
      <w:rPr>
        <w:rFonts w:hint="default"/>
        <w:lang w:val="zh-CN" w:eastAsia="zh-CN" w:bidi="zh-CN"/>
      </w:rPr>
    </w:lvl>
    <w:lvl w:ilvl="8">
      <w:start w:val="0"/>
      <w:numFmt w:val="bullet"/>
      <w:lvlText w:val="•"/>
      <w:lvlJc w:val="left"/>
      <w:pPr>
        <w:ind w:left="7596" w:hanging="360"/>
      </w:pPr>
      <w:rPr>
        <w:rFonts w:hint="default"/>
        <w:lang w:val="zh-CN" w:eastAsia="zh-CN" w:bidi="zh-CN"/>
      </w:rPr>
    </w:lvl>
  </w:abstractNum>
  <w:abstractNum w:abstractNumId="3">
    <w:nsid w:val="452A218B"/>
    <w:multiLevelType w:val="hybridMultilevel"/>
    <w:tmpl w:val="00000000"/>
    <w:lvl w:ilvl="0">
      <w:start w:val="1"/>
      <w:numFmt w:val="decimal"/>
      <w:lvlText w:val="(%1)"/>
      <w:lvlJc w:val="left"/>
      <w:pPr>
        <w:ind w:left="1144" w:hanging="466"/>
        <w:jc w:val="left"/>
      </w:pPr>
      <w:rPr>
        <w:rFonts w:ascii="Times New Roman" w:eastAsia="Times New Roman" w:hAnsi="Times New Roman" w:cs="Times New Roman" w:hint="default"/>
        <w:b/>
        <w:bCs/>
        <w:spacing w:val="-2"/>
        <w:w w:val="100"/>
        <w:sz w:val="28"/>
        <w:szCs w:val="28"/>
        <w:lang w:val="zh-CN" w:eastAsia="zh-CN" w:bidi="zh-CN"/>
      </w:rPr>
    </w:lvl>
    <w:lvl w:ilvl="1">
      <w:start w:val="0"/>
      <w:numFmt w:val="bullet"/>
      <w:lvlText w:val="•"/>
      <w:lvlJc w:val="left"/>
      <w:pPr>
        <w:ind w:left="1954" w:hanging="466"/>
      </w:pPr>
      <w:rPr>
        <w:rFonts w:hint="default"/>
        <w:lang w:val="zh-CN" w:eastAsia="zh-CN" w:bidi="zh-CN"/>
      </w:rPr>
    </w:lvl>
    <w:lvl w:ilvl="2">
      <w:start w:val="0"/>
      <w:numFmt w:val="bullet"/>
      <w:lvlText w:val="•"/>
      <w:lvlJc w:val="left"/>
      <w:pPr>
        <w:ind w:left="2769" w:hanging="466"/>
      </w:pPr>
      <w:rPr>
        <w:rFonts w:hint="default"/>
        <w:lang w:val="zh-CN" w:eastAsia="zh-CN" w:bidi="zh-CN"/>
      </w:rPr>
    </w:lvl>
    <w:lvl w:ilvl="3">
      <w:start w:val="0"/>
      <w:numFmt w:val="bullet"/>
      <w:lvlText w:val="•"/>
      <w:lvlJc w:val="left"/>
      <w:pPr>
        <w:ind w:left="3583" w:hanging="466"/>
      </w:pPr>
      <w:rPr>
        <w:rFonts w:hint="default"/>
        <w:lang w:val="zh-CN" w:eastAsia="zh-CN" w:bidi="zh-CN"/>
      </w:rPr>
    </w:lvl>
    <w:lvl w:ilvl="4">
      <w:start w:val="0"/>
      <w:numFmt w:val="bullet"/>
      <w:lvlText w:val="•"/>
      <w:lvlJc w:val="left"/>
      <w:pPr>
        <w:ind w:left="4398" w:hanging="466"/>
      </w:pPr>
      <w:rPr>
        <w:rFonts w:hint="default"/>
        <w:lang w:val="zh-CN" w:eastAsia="zh-CN" w:bidi="zh-CN"/>
      </w:rPr>
    </w:lvl>
    <w:lvl w:ilvl="5">
      <w:start w:val="0"/>
      <w:numFmt w:val="bullet"/>
      <w:lvlText w:val="•"/>
      <w:lvlJc w:val="left"/>
      <w:pPr>
        <w:ind w:left="5213" w:hanging="466"/>
      </w:pPr>
      <w:rPr>
        <w:rFonts w:hint="default"/>
        <w:lang w:val="zh-CN" w:eastAsia="zh-CN" w:bidi="zh-CN"/>
      </w:rPr>
    </w:lvl>
    <w:lvl w:ilvl="6">
      <w:start w:val="0"/>
      <w:numFmt w:val="bullet"/>
      <w:lvlText w:val="•"/>
      <w:lvlJc w:val="left"/>
      <w:pPr>
        <w:ind w:left="6027" w:hanging="466"/>
      </w:pPr>
      <w:rPr>
        <w:rFonts w:hint="default"/>
        <w:lang w:val="zh-CN" w:eastAsia="zh-CN" w:bidi="zh-CN"/>
      </w:rPr>
    </w:lvl>
    <w:lvl w:ilvl="7">
      <w:start w:val="0"/>
      <w:numFmt w:val="bullet"/>
      <w:lvlText w:val="•"/>
      <w:lvlJc w:val="left"/>
      <w:pPr>
        <w:ind w:left="6842" w:hanging="466"/>
      </w:pPr>
      <w:rPr>
        <w:rFonts w:hint="default"/>
        <w:lang w:val="zh-CN" w:eastAsia="zh-CN" w:bidi="zh-CN"/>
      </w:rPr>
    </w:lvl>
    <w:lvl w:ilvl="8">
      <w:start w:val="0"/>
      <w:numFmt w:val="bullet"/>
      <w:lvlText w:val="•"/>
      <w:lvlJc w:val="left"/>
      <w:pPr>
        <w:ind w:left="7656" w:hanging="466"/>
      </w:pPr>
      <w:rPr>
        <w:rFonts w:hint="default"/>
        <w:lang w:val="zh-CN" w:eastAsia="zh-CN" w:bidi="zh-CN"/>
      </w:rPr>
    </w:lvl>
  </w:abstractNum>
  <w:abstractNum w:abstractNumId="4">
    <w:nsid w:val="53FBC34D"/>
    <w:multiLevelType w:val="hybridMultilevel"/>
    <w:tmpl w:val="00000000"/>
    <w:lvl w:ilvl="0">
      <w:start w:val="1"/>
      <w:numFmt w:val="decimal"/>
      <w:lvlText w:val="%1."/>
      <w:lvlJc w:val="left"/>
      <w:pPr>
        <w:ind w:left="456" w:hanging="336"/>
        <w:jc w:val="left"/>
      </w:pPr>
      <w:rPr>
        <w:rFonts w:ascii="Times New Roman" w:eastAsia="Times New Roman" w:hAnsi="Times New Roman" w:cs="Times New Roman" w:hint="default"/>
        <w:spacing w:val="0"/>
        <w:w w:val="100"/>
        <w:sz w:val="28"/>
        <w:szCs w:val="28"/>
        <w:lang w:val="zh-CN" w:eastAsia="zh-CN" w:bidi="zh-CN"/>
      </w:rPr>
    </w:lvl>
    <w:lvl w:ilvl="1">
      <w:start w:val="1"/>
      <w:numFmt w:val="decimal"/>
      <w:lvlText w:val="%2."/>
      <w:lvlJc w:val="left"/>
      <w:pPr>
        <w:ind w:left="840" w:hanging="360"/>
        <w:jc w:val="left"/>
      </w:pPr>
      <w:rPr>
        <w:rFonts w:ascii="Times New Roman" w:eastAsia="Times New Roman" w:hAnsi="Times New Roman" w:cs="Times New Roman" w:hint="default"/>
        <w:spacing w:val="0"/>
        <w:w w:val="100"/>
        <w:sz w:val="28"/>
        <w:szCs w:val="28"/>
        <w:lang w:val="zh-CN" w:eastAsia="zh-CN" w:bidi="zh-CN"/>
      </w:rPr>
    </w:lvl>
    <w:lvl w:ilvl="2">
      <w:start w:val="0"/>
      <w:numFmt w:val="bullet"/>
      <w:lvlText w:val="•"/>
      <w:lvlJc w:val="left"/>
      <w:pPr>
        <w:ind w:left="1778" w:hanging="360"/>
      </w:pPr>
      <w:rPr>
        <w:rFonts w:hint="default"/>
        <w:lang w:val="zh-CN" w:eastAsia="zh-CN" w:bidi="zh-CN"/>
      </w:rPr>
    </w:lvl>
    <w:lvl w:ilvl="3">
      <w:start w:val="0"/>
      <w:numFmt w:val="bullet"/>
      <w:lvlText w:val="•"/>
      <w:lvlJc w:val="left"/>
      <w:pPr>
        <w:ind w:left="2716" w:hanging="360"/>
      </w:pPr>
      <w:rPr>
        <w:rFonts w:hint="default"/>
        <w:lang w:val="zh-CN" w:eastAsia="zh-CN" w:bidi="zh-CN"/>
      </w:rPr>
    </w:lvl>
    <w:lvl w:ilvl="4">
      <w:start w:val="0"/>
      <w:numFmt w:val="bullet"/>
      <w:lvlText w:val="•"/>
      <w:lvlJc w:val="left"/>
      <w:pPr>
        <w:ind w:left="3655" w:hanging="360"/>
      </w:pPr>
      <w:rPr>
        <w:rFonts w:hint="default"/>
        <w:lang w:val="zh-CN" w:eastAsia="zh-CN" w:bidi="zh-CN"/>
      </w:rPr>
    </w:lvl>
    <w:lvl w:ilvl="5">
      <w:start w:val="0"/>
      <w:numFmt w:val="bullet"/>
      <w:lvlText w:val="•"/>
      <w:lvlJc w:val="left"/>
      <w:pPr>
        <w:ind w:left="4593" w:hanging="360"/>
      </w:pPr>
      <w:rPr>
        <w:rFonts w:hint="default"/>
        <w:lang w:val="zh-CN" w:eastAsia="zh-CN" w:bidi="zh-CN"/>
      </w:rPr>
    </w:lvl>
    <w:lvl w:ilvl="6">
      <w:start w:val="0"/>
      <w:numFmt w:val="bullet"/>
      <w:lvlText w:val="•"/>
      <w:lvlJc w:val="left"/>
      <w:pPr>
        <w:ind w:left="5532" w:hanging="360"/>
      </w:pPr>
      <w:rPr>
        <w:rFonts w:hint="default"/>
        <w:lang w:val="zh-CN" w:eastAsia="zh-CN" w:bidi="zh-CN"/>
      </w:rPr>
    </w:lvl>
    <w:lvl w:ilvl="7">
      <w:start w:val="0"/>
      <w:numFmt w:val="bullet"/>
      <w:lvlText w:val="•"/>
      <w:lvlJc w:val="left"/>
      <w:pPr>
        <w:ind w:left="6470" w:hanging="360"/>
      </w:pPr>
      <w:rPr>
        <w:rFonts w:hint="default"/>
        <w:lang w:val="zh-CN" w:eastAsia="zh-CN" w:bidi="zh-CN"/>
      </w:rPr>
    </w:lvl>
    <w:lvl w:ilvl="8">
      <w:start w:val="0"/>
      <w:numFmt w:val="bullet"/>
      <w:lvlText w:val="•"/>
      <w:lvlJc w:val="left"/>
      <w:pPr>
        <w:ind w:left="7409" w:hanging="360"/>
      </w:pPr>
      <w:rPr>
        <w:rFonts w:hint="default"/>
        <w:lang w:val="zh-CN" w:eastAsia="zh-CN" w:bidi="zh-CN"/>
      </w:rPr>
    </w:lvl>
  </w:abstractNum>
  <w:abstractNum w:abstractNumId="5">
    <w:nsid w:val="54571E44"/>
    <w:multiLevelType w:val="hybridMultilevel"/>
    <w:tmpl w:val="00000000"/>
    <w:lvl w:ilvl="0">
      <w:start w:val="1"/>
      <w:numFmt w:val="decimal"/>
      <w:lvlText w:val="%1."/>
      <w:lvlJc w:val="left"/>
      <w:pPr>
        <w:ind w:left="840" w:hanging="360"/>
        <w:jc w:val="left"/>
      </w:pPr>
      <w:rPr>
        <w:rFonts w:ascii="Times New Roman" w:eastAsia="Times New Roman" w:hAnsi="Times New Roman" w:cs="Times New Roman" w:hint="default"/>
        <w:spacing w:val="0"/>
        <w:w w:val="100"/>
        <w:sz w:val="28"/>
        <w:szCs w:val="28"/>
        <w:lang w:val="zh-CN" w:eastAsia="zh-CN" w:bidi="zh-CN"/>
      </w:rPr>
    </w:lvl>
    <w:lvl w:ilvl="1">
      <w:start w:val="1"/>
      <w:numFmt w:val="decimal"/>
      <w:lvlText w:val="（%2）"/>
      <w:lvlJc w:val="left"/>
      <w:pPr>
        <w:ind w:left="1383" w:hanging="705"/>
        <w:jc w:val="left"/>
      </w:pPr>
      <w:rPr>
        <w:rFonts w:ascii="宋体" w:eastAsia="宋体" w:hAnsi="宋体" w:cs="宋体" w:hint="default"/>
        <w:b/>
        <w:bCs/>
        <w:spacing w:val="-1"/>
        <w:w w:val="99"/>
        <w:sz w:val="26"/>
        <w:szCs w:val="26"/>
        <w:lang w:val="zh-CN" w:eastAsia="zh-CN" w:bidi="zh-CN"/>
      </w:rPr>
    </w:lvl>
    <w:lvl w:ilvl="2">
      <w:start w:val="0"/>
      <w:numFmt w:val="bullet"/>
      <w:lvlText w:val="•"/>
      <w:lvlJc w:val="left"/>
      <w:pPr>
        <w:ind w:left="2258" w:hanging="705"/>
      </w:pPr>
      <w:rPr>
        <w:rFonts w:hint="default"/>
        <w:lang w:val="zh-CN" w:eastAsia="zh-CN" w:bidi="zh-CN"/>
      </w:rPr>
    </w:lvl>
    <w:lvl w:ilvl="3">
      <w:start w:val="0"/>
      <w:numFmt w:val="bullet"/>
      <w:lvlText w:val="•"/>
      <w:lvlJc w:val="left"/>
      <w:pPr>
        <w:ind w:left="3136" w:hanging="705"/>
      </w:pPr>
      <w:rPr>
        <w:rFonts w:hint="default"/>
        <w:lang w:val="zh-CN" w:eastAsia="zh-CN" w:bidi="zh-CN"/>
      </w:rPr>
    </w:lvl>
    <w:lvl w:ilvl="4">
      <w:start w:val="0"/>
      <w:numFmt w:val="bullet"/>
      <w:lvlText w:val="•"/>
      <w:lvlJc w:val="left"/>
      <w:pPr>
        <w:ind w:left="4015" w:hanging="705"/>
      </w:pPr>
      <w:rPr>
        <w:rFonts w:hint="default"/>
        <w:lang w:val="zh-CN" w:eastAsia="zh-CN" w:bidi="zh-CN"/>
      </w:rPr>
    </w:lvl>
    <w:lvl w:ilvl="5">
      <w:start w:val="0"/>
      <w:numFmt w:val="bullet"/>
      <w:lvlText w:val="•"/>
      <w:lvlJc w:val="left"/>
      <w:pPr>
        <w:ind w:left="4893" w:hanging="705"/>
      </w:pPr>
      <w:rPr>
        <w:rFonts w:hint="default"/>
        <w:lang w:val="zh-CN" w:eastAsia="zh-CN" w:bidi="zh-CN"/>
      </w:rPr>
    </w:lvl>
    <w:lvl w:ilvl="6">
      <w:start w:val="0"/>
      <w:numFmt w:val="bullet"/>
      <w:lvlText w:val="•"/>
      <w:lvlJc w:val="left"/>
      <w:pPr>
        <w:ind w:left="5772" w:hanging="705"/>
      </w:pPr>
      <w:rPr>
        <w:rFonts w:hint="default"/>
        <w:lang w:val="zh-CN" w:eastAsia="zh-CN" w:bidi="zh-CN"/>
      </w:rPr>
    </w:lvl>
    <w:lvl w:ilvl="7">
      <w:start w:val="0"/>
      <w:numFmt w:val="bullet"/>
      <w:lvlText w:val="•"/>
      <w:lvlJc w:val="left"/>
      <w:pPr>
        <w:ind w:left="6650" w:hanging="705"/>
      </w:pPr>
      <w:rPr>
        <w:rFonts w:hint="default"/>
        <w:lang w:val="zh-CN" w:eastAsia="zh-CN" w:bidi="zh-CN"/>
      </w:rPr>
    </w:lvl>
    <w:lvl w:ilvl="8">
      <w:start w:val="0"/>
      <w:numFmt w:val="bullet"/>
      <w:lvlText w:val="•"/>
      <w:lvlJc w:val="left"/>
      <w:pPr>
        <w:ind w:left="7529" w:hanging="705"/>
      </w:pPr>
      <w:rPr>
        <w:rFonts w:hint="default"/>
        <w:lang w:val="zh-CN" w:eastAsia="zh-CN" w:bidi="zh-CN"/>
      </w:rPr>
    </w:lvl>
  </w:abstractNum>
  <w:abstractNum w:abstractNumId="6">
    <w:nsid w:val="6BC40FF1"/>
    <w:multiLevelType w:val="hybridMultilevel"/>
    <w:tmpl w:val="00000000"/>
    <w:lvl w:ilvl="0">
      <w:start w:val="1"/>
      <w:numFmt w:val="decimal"/>
      <w:lvlText w:val="%1."/>
      <w:lvlJc w:val="left"/>
      <w:pPr>
        <w:ind w:left="840" w:hanging="360"/>
        <w:jc w:val="left"/>
      </w:pPr>
      <w:rPr>
        <w:rFonts w:ascii="Times New Roman" w:eastAsia="Times New Roman" w:hAnsi="Times New Roman" w:cs="Times New Roman" w:hint="default"/>
        <w:spacing w:val="0"/>
        <w:w w:val="100"/>
        <w:sz w:val="28"/>
        <w:szCs w:val="28"/>
        <w:lang w:val="zh-CN" w:eastAsia="zh-CN" w:bidi="zh-CN"/>
      </w:rPr>
    </w:lvl>
    <w:lvl w:ilvl="1">
      <w:start w:val="0"/>
      <w:numFmt w:val="bullet"/>
      <w:lvlText w:val="•"/>
      <w:lvlJc w:val="left"/>
      <w:pPr>
        <w:ind w:left="1684" w:hanging="360"/>
      </w:pPr>
      <w:rPr>
        <w:rFonts w:hint="default"/>
        <w:lang w:val="zh-CN" w:eastAsia="zh-CN" w:bidi="zh-CN"/>
      </w:rPr>
    </w:lvl>
    <w:lvl w:ilvl="2">
      <w:start w:val="0"/>
      <w:numFmt w:val="bullet"/>
      <w:lvlText w:val="•"/>
      <w:lvlJc w:val="left"/>
      <w:pPr>
        <w:ind w:left="2529" w:hanging="360"/>
      </w:pPr>
      <w:rPr>
        <w:rFonts w:hint="default"/>
        <w:lang w:val="zh-CN" w:eastAsia="zh-CN" w:bidi="zh-CN"/>
      </w:rPr>
    </w:lvl>
    <w:lvl w:ilvl="3">
      <w:start w:val="0"/>
      <w:numFmt w:val="bullet"/>
      <w:lvlText w:val="•"/>
      <w:lvlJc w:val="left"/>
      <w:pPr>
        <w:ind w:left="3373" w:hanging="360"/>
      </w:pPr>
      <w:rPr>
        <w:rFonts w:hint="default"/>
        <w:lang w:val="zh-CN" w:eastAsia="zh-CN" w:bidi="zh-CN"/>
      </w:rPr>
    </w:lvl>
    <w:lvl w:ilvl="4">
      <w:start w:val="0"/>
      <w:numFmt w:val="bullet"/>
      <w:lvlText w:val="•"/>
      <w:lvlJc w:val="left"/>
      <w:pPr>
        <w:ind w:left="4218" w:hanging="360"/>
      </w:pPr>
      <w:rPr>
        <w:rFonts w:hint="default"/>
        <w:lang w:val="zh-CN" w:eastAsia="zh-CN" w:bidi="zh-CN"/>
      </w:rPr>
    </w:lvl>
    <w:lvl w:ilvl="5">
      <w:start w:val="0"/>
      <w:numFmt w:val="bullet"/>
      <w:lvlText w:val="•"/>
      <w:lvlJc w:val="left"/>
      <w:pPr>
        <w:ind w:left="5063" w:hanging="360"/>
      </w:pPr>
      <w:rPr>
        <w:rFonts w:hint="default"/>
        <w:lang w:val="zh-CN" w:eastAsia="zh-CN" w:bidi="zh-CN"/>
      </w:rPr>
    </w:lvl>
    <w:lvl w:ilvl="6">
      <w:start w:val="0"/>
      <w:numFmt w:val="bullet"/>
      <w:lvlText w:val="•"/>
      <w:lvlJc w:val="left"/>
      <w:pPr>
        <w:ind w:left="5907" w:hanging="360"/>
      </w:pPr>
      <w:rPr>
        <w:rFonts w:hint="default"/>
        <w:lang w:val="zh-CN" w:eastAsia="zh-CN" w:bidi="zh-CN"/>
      </w:rPr>
    </w:lvl>
    <w:lvl w:ilvl="7">
      <w:start w:val="0"/>
      <w:numFmt w:val="bullet"/>
      <w:lvlText w:val="•"/>
      <w:lvlJc w:val="left"/>
      <w:pPr>
        <w:ind w:left="6752" w:hanging="360"/>
      </w:pPr>
      <w:rPr>
        <w:rFonts w:hint="default"/>
        <w:lang w:val="zh-CN" w:eastAsia="zh-CN" w:bidi="zh-CN"/>
      </w:rPr>
    </w:lvl>
    <w:lvl w:ilvl="8">
      <w:start w:val="0"/>
      <w:numFmt w:val="bullet"/>
      <w:lvlText w:val="•"/>
      <w:lvlJc w:val="left"/>
      <w:pPr>
        <w:ind w:left="7596" w:hanging="360"/>
      </w:pPr>
      <w:rPr>
        <w:rFonts w:hint="default"/>
        <w:lang w:val="zh-CN" w:eastAsia="zh-CN" w:bidi="zh-CN"/>
      </w:rPr>
    </w:lvl>
  </w:abstractNum>
  <w:abstractNum w:abstractNumId="7">
    <w:nsid w:val="6F3444CC"/>
    <w:multiLevelType w:val="hybridMultilevel"/>
    <w:tmpl w:val="00000000"/>
    <w:lvl w:ilvl="0">
      <w:start w:val="0"/>
      <w:numFmt w:val="bullet"/>
      <w:lvlText w:val=""/>
      <w:lvlJc w:val="left"/>
      <w:pPr>
        <w:ind w:left="840" w:hanging="360"/>
      </w:pPr>
      <w:rPr>
        <w:rFonts w:hint="default"/>
        <w:w w:val="100"/>
        <w:lang w:val="zh-CN" w:eastAsia="zh-CN" w:bidi="zh-CN"/>
      </w:rPr>
    </w:lvl>
    <w:lvl w:ilvl="1">
      <w:start w:val="0"/>
      <w:numFmt w:val="bullet"/>
      <w:lvlText w:val="•"/>
      <w:lvlJc w:val="left"/>
      <w:pPr>
        <w:ind w:left="1684" w:hanging="360"/>
      </w:pPr>
      <w:rPr>
        <w:rFonts w:hint="default"/>
        <w:lang w:val="zh-CN" w:eastAsia="zh-CN" w:bidi="zh-CN"/>
      </w:rPr>
    </w:lvl>
    <w:lvl w:ilvl="2">
      <w:start w:val="0"/>
      <w:numFmt w:val="bullet"/>
      <w:lvlText w:val="•"/>
      <w:lvlJc w:val="left"/>
      <w:pPr>
        <w:ind w:left="2529" w:hanging="360"/>
      </w:pPr>
      <w:rPr>
        <w:rFonts w:hint="default"/>
        <w:lang w:val="zh-CN" w:eastAsia="zh-CN" w:bidi="zh-CN"/>
      </w:rPr>
    </w:lvl>
    <w:lvl w:ilvl="3">
      <w:start w:val="0"/>
      <w:numFmt w:val="bullet"/>
      <w:lvlText w:val="•"/>
      <w:lvlJc w:val="left"/>
      <w:pPr>
        <w:ind w:left="3373" w:hanging="360"/>
      </w:pPr>
      <w:rPr>
        <w:rFonts w:hint="default"/>
        <w:lang w:val="zh-CN" w:eastAsia="zh-CN" w:bidi="zh-CN"/>
      </w:rPr>
    </w:lvl>
    <w:lvl w:ilvl="4">
      <w:start w:val="0"/>
      <w:numFmt w:val="bullet"/>
      <w:lvlText w:val="•"/>
      <w:lvlJc w:val="left"/>
      <w:pPr>
        <w:ind w:left="4218" w:hanging="360"/>
      </w:pPr>
      <w:rPr>
        <w:rFonts w:hint="default"/>
        <w:lang w:val="zh-CN" w:eastAsia="zh-CN" w:bidi="zh-CN"/>
      </w:rPr>
    </w:lvl>
    <w:lvl w:ilvl="5">
      <w:start w:val="0"/>
      <w:numFmt w:val="bullet"/>
      <w:lvlText w:val="•"/>
      <w:lvlJc w:val="left"/>
      <w:pPr>
        <w:ind w:left="5063" w:hanging="360"/>
      </w:pPr>
      <w:rPr>
        <w:rFonts w:hint="default"/>
        <w:lang w:val="zh-CN" w:eastAsia="zh-CN" w:bidi="zh-CN"/>
      </w:rPr>
    </w:lvl>
    <w:lvl w:ilvl="6">
      <w:start w:val="0"/>
      <w:numFmt w:val="bullet"/>
      <w:lvlText w:val="•"/>
      <w:lvlJc w:val="left"/>
      <w:pPr>
        <w:ind w:left="5907" w:hanging="360"/>
      </w:pPr>
      <w:rPr>
        <w:rFonts w:hint="default"/>
        <w:lang w:val="zh-CN" w:eastAsia="zh-CN" w:bidi="zh-CN"/>
      </w:rPr>
    </w:lvl>
    <w:lvl w:ilvl="7">
      <w:start w:val="0"/>
      <w:numFmt w:val="bullet"/>
      <w:lvlText w:val="•"/>
      <w:lvlJc w:val="left"/>
      <w:pPr>
        <w:ind w:left="6752" w:hanging="360"/>
      </w:pPr>
      <w:rPr>
        <w:rFonts w:hint="default"/>
        <w:lang w:val="zh-CN" w:eastAsia="zh-CN" w:bidi="zh-CN"/>
      </w:rPr>
    </w:lvl>
    <w:lvl w:ilvl="8">
      <w:start w:val="0"/>
      <w:numFmt w:val="bullet"/>
      <w:lvlText w:val="•"/>
      <w:lvlJc w:val="left"/>
      <w:pPr>
        <w:ind w:left="7596" w:hanging="360"/>
      </w:pPr>
      <w:rPr>
        <w:rFonts w:hint="default"/>
        <w:lang w:val="zh-CN" w:eastAsia="zh-CN" w:bidi="zh-CN"/>
      </w:rPr>
    </w:lvl>
  </w:abstractNum>
  <w:abstractNum w:abstractNumId="8">
    <w:nsid w:val="72FA7213"/>
    <w:multiLevelType w:val="hybridMultilevel"/>
    <w:tmpl w:val="00000000"/>
    <w:lvl w:ilvl="0">
      <w:start w:val="1"/>
      <w:numFmt w:val="decimal"/>
      <w:lvlText w:val="%1."/>
      <w:lvlJc w:val="left"/>
      <w:pPr>
        <w:ind w:left="840" w:hanging="360"/>
        <w:jc w:val="left"/>
      </w:pPr>
      <w:rPr>
        <w:rFonts w:ascii="Times New Roman" w:eastAsia="Times New Roman" w:hAnsi="Times New Roman" w:cs="Times New Roman" w:hint="default"/>
        <w:spacing w:val="0"/>
        <w:w w:val="100"/>
        <w:sz w:val="28"/>
        <w:szCs w:val="28"/>
        <w:lang w:val="zh-CN" w:eastAsia="zh-CN" w:bidi="zh-CN"/>
      </w:rPr>
    </w:lvl>
    <w:lvl w:ilvl="1">
      <w:start w:val="0"/>
      <w:numFmt w:val="bullet"/>
      <w:lvlText w:val="•"/>
      <w:lvlJc w:val="left"/>
      <w:pPr>
        <w:ind w:left="1684" w:hanging="360"/>
      </w:pPr>
      <w:rPr>
        <w:rFonts w:hint="default"/>
        <w:lang w:val="zh-CN" w:eastAsia="zh-CN" w:bidi="zh-CN"/>
      </w:rPr>
    </w:lvl>
    <w:lvl w:ilvl="2">
      <w:start w:val="0"/>
      <w:numFmt w:val="bullet"/>
      <w:lvlText w:val="•"/>
      <w:lvlJc w:val="left"/>
      <w:pPr>
        <w:ind w:left="2529" w:hanging="360"/>
      </w:pPr>
      <w:rPr>
        <w:rFonts w:hint="default"/>
        <w:lang w:val="zh-CN" w:eastAsia="zh-CN" w:bidi="zh-CN"/>
      </w:rPr>
    </w:lvl>
    <w:lvl w:ilvl="3">
      <w:start w:val="0"/>
      <w:numFmt w:val="bullet"/>
      <w:lvlText w:val="•"/>
      <w:lvlJc w:val="left"/>
      <w:pPr>
        <w:ind w:left="3373" w:hanging="360"/>
      </w:pPr>
      <w:rPr>
        <w:rFonts w:hint="default"/>
        <w:lang w:val="zh-CN" w:eastAsia="zh-CN" w:bidi="zh-CN"/>
      </w:rPr>
    </w:lvl>
    <w:lvl w:ilvl="4">
      <w:start w:val="0"/>
      <w:numFmt w:val="bullet"/>
      <w:lvlText w:val="•"/>
      <w:lvlJc w:val="left"/>
      <w:pPr>
        <w:ind w:left="4218" w:hanging="360"/>
      </w:pPr>
      <w:rPr>
        <w:rFonts w:hint="default"/>
        <w:lang w:val="zh-CN" w:eastAsia="zh-CN" w:bidi="zh-CN"/>
      </w:rPr>
    </w:lvl>
    <w:lvl w:ilvl="5">
      <w:start w:val="0"/>
      <w:numFmt w:val="bullet"/>
      <w:lvlText w:val="•"/>
      <w:lvlJc w:val="left"/>
      <w:pPr>
        <w:ind w:left="5063" w:hanging="360"/>
      </w:pPr>
      <w:rPr>
        <w:rFonts w:hint="default"/>
        <w:lang w:val="zh-CN" w:eastAsia="zh-CN" w:bidi="zh-CN"/>
      </w:rPr>
    </w:lvl>
    <w:lvl w:ilvl="6">
      <w:start w:val="0"/>
      <w:numFmt w:val="bullet"/>
      <w:lvlText w:val="•"/>
      <w:lvlJc w:val="left"/>
      <w:pPr>
        <w:ind w:left="5907" w:hanging="360"/>
      </w:pPr>
      <w:rPr>
        <w:rFonts w:hint="default"/>
        <w:lang w:val="zh-CN" w:eastAsia="zh-CN" w:bidi="zh-CN"/>
      </w:rPr>
    </w:lvl>
    <w:lvl w:ilvl="7">
      <w:start w:val="0"/>
      <w:numFmt w:val="bullet"/>
      <w:lvlText w:val="•"/>
      <w:lvlJc w:val="left"/>
      <w:pPr>
        <w:ind w:left="6752" w:hanging="360"/>
      </w:pPr>
      <w:rPr>
        <w:rFonts w:hint="default"/>
        <w:lang w:val="zh-CN" w:eastAsia="zh-CN" w:bidi="zh-CN"/>
      </w:rPr>
    </w:lvl>
    <w:lvl w:ilvl="8">
      <w:start w:val="0"/>
      <w:numFmt w:val="bullet"/>
      <w:lvlText w:val="•"/>
      <w:lvlJc w:val="left"/>
      <w:pPr>
        <w:ind w:left="7596" w:hanging="360"/>
      </w:pPr>
      <w:rPr>
        <w:rFonts w:hint="default"/>
        <w:lang w:val="zh-CN" w:eastAsia="zh-CN" w:bidi="zh-CN"/>
      </w:rPr>
    </w:lvl>
  </w:abstractNum>
  <w:abstractNum w:abstractNumId="9">
    <w:nsid w:val="780138A4"/>
    <w:multiLevelType w:val="hybridMultilevel"/>
    <w:tmpl w:val="00000000"/>
    <w:lvl w:ilvl="0">
      <w:start w:val="0"/>
      <w:numFmt w:val="bullet"/>
      <w:lvlText w:val=""/>
      <w:lvlJc w:val="left"/>
      <w:pPr>
        <w:ind w:left="1120" w:hanging="442"/>
      </w:pPr>
      <w:rPr>
        <w:rFonts w:ascii="Wingdings" w:eastAsia="Wingdings" w:hAnsi="Wingdings" w:cs="Wingdings" w:hint="default"/>
        <w:w w:val="100"/>
        <w:sz w:val="28"/>
        <w:szCs w:val="28"/>
        <w:lang w:val="zh-CN" w:eastAsia="zh-CN" w:bidi="zh-CN"/>
      </w:rPr>
    </w:lvl>
    <w:lvl w:ilvl="1">
      <w:start w:val="0"/>
      <w:numFmt w:val="bullet"/>
      <w:lvlText w:val="•"/>
      <w:lvlJc w:val="left"/>
      <w:pPr>
        <w:ind w:left="1936" w:hanging="442"/>
      </w:pPr>
      <w:rPr>
        <w:rFonts w:hint="default"/>
        <w:lang w:val="zh-CN" w:eastAsia="zh-CN" w:bidi="zh-CN"/>
      </w:rPr>
    </w:lvl>
    <w:lvl w:ilvl="2">
      <w:start w:val="0"/>
      <w:numFmt w:val="bullet"/>
      <w:lvlText w:val="•"/>
      <w:lvlJc w:val="left"/>
      <w:pPr>
        <w:ind w:left="2753" w:hanging="442"/>
      </w:pPr>
      <w:rPr>
        <w:rFonts w:hint="default"/>
        <w:lang w:val="zh-CN" w:eastAsia="zh-CN" w:bidi="zh-CN"/>
      </w:rPr>
    </w:lvl>
    <w:lvl w:ilvl="3">
      <w:start w:val="0"/>
      <w:numFmt w:val="bullet"/>
      <w:lvlText w:val="•"/>
      <w:lvlJc w:val="left"/>
      <w:pPr>
        <w:ind w:left="3569" w:hanging="442"/>
      </w:pPr>
      <w:rPr>
        <w:rFonts w:hint="default"/>
        <w:lang w:val="zh-CN" w:eastAsia="zh-CN" w:bidi="zh-CN"/>
      </w:rPr>
    </w:lvl>
    <w:lvl w:ilvl="4">
      <w:start w:val="0"/>
      <w:numFmt w:val="bullet"/>
      <w:lvlText w:val="•"/>
      <w:lvlJc w:val="left"/>
      <w:pPr>
        <w:ind w:left="4386" w:hanging="442"/>
      </w:pPr>
      <w:rPr>
        <w:rFonts w:hint="default"/>
        <w:lang w:val="zh-CN" w:eastAsia="zh-CN" w:bidi="zh-CN"/>
      </w:rPr>
    </w:lvl>
    <w:lvl w:ilvl="5">
      <w:start w:val="0"/>
      <w:numFmt w:val="bullet"/>
      <w:lvlText w:val="•"/>
      <w:lvlJc w:val="left"/>
      <w:pPr>
        <w:ind w:left="5203" w:hanging="442"/>
      </w:pPr>
      <w:rPr>
        <w:rFonts w:hint="default"/>
        <w:lang w:val="zh-CN" w:eastAsia="zh-CN" w:bidi="zh-CN"/>
      </w:rPr>
    </w:lvl>
    <w:lvl w:ilvl="6">
      <w:start w:val="0"/>
      <w:numFmt w:val="bullet"/>
      <w:lvlText w:val="•"/>
      <w:lvlJc w:val="left"/>
      <w:pPr>
        <w:ind w:left="6019" w:hanging="442"/>
      </w:pPr>
      <w:rPr>
        <w:rFonts w:hint="default"/>
        <w:lang w:val="zh-CN" w:eastAsia="zh-CN" w:bidi="zh-CN"/>
      </w:rPr>
    </w:lvl>
    <w:lvl w:ilvl="7">
      <w:start w:val="0"/>
      <w:numFmt w:val="bullet"/>
      <w:lvlText w:val="•"/>
      <w:lvlJc w:val="left"/>
      <w:pPr>
        <w:ind w:left="6836" w:hanging="442"/>
      </w:pPr>
      <w:rPr>
        <w:rFonts w:hint="default"/>
        <w:lang w:val="zh-CN" w:eastAsia="zh-CN" w:bidi="zh-CN"/>
      </w:rPr>
    </w:lvl>
    <w:lvl w:ilvl="8">
      <w:start w:val="0"/>
      <w:numFmt w:val="bullet"/>
      <w:lvlText w:val="•"/>
      <w:lvlJc w:val="left"/>
      <w:pPr>
        <w:ind w:left="7652" w:hanging="442"/>
      </w:pPr>
      <w:rPr>
        <w:rFonts w:hint="default"/>
        <w:lang w:val="zh-CN" w:eastAsia="zh-CN" w:bidi="zh-CN"/>
      </w:rPr>
    </w:lvl>
  </w:abstractNum>
  <w:num w:numId="1">
    <w:abstractNumId w:val="2"/>
  </w:num>
  <w:num w:numId="2">
    <w:abstractNumId w:val="8"/>
  </w:num>
  <w:num w:numId="3">
    <w:abstractNumId w:val="6"/>
  </w:num>
  <w:num w:numId="4">
    <w:abstractNumId w:val="3"/>
  </w:num>
  <w:num w:numId="5">
    <w:abstractNumId w:val="7"/>
  </w:num>
  <w:num w:numId="6">
    <w:abstractNumId w:val="9"/>
  </w:num>
  <w:num w:numId="7">
    <w:abstractNumId w:val="5"/>
  </w:num>
  <w:num w:numId="8">
    <w:abstractNumId w:val="4"/>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outlineLvl w:val="0"/>
    </w:pPr>
    <w:rPr>
      <w:rFonts w:ascii="宋体" w:eastAsia="宋体" w:hAnsi="宋体" w:cs="宋体"/>
      <w:b/>
      <w:bCs/>
      <w:sz w:val="44"/>
      <w:szCs w:val="44"/>
      <w:lang w:val="zh-CN" w:eastAsia="zh-CN" w:bidi="zh-CN"/>
    </w:rPr>
  </w:style>
  <w:style w:type="paragraph" w:styleId="Heading2">
    <w:name w:val="heading 2"/>
    <w:basedOn w:val="Normal"/>
    <w:uiPriority w:val="1"/>
    <w:qFormat/>
    <w:pPr>
      <w:ind w:left="120"/>
      <w:outlineLvl w:val="1"/>
    </w:pPr>
    <w:rPr>
      <w:rFonts w:ascii="宋体" w:eastAsia="宋体" w:hAnsi="宋体" w:cs="宋体"/>
      <w:b/>
      <w:bCs/>
      <w:sz w:val="28"/>
      <w:szCs w:val="28"/>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64"/>
      <w:ind w:left="120"/>
    </w:pPr>
    <w:rPr>
      <w:rFonts w:ascii="宋体" w:eastAsia="宋体" w:hAnsi="宋体" w:cs="宋体"/>
      <w:sz w:val="28"/>
      <w:szCs w:val="28"/>
      <w:lang w:val="zh-CN" w:eastAsia="zh-CN" w:bidi="zh-CN"/>
    </w:rPr>
  </w:style>
  <w:style w:type="paragraph" w:styleId="TOC2">
    <w:name w:val="toc 2"/>
    <w:basedOn w:val="Normal"/>
    <w:uiPriority w:val="1"/>
    <w:qFormat/>
    <w:pPr>
      <w:spacing w:before="366"/>
      <w:ind w:left="340"/>
    </w:pPr>
    <w:rPr>
      <w:rFonts w:ascii="宋体" w:eastAsia="宋体" w:hAnsi="宋体" w:cs="宋体"/>
      <w:sz w:val="28"/>
      <w:szCs w:val="28"/>
      <w:lang w:val="zh-CN" w:eastAsia="zh-CN" w:bidi="zh-CN"/>
    </w:rPr>
  </w:style>
  <w:style w:type="paragraph" w:styleId="BodyText">
    <w:name w:val="Body Text"/>
    <w:basedOn w:val="Normal"/>
    <w:uiPriority w:val="1"/>
    <w:qFormat/>
    <w:rPr>
      <w:rFonts w:ascii="宋体" w:eastAsia="宋体" w:hAnsi="宋体" w:cs="宋体"/>
      <w:sz w:val="28"/>
      <w:szCs w:val="28"/>
      <w:lang w:val="zh-CN" w:eastAsia="zh-CN" w:bidi="zh-CN"/>
    </w:rPr>
  </w:style>
  <w:style w:type="paragraph" w:styleId="Title">
    <w:name w:val="Title"/>
    <w:basedOn w:val="Normal"/>
    <w:uiPriority w:val="1"/>
    <w:qFormat/>
    <w:pPr>
      <w:spacing w:before="9"/>
      <w:ind w:right="418"/>
      <w:jc w:val="center"/>
    </w:pPr>
    <w:rPr>
      <w:rFonts w:ascii="宋体" w:eastAsia="宋体" w:hAnsi="宋体" w:cs="宋体"/>
      <w:b/>
      <w:bCs/>
      <w:sz w:val="48"/>
      <w:szCs w:val="48"/>
      <w:lang w:val="zh-CN" w:eastAsia="zh-CN" w:bidi="zh-CN"/>
    </w:rPr>
  </w:style>
  <w:style w:type="paragraph" w:styleId="ListParagraph">
    <w:name w:val="List Paragraph"/>
    <w:basedOn w:val="Normal"/>
    <w:uiPriority w:val="1"/>
    <w:qFormat/>
    <w:pPr>
      <w:ind w:left="840" w:hanging="360"/>
      <w:jc w:val="both"/>
    </w:pPr>
    <w:rPr>
      <w:rFonts w:ascii="宋体" w:eastAsia="宋体" w:hAnsi="宋体" w:cs="宋体"/>
      <w:lang w:val="zh-CN" w:eastAsia="zh-CN" w:bidi="zh-CN"/>
    </w:rPr>
  </w:style>
  <w:style w:type="paragraph" w:customStyle="1" w:styleId="TableParagraph">
    <w:name w:val="Table Paragraph"/>
    <w:basedOn w:val="Normal"/>
    <w:uiPriority w:val="1"/>
    <w:qFormat/>
    <w:rPr>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jpeg" /><Relationship Id="rId12" Type="http://schemas.openxmlformats.org/officeDocument/2006/relationships/image" Target="media/image3.jpe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image" Target="media/image5.jpeg" /><Relationship Id="rId2" Type="http://schemas.openxmlformats.org/officeDocument/2006/relationships/webSettings" Target="webSettings.xml" /><Relationship Id="rId20" Type="http://schemas.openxmlformats.org/officeDocument/2006/relationships/hyperlink" Target="https://d.book118.com/955041320121011103" TargetMode="External" /><Relationship Id="rId21" Type="http://schemas.openxmlformats.org/officeDocument/2006/relationships/footer" Target="footer12.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大数据云原生技术发展研究报告</dc:title>
  <dc:creator>jing</dc:creator>
  <cp:revision>0</cp:revision>
  <dcterms:created xsi:type="dcterms:W3CDTF">2024-02-06T08:06:53Z</dcterms:created>
  <dcterms:modified xsi:type="dcterms:W3CDTF">2024-02-06T08:06:53Z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2024-01-11T00:00:00Z</vt:filetime>
  </property>
  <property fmtid="{D5CDD505-2E9C-101B-9397-08002B2CF9AE}" pid="3" name="Creator">
    <vt:lpwstr>WPS 文字</vt:lpwstr>
  </property>
  <property fmtid="{D5CDD505-2E9C-101B-9397-08002B2CF9AE}" pid="4" name="LastSaved">
    <vt:filetime>2024-02-06T00:00:00Z</vt:filetime>
  </property>
</Properties>
</file>