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高纯超细石英粉项目规划设计方案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67" w:history="1">
        <w:r>
          <w:rPr>
            <w:rFonts w:ascii="仿宋" w:eastAsia="仿宋" w:hAnsi="仿宋" w:cs="仿宋" w:hint="eastAsia"/>
            <w:lang w:eastAsia="zh-CN"/>
          </w:rPr>
          <w:t>概论</w:t>
        </w:r>
        <w:r>
          <w:tab/>
        </w:r>
        <w:r>
          <w:fldChar w:fldCharType="begin"/>
        </w:r>
        <w:r>
          <w:instrText xml:space="preserve"> PAGEREF _Toc4167 \h </w:instrText>
        </w:r>
        <w:r>
          <w:fldChar w:fldCharType="separate"/>
        </w:r>
        <w:r>
          <w:t>3</w:t>
        </w:r>
        <w:r>
          <w:fldChar w:fldCharType="end"/>
        </w:r>
      </w:hyperlink>
    </w:p>
    <w:p>
      <w:pPr>
        <w:pStyle w:val="TOC1"/>
        <w:tabs>
          <w:tab w:val="right" w:leader="dot" w:pos="8306"/>
        </w:tabs>
      </w:pPr>
      <w:hyperlink w:anchor="_Toc17554" w:history="1">
        <w:r>
          <w:rPr>
            <w:rFonts w:ascii="仿宋" w:eastAsia="仿宋" w:hAnsi="仿宋" w:cs="仿宋" w:hint="eastAsia"/>
            <w:lang w:eastAsia="zh-CN"/>
          </w:rPr>
          <w:t>一、市场分析、调研</w:t>
        </w:r>
        <w:r>
          <w:tab/>
        </w:r>
        <w:r>
          <w:fldChar w:fldCharType="begin"/>
        </w:r>
        <w:r>
          <w:instrText xml:space="preserve"> PAGEREF _Toc17554 \h </w:instrText>
        </w:r>
        <w:r>
          <w:fldChar w:fldCharType="separate"/>
        </w:r>
        <w:r>
          <w:t>3</w:t>
        </w:r>
        <w:r>
          <w:fldChar w:fldCharType="end"/>
        </w:r>
      </w:hyperlink>
    </w:p>
    <w:p>
      <w:pPr>
        <w:pStyle w:val="TOC2"/>
        <w:tabs>
          <w:tab w:val="right" w:leader="dot" w:pos="8306"/>
        </w:tabs>
      </w:pPr>
      <w:hyperlink w:anchor="_Toc2926" w:history="1">
        <w:r>
          <w:rPr>
            <w:rFonts w:ascii="仿宋" w:eastAsia="仿宋" w:hAnsi="仿宋" w:cs="仿宋" w:hint="eastAsia"/>
            <w:lang w:eastAsia="zh-CN"/>
          </w:rPr>
          <w:t>(一)、高纯超细石英粉行业分析</w:t>
        </w:r>
        <w:r>
          <w:tab/>
        </w:r>
        <w:r>
          <w:fldChar w:fldCharType="begin"/>
        </w:r>
        <w:r>
          <w:instrText xml:space="preserve"> PAGEREF _Toc2926 \h </w:instrText>
        </w:r>
        <w:r>
          <w:fldChar w:fldCharType="separate"/>
        </w:r>
        <w:r>
          <w:t>3</w:t>
        </w:r>
        <w:r>
          <w:fldChar w:fldCharType="end"/>
        </w:r>
      </w:hyperlink>
    </w:p>
    <w:p>
      <w:pPr>
        <w:pStyle w:val="TOC2"/>
        <w:tabs>
          <w:tab w:val="right" w:leader="dot" w:pos="8306"/>
        </w:tabs>
      </w:pPr>
      <w:hyperlink w:anchor="_Toc19606" w:history="1">
        <w:r>
          <w:rPr>
            <w:rFonts w:ascii="仿宋" w:eastAsia="仿宋" w:hAnsi="仿宋" w:cs="仿宋" w:hint="eastAsia"/>
            <w:lang w:eastAsia="zh-CN"/>
          </w:rPr>
          <w:t>(二)、高纯超细石英粉市场分析预测</w:t>
        </w:r>
        <w:r>
          <w:tab/>
        </w:r>
        <w:r>
          <w:fldChar w:fldCharType="begin"/>
        </w:r>
        <w:r>
          <w:instrText xml:space="preserve"> PAGEREF _Toc19606 \h </w:instrText>
        </w:r>
        <w:r>
          <w:fldChar w:fldCharType="separate"/>
        </w:r>
        <w:r>
          <w:t>4</w:t>
        </w:r>
        <w:r>
          <w:fldChar w:fldCharType="end"/>
        </w:r>
      </w:hyperlink>
    </w:p>
    <w:p>
      <w:pPr>
        <w:pStyle w:val="TOC1"/>
        <w:tabs>
          <w:tab w:val="right" w:leader="dot" w:pos="8306"/>
        </w:tabs>
      </w:pPr>
      <w:hyperlink w:anchor="_Toc17684" w:history="1">
        <w:r>
          <w:rPr>
            <w:rFonts w:ascii="仿宋" w:eastAsia="仿宋" w:hAnsi="仿宋" w:cs="仿宋" w:hint="eastAsia"/>
            <w:lang w:eastAsia="zh-CN"/>
          </w:rPr>
          <w:t>二、高纯超细石英粉项目文档管理</w:t>
        </w:r>
        <w:r>
          <w:tab/>
        </w:r>
        <w:r>
          <w:fldChar w:fldCharType="begin"/>
        </w:r>
        <w:r>
          <w:instrText xml:space="preserve"> PAGEREF _Toc17684 \h </w:instrText>
        </w:r>
        <w:r>
          <w:fldChar w:fldCharType="separate"/>
        </w:r>
        <w:r>
          <w:t>5</w:t>
        </w:r>
        <w:r>
          <w:fldChar w:fldCharType="end"/>
        </w:r>
      </w:hyperlink>
    </w:p>
    <w:p>
      <w:pPr>
        <w:pStyle w:val="TOC2"/>
        <w:tabs>
          <w:tab w:val="right" w:leader="dot" w:pos="8306"/>
        </w:tabs>
      </w:pPr>
      <w:hyperlink w:anchor="_Toc28709" w:history="1">
        <w:r>
          <w:rPr>
            <w:rFonts w:ascii="仿宋" w:eastAsia="仿宋" w:hAnsi="仿宋" w:cs="仿宋" w:hint="eastAsia"/>
            <w:lang w:eastAsia="zh-CN"/>
          </w:rPr>
          <w:t>(一)、文档编制与审查</w:t>
        </w:r>
        <w:r>
          <w:tab/>
        </w:r>
        <w:r>
          <w:fldChar w:fldCharType="begin"/>
        </w:r>
        <w:r>
          <w:instrText xml:space="preserve"> PAGEREF _Toc28709 \h </w:instrText>
        </w:r>
        <w:r>
          <w:fldChar w:fldCharType="separate"/>
        </w:r>
        <w:r>
          <w:t>5</w:t>
        </w:r>
        <w:r>
          <w:fldChar w:fldCharType="end"/>
        </w:r>
      </w:hyperlink>
    </w:p>
    <w:p>
      <w:pPr>
        <w:pStyle w:val="TOC2"/>
        <w:tabs>
          <w:tab w:val="right" w:leader="dot" w:pos="8306"/>
        </w:tabs>
      </w:pPr>
      <w:hyperlink w:anchor="_Toc6150" w:history="1">
        <w:r>
          <w:rPr>
            <w:rFonts w:ascii="仿宋" w:eastAsia="仿宋" w:hAnsi="仿宋" w:cs="仿宋" w:hint="eastAsia"/>
            <w:lang w:eastAsia="zh-CN"/>
          </w:rPr>
          <w:t>(二)、文档发布与分发</w:t>
        </w:r>
        <w:r>
          <w:tab/>
        </w:r>
        <w:r>
          <w:fldChar w:fldCharType="begin"/>
        </w:r>
        <w:r>
          <w:instrText xml:space="preserve"> PAGEREF _Toc6150 \h </w:instrText>
        </w:r>
        <w:r>
          <w:fldChar w:fldCharType="separate"/>
        </w:r>
        <w:r>
          <w:t>6</w:t>
        </w:r>
        <w:r>
          <w:fldChar w:fldCharType="end"/>
        </w:r>
      </w:hyperlink>
    </w:p>
    <w:p>
      <w:pPr>
        <w:pStyle w:val="TOC2"/>
        <w:tabs>
          <w:tab w:val="right" w:leader="dot" w:pos="8306"/>
        </w:tabs>
      </w:pPr>
      <w:hyperlink w:anchor="_Toc12571" w:history="1">
        <w:r>
          <w:rPr>
            <w:rFonts w:ascii="仿宋" w:eastAsia="仿宋" w:hAnsi="仿宋" w:cs="仿宋" w:hint="eastAsia"/>
            <w:lang w:eastAsia="zh-CN"/>
          </w:rPr>
          <w:t>(三)、文档存档与归档</w:t>
        </w:r>
        <w:r>
          <w:tab/>
        </w:r>
        <w:r>
          <w:fldChar w:fldCharType="begin"/>
        </w:r>
        <w:r>
          <w:instrText xml:space="preserve"> PAGEREF _Toc12571 \h </w:instrText>
        </w:r>
        <w:r>
          <w:fldChar w:fldCharType="separate"/>
        </w:r>
        <w:r>
          <w:t>7</w:t>
        </w:r>
        <w:r>
          <w:fldChar w:fldCharType="end"/>
        </w:r>
      </w:hyperlink>
    </w:p>
    <w:p>
      <w:pPr>
        <w:pStyle w:val="TOC1"/>
        <w:tabs>
          <w:tab w:val="right" w:leader="dot" w:pos="8306"/>
        </w:tabs>
      </w:pPr>
      <w:hyperlink w:anchor="_Toc20448" w:history="1">
        <w:r>
          <w:rPr>
            <w:rFonts w:ascii="仿宋" w:eastAsia="仿宋" w:hAnsi="仿宋" w:cs="仿宋" w:hint="eastAsia"/>
            <w:lang w:eastAsia="zh-CN"/>
          </w:rPr>
          <w:t>三、高纯超细石英粉项目概论</w:t>
        </w:r>
        <w:r>
          <w:tab/>
        </w:r>
        <w:r>
          <w:fldChar w:fldCharType="begin"/>
        </w:r>
        <w:r>
          <w:instrText xml:space="preserve"> PAGEREF _Toc20448 \h </w:instrText>
        </w:r>
        <w:r>
          <w:fldChar w:fldCharType="separate"/>
        </w:r>
        <w:r>
          <w:t>8</w:t>
        </w:r>
        <w:r>
          <w:fldChar w:fldCharType="end"/>
        </w:r>
      </w:hyperlink>
    </w:p>
    <w:p>
      <w:pPr>
        <w:pStyle w:val="TOC2"/>
        <w:tabs>
          <w:tab w:val="right" w:leader="dot" w:pos="8306"/>
        </w:tabs>
      </w:pPr>
      <w:hyperlink w:anchor="_Toc8437" w:history="1">
        <w:r>
          <w:rPr>
            <w:rFonts w:ascii="仿宋" w:eastAsia="仿宋" w:hAnsi="仿宋" w:cs="仿宋" w:hint="eastAsia"/>
            <w:lang w:eastAsia="zh-CN"/>
          </w:rPr>
          <w:t>(一)、高纯超细石英粉项目概况</w:t>
        </w:r>
        <w:r>
          <w:tab/>
        </w:r>
        <w:r>
          <w:fldChar w:fldCharType="begin"/>
        </w:r>
        <w:r>
          <w:instrText xml:space="preserve"> PAGEREF _Toc8437 \h </w:instrText>
        </w:r>
        <w:r>
          <w:fldChar w:fldCharType="separate"/>
        </w:r>
        <w:r>
          <w:t>8</w:t>
        </w:r>
        <w:r>
          <w:fldChar w:fldCharType="end"/>
        </w:r>
      </w:hyperlink>
    </w:p>
    <w:p>
      <w:pPr>
        <w:pStyle w:val="TOC2"/>
        <w:tabs>
          <w:tab w:val="right" w:leader="dot" w:pos="8306"/>
        </w:tabs>
      </w:pPr>
      <w:hyperlink w:anchor="_Toc9018" w:history="1">
        <w:r>
          <w:rPr>
            <w:rFonts w:ascii="仿宋" w:eastAsia="仿宋" w:hAnsi="仿宋" w:cs="仿宋" w:hint="eastAsia"/>
            <w:lang w:eastAsia="zh-CN"/>
          </w:rPr>
          <w:t>(二)、高纯超细石英粉项目目标</w:t>
        </w:r>
        <w:r>
          <w:tab/>
        </w:r>
        <w:r>
          <w:fldChar w:fldCharType="begin"/>
        </w:r>
        <w:r>
          <w:instrText xml:space="preserve"> PAGEREF _Toc9018 \h </w:instrText>
        </w:r>
        <w:r>
          <w:fldChar w:fldCharType="separate"/>
        </w:r>
        <w:r>
          <w:t>10</w:t>
        </w:r>
        <w:r>
          <w:fldChar w:fldCharType="end"/>
        </w:r>
      </w:hyperlink>
    </w:p>
    <w:p>
      <w:pPr>
        <w:pStyle w:val="TOC2"/>
        <w:tabs>
          <w:tab w:val="right" w:leader="dot" w:pos="8306"/>
        </w:tabs>
      </w:pPr>
      <w:hyperlink w:anchor="_Toc716" w:history="1">
        <w:r>
          <w:rPr>
            <w:rFonts w:ascii="仿宋" w:eastAsia="仿宋" w:hAnsi="仿宋" w:cs="仿宋" w:hint="eastAsia"/>
            <w:lang w:eastAsia="zh-CN"/>
          </w:rPr>
          <w:t>(三)、高纯超细石英粉项目提出的理由</w:t>
        </w:r>
        <w:r>
          <w:tab/>
        </w:r>
        <w:r>
          <w:fldChar w:fldCharType="begin"/>
        </w:r>
        <w:r>
          <w:instrText xml:space="preserve"> PAGEREF _Toc716 \h </w:instrText>
        </w:r>
        <w:r>
          <w:fldChar w:fldCharType="separate"/>
        </w:r>
        <w:r>
          <w:t>11</w:t>
        </w:r>
        <w:r>
          <w:fldChar w:fldCharType="end"/>
        </w:r>
      </w:hyperlink>
    </w:p>
    <w:p>
      <w:pPr>
        <w:pStyle w:val="TOC2"/>
        <w:tabs>
          <w:tab w:val="right" w:leader="dot" w:pos="8306"/>
        </w:tabs>
      </w:pPr>
      <w:hyperlink w:anchor="_Toc7204" w:history="1">
        <w:r>
          <w:rPr>
            <w:rFonts w:ascii="仿宋" w:eastAsia="仿宋" w:hAnsi="仿宋" w:cs="仿宋" w:hint="eastAsia"/>
            <w:lang w:eastAsia="zh-CN"/>
          </w:rPr>
          <w:t>(四)、高纯超细石英粉项目意义</w:t>
        </w:r>
        <w:r>
          <w:tab/>
        </w:r>
        <w:r>
          <w:fldChar w:fldCharType="begin"/>
        </w:r>
        <w:r>
          <w:instrText xml:space="preserve"> PAGEREF _Toc7204 \h </w:instrText>
        </w:r>
        <w:r>
          <w:fldChar w:fldCharType="separate"/>
        </w:r>
        <w:r>
          <w:t>13</w:t>
        </w:r>
        <w:r>
          <w:fldChar w:fldCharType="end"/>
        </w:r>
      </w:hyperlink>
    </w:p>
    <w:p>
      <w:pPr>
        <w:pStyle w:val="TOC2"/>
        <w:tabs>
          <w:tab w:val="right" w:leader="dot" w:pos="8306"/>
        </w:tabs>
      </w:pPr>
      <w:hyperlink w:anchor="_Toc9829" w:history="1">
        <w:r>
          <w:rPr>
            <w:rFonts w:ascii="仿宋" w:eastAsia="仿宋" w:hAnsi="仿宋" w:cs="仿宋" w:hint="eastAsia"/>
            <w:lang w:eastAsia="zh-CN"/>
          </w:rPr>
          <w:t>(五)、高纯超细石英粉项目背景</w:t>
        </w:r>
        <w:r>
          <w:tab/>
        </w:r>
        <w:r>
          <w:fldChar w:fldCharType="begin"/>
        </w:r>
        <w:r>
          <w:instrText xml:space="preserve"> PAGEREF _Toc9829 \h </w:instrText>
        </w:r>
        <w:r>
          <w:fldChar w:fldCharType="separate"/>
        </w:r>
        <w:r>
          <w:t>14</w:t>
        </w:r>
        <w:r>
          <w:fldChar w:fldCharType="end"/>
        </w:r>
      </w:hyperlink>
    </w:p>
    <w:p>
      <w:pPr>
        <w:pStyle w:val="TOC1"/>
        <w:tabs>
          <w:tab w:val="right" w:leader="dot" w:pos="8306"/>
        </w:tabs>
      </w:pPr>
      <w:hyperlink w:anchor="_Toc18807" w:history="1">
        <w:r>
          <w:rPr>
            <w:rFonts w:ascii="仿宋" w:eastAsia="仿宋" w:hAnsi="仿宋" w:cs="仿宋" w:hint="eastAsia"/>
            <w:lang w:eastAsia="zh-CN"/>
          </w:rPr>
          <w:t>四、高纯超细石英粉项目建设背景及必要性分析</w:t>
        </w:r>
        <w:r>
          <w:tab/>
        </w:r>
        <w:r>
          <w:fldChar w:fldCharType="begin"/>
        </w:r>
        <w:r>
          <w:instrText xml:space="preserve"> PAGEREF _Toc18807 \h </w:instrText>
        </w:r>
        <w:r>
          <w:fldChar w:fldCharType="separate"/>
        </w:r>
        <w:r>
          <w:t>15</w:t>
        </w:r>
        <w:r>
          <w:fldChar w:fldCharType="end"/>
        </w:r>
      </w:hyperlink>
    </w:p>
    <w:p>
      <w:pPr>
        <w:pStyle w:val="TOC2"/>
        <w:tabs>
          <w:tab w:val="right" w:leader="dot" w:pos="8306"/>
        </w:tabs>
      </w:pPr>
      <w:hyperlink w:anchor="_Toc3253" w:history="1">
        <w:r>
          <w:rPr>
            <w:rFonts w:ascii="仿宋" w:eastAsia="仿宋" w:hAnsi="仿宋" w:cs="仿宋" w:hint="eastAsia"/>
            <w:lang w:eastAsia="zh-CN"/>
          </w:rPr>
          <w:t>(一)、高纯超细石英粉项目背景分析</w:t>
        </w:r>
        <w:r>
          <w:tab/>
        </w:r>
        <w:r>
          <w:fldChar w:fldCharType="begin"/>
        </w:r>
        <w:r>
          <w:instrText xml:space="preserve"> PAGEREF _Toc3253 \h </w:instrText>
        </w:r>
        <w:r>
          <w:fldChar w:fldCharType="separate"/>
        </w:r>
        <w:r>
          <w:t>15</w:t>
        </w:r>
        <w:r>
          <w:fldChar w:fldCharType="end"/>
        </w:r>
      </w:hyperlink>
    </w:p>
    <w:p>
      <w:pPr>
        <w:pStyle w:val="TOC2"/>
        <w:tabs>
          <w:tab w:val="right" w:leader="dot" w:pos="8306"/>
        </w:tabs>
      </w:pPr>
      <w:hyperlink w:anchor="_Toc10187" w:history="1">
        <w:r>
          <w:rPr>
            <w:rFonts w:ascii="仿宋" w:eastAsia="仿宋" w:hAnsi="仿宋" w:cs="仿宋" w:hint="eastAsia"/>
            <w:lang w:eastAsia="zh-CN"/>
          </w:rPr>
          <w:t>(二)、高纯超细石英粉项目建设必要性分析</w:t>
        </w:r>
        <w:r>
          <w:tab/>
        </w:r>
        <w:r>
          <w:fldChar w:fldCharType="begin"/>
        </w:r>
        <w:r>
          <w:instrText xml:space="preserve"> PAGEREF _Toc10187 \h </w:instrText>
        </w:r>
        <w:r>
          <w:fldChar w:fldCharType="separate"/>
        </w:r>
        <w:r>
          <w:t>17</w:t>
        </w:r>
        <w:r>
          <w:fldChar w:fldCharType="end"/>
        </w:r>
      </w:hyperlink>
    </w:p>
    <w:p>
      <w:pPr>
        <w:pStyle w:val="TOC1"/>
        <w:tabs>
          <w:tab w:val="right" w:leader="dot" w:pos="8306"/>
        </w:tabs>
      </w:pPr>
      <w:hyperlink w:anchor="_Toc10628" w:history="1">
        <w:r>
          <w:rPr>
            <w:rFonts w:ascii="仿宋" w:eastAsia="仿宋" w:hAnsi="仿宋" w:cs="仿宋" w:hint="eastAsia"/>
            <w:lang w:eastAsia="zh-CN"/>
          </w:rPr>
          <w:t>五、高纯超细石英粉项目绩效评估</w:t>
        </w:r>
        <w:r>
          <w:tab/>
        </w:r>
        <w:r>
          <w:fldChar w:fldCharType="begin"/>
        </w:r>
        <w:r>
          <w:instrText xml:space="preserve"> PAGEREF _Toc10628 \h </w:instrText>
        </w:r>
        <w:r>
          <w:fldChar w:fldCharType="separate"/>
        </w:r>
        <w:r>
          <w:t>18</w:t>
        </w:r>
        <w:r>
          <w:fldChar w:fldCharType="end"/>
        </w:r>
      </w:hyperlink>
    </w:p>
    <w:p>
      <w:pPr>
        <w:pStyle w:val="TOC2"/>
        <w:tabs>
          <w:tab w:val="right" w:leader="dot" w:pos="8306"/>
        </w:tabs>
      </w:pPr>
      <w:hyperlink w:anchor="_Toc26393" w:history="1">
        <w:r>
          <w:rPr>
            <w:rFonts w:ascii="仿宋" w:eastAsia="仿宋" w:hAnsi="仿宋" w:cs="仿宋" w:hint="eastAsia"/>
            <w:lang w:eastAsia="zh-CN"/>
          </w:rPr>
          <w:t>(一)、绩效评估指标</w:t>
        </w:r>
        <w:r>
          <w:tab/>
        </w:r>
        <w:r>
          <w:fldChar w:fldCharType="begin"/>
        </w:r>
        <w:r>
          <w:instrText xml:space="preserve"> PAGEREF _Toc26393 \h </w:instrText>
        </w:r>
        <w:r>
          <w:fldChar w:fldCharType="separate"/>
        </w:r>
        <w:r>
          <w:t>18</w:t>
        </w:r>
        <w:r>
          <w:fldChar w:fldCharType="end"/>
        </w:r>
      </w:hyperlink>
    </w:p>
    <w:p>
      <w:pPr>
        <w:pStyle w:val="TOC2"/>
        <w:tabs>
          <w:tab w:val="right" w:leader="dot" w:pos="8306"/>
        </w:tabs>
      </w:pPr>
      <w:hyperlink w:anchor="_Toc29453" w:history="1">
        <w:r>
          <w:rPr>
            <w:rFonts w:ascii="仿宋" w:eastAsia="仿宋" w:hAnsi="仿宋" w:cs="仿宋" w:hint="eastAsia"/>
            <w:lang w:eastAsia="zh-CN"/>
          </w:rPr>
          <w:t>(二)、绩效评估方法</w:t>
        </w:r>
        <w:r>
          <w:tab/>
        </w:r>
        <w:r>
          <w:fldChar w:fldCharType="begin"/>
        </w:r>
        <w:r>
          <w:instrText xml:space="preserve"> PAGEREF _Toc29453 \h </w:instrText>
        </w:r>
        <w:r>
          <w:fldChar w:fldCharType="separate"/>
        </w:r>
        <w:r>
          <w:t>19</w:t>
        </w:r>
        <w:r>
          <w:fldChar w:fldCharType="end"/>
        </w:r>
      </w:hyperlink>
    </w:p>
    <w:p>
      <w:pPr>
        <w:pStyle w:val="TOC2"/>
        <w:tabs>
          <w:tab w:val="right" w:leader="dot" w:pos="8306"/>
        </w:tabs>
      </w:pPr>
      <w:hyperlink w:anchor="_Toc6725" w:history="1">
        <w:r>
          <w:rPr>
            <w:rFonts w:ascii="仿宋" w:eastAsia="仿宋" w:hAnsi="仿宋" w:cs="仿宋" w:hint="eastAsia"/>
            <w:lang w:eastAsia="zh-CN"/>
          </w:rPr>
          <w:t>(三)、绩效评估周期</w:t>
        </w:r>
        <w:r>
          <w:tab/>
        </w:r>
        <w:r>
          <w:fldChar w:fldCharType="begin"/>
        </w:r>
        <w:r>
          <w:instrText xml:space="preserve"> PAGEREF _Toc6725 \h </w:instrText>
        </w:r>
        <w:r>
          <w:fldChar w:fldCharType="separate"/>
        </w:r>
        <w:r>
          <w:t>20</w:t>
        </w:r>
        <w:r>
          <w:fldChar w:fldCharType="end"/>
        </w:r>
      </w:hyperlink>
    </w:p>
    <w:p>
      <w:pPr>
        <w:pStyle w:val="TOC1"/>
        <w:tabs>
          <w:tab w:val="right" w:leader="dot" w:pos="8306"/>
        </w:tabs>
      </w:pPr>
      <w:hyperlink w:anchor="_Toc14294" w:history="1">
        <w:r>
          <w:rPr>
            <w:rFonts w:ascii="仿宋" w:eastAsia="仿宋" w:hAnsi="仿宋" w:cs="仿宋" w:hint="eastAsia"/>
            <w:lang w:eastAsia="zh-CN"/>
          </w:rPr>
          <w:t>六、高纯超细石英粉项目危机管理</w:t>
        </w:r>
        <w:r>
          <w:tab/>
        </w:r>
        <w:r>
          <w:fldChar w:fldCharType="begin"/>
        </w:r>
        <w:r>
          <w:instrText xml:space="preserve"> PAGEREF _Toc14294 \h </w:instrText>
        </w:r>
        <w:r>
          <w:fldChar w:fldCharType="separate"/>
        </w:r>
        <w:r>
          <w:t>21</w:t>
        </w:r>
        <w:r>
          <w:fldChar w:fldCharType="end"/>
        </w:r>
      </w:hyperlink>
    </w:p>
    <w:p>
      <w:pPr>
        <w:pStyle w:val="TOC2"/>
        <w:tabs>
          <w:tab w:val="right" w:leader="dot" w:pos="8306"/>
        </w:tabs>
      </w:pPr>
      <w:hyperlink w:anchor="_Toc2087" w:history="1">
        <w:r>
          <w:rPr>
            <w:rFonts w:ascii="仿宋" w:eastAsia="仿宋" w:hAnsi="仿宋" w:cs="仿宋" w:hint="eastAsia"/>
            <w:lang w:eastAsia="zh-CN"/>
          </w:rPr>
          <w:t>(一)、危机预警与识别</w:t>
        </w:r>
        <w:r>
          <w:tab/>
        </w:r>
        <w:r>
          <w:fldChar w:fldCharType="begin"/>
        </w:r>
        <w:r>
          <w:instrText xml:space="preserve"> PAGEREF _Toc2087 \h </w:instrText>
        </w:r>
        <w:r>
          <w:fldChar w:fldCharType="separate"/>
        </w:r>
        <w:r>
          <w:t>21</w:t>
        </w:r>
        <w:r>
          <w:fldChar w:fldCharType="end"/>
        </w:r>
      </w:hyperlink>
    </w:p>
    <w:p>
      <w:pPr>
        <w:pStyle w:val="TOC2"/>
        <w:tabs>
          <w:tab w:val="right" w:leader="dot" w:pos="8306"/>
        </w:tabs>
      </w:pPr>
      <w:hyperlink w:anchor="_Toc13334" w:history="1">
        <w:r>
          <w:rPr>
            <w:rFonts w:ascii="仿宋" w:eastAsia="仿宋" w:hAnsi="仿宋" w:cs="仿宋" w:hint="eastAsia"/>
            <w:lang w:eastAsia="zh-CN"/>
          </w:rPr>
          <w:t>(二)、危机应对与恢复</w:t>
        </w:r>
        <w:r>
          <w:tab/>
        </w:r>
        <w:r>
          <w:fldChar w:fldCharType="begin"/>
        </w:r>
        <w:r>
          <w:instrText xml:space="preserve"> PAGEREF _Toc13334 \h </w:instrText>
        </w:r>
        <w:r>
          <w:fldChar w:fldCharType="separate"/>
        </w:r>
        <w:r>
          <w:t>22</w:t>
        </w:r>
        <w:r>
          <w:fldChar w:fldCharType="end"/>
        </w:r>
      </w:hyperlink>
    </w:p>
    <w:p>
      <w:pPr>
        <w:pStyle w:val="TOC1"/>
        <w:tabs>
          <w:tab w:val="right" w:leader="dot" w:pos="8306"/>
        </w:tabs>
      </w:pPr>
      <w:hyperlink w:anchor="_Toc20951" w:history="1">
        <w:r>
          <w:rPr>
            <w:rFonts w:ascii="仿宋" w:eastAsia="仿宋" w:hAnsi="仿宋" w:cs="仿宋" w:hint="eastAsia"/>
            <w:lang w:eastAsia="zh-CN"/>
          </w:rPr>
          <w:t>七、高纯超细石英粉项目人力资源管理</w:t>
        </w:r>
        <w:r>
          <w:tab/>
        </w:r>
        <w:r>
          <w:fldChar w:fldCharType="begin"/>
        </w:r>
        <w:r>
          <w:instrText xml:space="preserve"> PAGEREF _Toc20951 \h </w:instrText>
        </w:r>
        <w:r>
          <w:fldChar w:fldCharType="separate"/>
        </w:r>
        <w:r>
          <w:t>24</w:t>
        </w:r>
        <w:r>
          <w:fldChar w:fldCharType="end"/>
        </w:r>
      </w:hyperlink>
    </w:p>
    <w:p>
      <w:pPr>
        <w:pStyle w:val="TOC2"/>
        <w:tabs>
          <w:tab w:val="right" w:leader="dot" w:pos="8306"/>
        </w:tabs>
      </w:pPr>
      <w:hyperlink w:anchor="_Toc27480" w:history="1">
        <w:r>
          <w:rPr>
            <w:rFonts w:ascii="仿宋" w:eastAsia="仿宋" w:hAnsi="仿宋" w:cs="仿宋" w:hint="eastAsia"/>
            <w:lang w:eastAsia="zh-CN"/>
          </w:rPr>
          <w:t>(一)、建立健全的预算管理制度</w:t>
        </w:r>
        <w:r>
          <w:tab/>
        </w:r>
        <w:r>
          <w:fldChar w:fldCharType="begin"/>
        </w:r>
        <w:r>
          <w:instrText xml:space="preserve"> PAGEREF _Toc27480 \h </w:instrText>
        </w:r>
        <w:r>
          <w:fldChar w:fldCharType="separate"/>
        </w:r>
        <w:r>
          <w:t>24</w:t>
        </w:r>
        <w:r>
          <w:fldChar w:fldCharType="end"/>
        </w:r>
      </w:hyperlink>
    </w:p>
    <w:p>
      <w:pPr>
        <w:pStyle w:val="TOC2"/>
        <w:tabs>
          <w:tab w:val="right" w:leader="dot" w:pos="8306"/>
        </w:tabs>
      </w:pPr>
      <w:hyperlink w:anchor="_Toc61" w:history="1">
        <w:r>
          <w:rPr>
            <w:rFonts w:ascii="仿宋" w:eastAsia="仿宋" w:hAnsi="仿宋" w:cs="仿宋" w:hint="eastAsia"/>
            <w:lang w:eastAsia="zh-CN"/>
          </w:rPr>
          <w:t>(二)、加强资金流动监控</w:t>
        </w:r>
        <w:r>
          <w:tab/>
        </w:r>
        <w:r>
          <w:fldChar w:fldCharType="begin"/>
        </w:r>
        <w:r>
          <w:instrText xml:space="preserve"> PAGEREF _Toc61 \h </w:instrText>
        </w:r>
        <w:r>
          <w:fldChar w:fldCharType="separate"/>
        </w:r>
        <w:r>
          <w:t>26</w:t>
        </w:r>
        <w:r>
          <w:fldChar w:fldCharType="end"/>
        </w:r>
      </w:hyperlink>
    </w:p>
    <w:p>
      <w:pPr>
        <w:pStyle w:val="TOC2"/>
        <w:tabs>
          <w:tab w:val="right" w:leader="dot" w:pos="8306"/>
        </w:tabs>
      </w:pPr>
      <w:hyperlink w:anchor="_Toc12357" w:history="1">
        <w:r>
          <w:rPr>
            <w:rFonts w:ascii="仿宋" w:eastAsia="仿宋" w:hAnsi="仿宋" w:cs="仿宋" w:hint="eastAsia"/>
            <w:lang w:eastAsia="zh-CN"/>
          </w:rPr>
          <w:t>(三)、制定完善的风险控制机制</w:t>
        </w:r>
        <w:r>
          <w:tab/>
        </w:r>
        <w:r>
          <w:fldChar w:fldCharType="begin"/>
        </w:r>
        <w:r>
          <w:instrText xml:space="preserve"> PAGEREF _Toc12357 \h </w:instrText>
        </w:r>
        <w:r>
          <w:fldChar w:fldCharType="separate"/>
        </w:r>
        <w:r>
          <w:t>27</w:t>
        </w:r>
        <w:r>
          <w:fldChar w:fldCharType="end"/>
        </w:r>
      </w:hyperlink>
    </w:p>
    <w:p>
      <w:pPr>
        <w:pStyle w:val="TOC2"/>
        <w:tabs>
          <w:tab w:val="right" w:leader="dot" w:pos="8306"/>
        </w:tabs>
      </w:pPr>
      <w:hyperlink w:anchor="_Toc23349" w:history="1">
        <w:r>
          <w:rPr>
            <w:rFonts w:ascii="仿宋" w:eastAsia="仿宋" w:hAnsi="仿宋" w:cs="仿宋" w:hint="eastAsia"/>
            <w:lang w:eastAsia="zh-CN"/>
          </w:rPr>
          <w:t>(四)、优化成本管理</w:t>
        </w:r>
        <w:r>
          <w:tab/>
        </w:r>
        <w:r>
          <w:fldChar w:fldCharType="begin"/>
        </w:r>
        <w:r>
          <w:instrText xml:space="preserve"> PAGEREF _Toc23349 \h </w:instrText>
        </w:r>
        <w:r>
          <w:fldChar w:fldCharType="separate"/>
        </w:r>
        <w:r>
          <w:t>28</w:t>
        </w:r>
        <w:r>
          <w:fldChar w:fldCharType="end"/>
        </w:r>
      </w:hyperlink>
    </w:p>
    <w:p>
      <w:pPr>
        <w:pStyle w:val="TOC1"/>
        <w:tabs>
          <w:tab w:val="right" w:leader="dot" w:pos="8306"/>
        </w:tabs>
      </w:pPr>
      <w:hyperlink w:anchor="_Toc21438" w:history="1">
        <w:r>
          <w:rPr>
            <w:rFonts w:ascii="仿宋" w:eastAsia="仿宋" w:hAnsi="仿宋" w:cs="仿宋" w:hint="eastAsia"/>
            <w:lang w:eastAsia="zh-CN"/>
          </w:rPr>
          <w:t>八、高纯超细石英粉项目计划安排</w:t>
        </w:r>
        <w:r>
          <w:tab/>
        </w:r>
        <w:r>
          <w:fldChar w:fldCharType="begin"/>
        </w:r>
        <w:r>
          <w:instrText xml:space="preserve"> PAGEREF _Toc21438 \h </w:instrText>
        </w:r>
        <w:r>
          <w:fldChar w:fldCharType="separate"/>
        </w:r>
        <w:r>
          <w:t>30</w:t>
        </w:r>
        <w:r>
          <w:fldChar w:fldCharType="end"/>
        </w:r>
      </w:hyperlink>
    </w:p>
    <w:p>
      <w:pPr>
        <w:pStyle w:val="TOC2"/>
        <w:tabs>
          <w:tab w:val="right" w:leader="dot" w:pos="8306"/>
        </w:tabs>
      </w:pPr>
      <w:hyperlink w:anchor="_Toc16073" w:history="1">
        <w:r>
          <w:rPr>
            <w:rFonts w:ascii="仿宋" w:eastAsia="仿宋" w:hAnsi="仿宋" w:cs="仿宋" w:hint="eastAsia"/>
            <w:lang w:eastAsia="zh-CN"/>
          </w:rPr>
          <w:t>(一)、建设周期</w:t>
        </w:r>
        <w:r>
          <w:tab/>
        </w:r>
        <w:r>
          <w:fldChar w:fldCharType="begin"/>
        </w:r>
        <w:r>
          <w:instrText xml:space="preserve"> PAGEREF _Toc16073 \h </w:instrText>
        </w:r>
        <w:r>
          <w:fldChar w:fldCharType="separate"/>
        </w:r>
        <w:r>
          <w:t>30</w:t>
        </w:r>
        <w:r>
          <w:fldChar w:fldCharType="end"/>
        </w:r>
      </w:hyperlink>
    </w:p>
    <w:p>
      <w:pPr>
        <w:pStyle w:val="TOC2"/>
        <w:tabs>
          <w:tab w:val="right" w:leader="dot" w:pos="8306"/>
        </w:tabs>
      </w:pPr>
      <w:hyperlink w:anchor="_Toc32163" w:history="1">
        <w:r>
          <w:rPr>
            <w:rFonts w:ascii="仿宋" w:eastAsia="仿宋" w:hAnsi="仿宋" w:cs="仿宋" w:hint="eastAsia"/>
            <w:lang w:eastAsia="zh-CN"/>
          </w:rPr>
          <w:t>(二)、建设进度</w:t>
        </w:r>
        <w:r>
          <w:tab/>
        </w:r>
        <w:r>
          <w:fldChar w:fldCharType="begin"/>
        </w:r>
        <w:r>
          <w:instrText xml:space="preserve"> PAGEREF _Toc32163 \h </w:instrText>
        </w:r>
        <w:r>
          <w:fldChar w:fldCharType="separate"/>
        </w:r>
        <w:r>
          <w:t>31</w:t>
        </w:r>
        <w:r>
          <w:fldChar w:fldCharType="end"/>
        </w:r>
      </w:hyperlink>
    </w:p>
    <w:p>
      <w:pPr>
        <w:pStyle w:val="TOC2"/>
        <w:tabs>
          <w:tab w:val="right" w:leader="dot" w:pos="8306"/>
        </w:tabs>
      </w:pPr>
      <w:hyperlink w:anchor="_Toc1874" w:history="1">
        <w:r>
          <w:rPr>
            <w:rFonts w:ascii="仿宋" w:eastAsia="仿宋" w:hAnsi="仿宋" w:cs="仿宋" w:hint="eastAsia"/>
            <w:lang w:eastAsia="zh-CN"/>
          </w:rPr>
          <w:t>(三)、进度安排注意事项</w:t>
        </w:r>
        <w:r>
          <w:tab/>
        </w:r>
        <w:r>
          <w:fldChar w:fldCharType="begin"/>
        </w:r>
        <w:r>
          <w:instrText xml:space="preserve"> PAGEREF _Toc1874 \h </w:instrText>
        </w:r>
        <w:r>
          <w:fldChar w:fldCharType="separate"/>
        </w:r>
        <w:r>
          <w:t>32</w:t>
        </w:r>
        <w:r>
          <w:fldChar w:fldCharType="end"/>
        </w:r>
      </w:hyperlink>
    </w:p>
    <w:p>
      <w:pPr>
        <w:pStyle w:val="TOC2"/>
        <w:tabs>
          <w:tab w:val="right" w:leader="dot" w:pos="8306"/>
        </w:tabs>
      </w:pPr>
      <w:hyperlink w:anchor="_Toc1279" w:history="1">
        <w:r>
          <w:rPr>
            <w:rFonts w:ascii="仿宋" w:eastAsia="仿宋" w:hAnsi="仿宋" w:cs="仿宋" w:hint="eastAsia"/>
            <w:lang w:eastAsia="zh-CN"/>
          </w:rPr>
          <w:t>(四)、人力资源配置</w:t>
        </w:r>
        <w:r>
          <w:tab/>
        </w:r>
        <w:r>
          <w:fldChar w:fldCharType="begin"/>
        </w:r>
        <w:r>
          <w:instrText xml:space="preserve"> PAGEREF _Toc1279 \h </w:instrText>
        </w:r>
        <w:r>
          <w:fldChar w:fldCharType="separate"/>
        </w:r>
        <w:r>
          <w:t>33</w:t>
        </w:r>
        <w:r>
          <w:fldChar w:fldCharType="end"/>
        </w:r>
      </w:hyperlink>
    </w:p>
    <w:p>
      <w:pPr>
        <w:pStyle w:val="TOC1"/>
        <w:tabs>
          <w:tab w:val="right" w:leader="dot" w:pos="8306"/>
        </w:tabs>
      </w:pPr>
      <w:hyperlink w:anchor="_Toc13178" w:history="1">
        <w:r>
          <w:rPr>
            <w:rFonts w:ascii="仿宋" w:eastAsia="仿宋" w:hAnsi="仿宋" w:cs="仿宋" w:hint="eastAsia"/>
            <w:lang w:eastAsia="zh-CN"/>
          </w:rPr>
          <w:t>九、高纯超细石英粉项目环境影响分析</w:t>
        </w:r>
        <w:r>
          <w:tab/>
        </w:r>
        <w:r>
          <w:fldChar w:fldCharType="begin"/>
        </w:r>
        <w:r>
          <w:instrText xml:space="preserve"> PAGEREF _Toc13178 \h </w:instrText>
        </w:r>
        <w:r>
          <w:fldChar w:fldCharType="separate"/>
        </w:r>
        <w:r>
          <w:t>34</w:t>
        </w:r>
        <w:r>
          <w:fldChar w:fldCharType="end"/>
        </w:r>
      </w:hyperlink>
    </w:p>
    <w:p>
      <w:pPr>
        <w:pStyle w:val="TOC2"/>
        <w:tabs>
          <w:tab w:val="right" w:leader="dot" w:pos="8306"/>
        </w:tabs>
      </w:pPr>
      <w:hyperlink w:anchor="_Toc2675" w:history="1">
        <w:r>
          <w:rPr>
            <w:rFonts w:ascii="仿宋" w:eastAsia="仿宋" w:hAnsi="仿宋" w:cs="仿宋" w:hint="eastAsia"/>
            <w:lang w:eastAsia="zh-CN"/>
          </w:rPr>
          <w:t>(一)、建设区域环境质量现状</w:t>
        </w:r>
        <w:r>
          <w:tab/>
        </w:r>
        <w:r>
          <w:fldChar w:fldCharType="begin"/>
        </w:r>
        <w:r>
          <w:instrText xml:space="preserve"> PAGEREF _Toc2675 \h </w:instrText>
        </w:r>
        <w:r>
          <w:fldChar w:fldCharType="separate"/>
        </w:r>
        <w:r>
          <w:t>34</w:t>
        </w:r>
        <w:r>
          <w:fldChar w:fldCharType="end"/>
        </w:r>
      </w:hyperlink>
    </w:p>
    <w:p>
      <w:pPr>
        <w:pStyle w:val="TOC2"/>
        <w:tabs>
          <w:tab w:val="right" w:leader="dot" w:pos="8306"/>
        </w:tabs>
      </w:pPr>
      <w:hyperlink w:anchor="_Toc4983" w:history="1">
        <w:r>
          <w:rPr>
            <w:rFonts w:ascii="仿宋" w:eastAsia="仿宋" w:hAnsi="仿宋" w:cs="仿宋" w:hint="eastAsia"/>
            <w:lang w:eastAsia="zh-CN"/>
          </w:rPr>
          <w:t>(二)、建设期环境保护</w:t>
        </w:r>
        <w:r>
          <w:tab/>
        </w:r>
        <w:r>
          <w:fldChar w:fldCharType="begin"/>
        </w:r>
        <w:r>
          <w:instrText xml:space="preserve"> PAGEREF _Toc4983 \h </w:instrText>
        </w:r>
        <w:r>
          <w:fldChar w:fldCharType="separate"/>
        </w:r>
        <w:r>
          <w:t>35</w:t>
        </w:r>
        <w:r>
          <w:fldChar w:fldCharType="end"/>
        </w:r>
      </w:hyperlink>
    </w:p>
    <w:p>
      <w:pPr>
        <w:pStyle w:val="TOC2"/>
        <w:tabs>
          <w:tab w:val="right" w:leader="dot" w:pos="8306"/>
        </w:tabs>
      </w:pPr>
      <w:hyperlink w:anchor="_Toc28435" w:history="1">
        <w:r>
          <w:rPr>
            <w:rFonts w:ascii="仿宋" w:eastAsia="仿宋" w:hAnsi="仿宋" w:cs="仿宋" w:hint="eastAsia"/>
            <w:lang w:eastAsia="zh-CN"/>
          </w:rPr>
          <w:t>(三)、运营期环境保护</w:t>
        </w:r>
        <w:r>
          <w:tab/>
        </w:r>
        <w:r>
          <w:fldChar w:fldCharType="begin"/>
        </w:r>
        <w:r>
          <w:instrText xml:space="preserve"> PAGEREF _Toc28435 \h </w:instrText>
        </w:r>
        <w:r>
          <w:fldChar w:fldCharType="separate"/>
        </w:r>
        <w:r>
          <w:t>37</w:t>
        </w:r>
        <w:r>
          <w:fldChar w:fldCharType="end"/>
        </w:r>
      </w:hyperlink>
    </w:p>
    <w:p>
      <w:pPr>
        <w:pStyle w:val="TOC2"/>
        <w:tabs>
          <w:tab w:val="right" w:leader="dot" w:pos="8306"/>
        </w:tabs>
      </w:pPr>
      <w:hyperlink w:anchor="_Toc22262" w:history="1">
        <w:r>
          <w:rPr>
            <w:rFonts w:ascii="仿宋" w:eastAsia="仿宋" w:hAnsi="仿宋" w:cs="仿宋" w:hint="eastAsia"/>
            <w:lang w:eastAsia="zh-CN"/>
          </w:rPr>
          <w:t>(四)、高纯超细石英粉项目建设对区域经济的影响</w:t>
        </w:r>
        <w:r>
          <w:tab/>
        </w:r>
        <w:r>
          <w:fldChar w:fldCharType="begin"/>
        </w:r>
        <w:r>
          <w:instrText xml:space="preserve"> PAGEREF _Toc22262 \h </w:instrText>
        </w:r>
        <w:r>
          <w:fldChar w:fldCharType="separate"/>
        </w:r>
        <w:r>
          <w:t>38</w:t>
        </w:r>
        <w:r>
          <w:fldChar w:fldCharType="end"/>
        </w:r>
      </w:hyperlink>
    </w:p>
    <w:p>
      <w:pPr>
        <w:pStyle w:val="TOC2"/>
        <w:tabs>
          <w:tab w:val="right" w:leader="dot" w:pos="8306"/>
        </w:tabs>
      </w:pPr>
      <w:hyperlink w:anchor="_Toc21269" w:history="1">
        <w:r>
          <w:rPr>
            <w:rFonts w:ascii="仿宋" w:eastAsia="仿宋" w:hAnsi="仿宋" w:cs="仿宋" w:hint="eastAsia"/>
            <w:lang w:eastAsia="zh-CN"/>
          </w:rPr>
          <w:t>(五)、废弃物处理</w:t>
        </w:r>
        <w:r>
          <w:tab/>
        </w:r>
        <w:r>
          <w:fldChar w:fldCharType="begin"/>
        </w:r>
        <w:r>
          <w:instrText xml:space="preserve"> PAGEREF _Toc21269 \h </w:instrText>
        </w:r>
        <w:r>
          <w:fldChar w:fldCharType="separate"/>
        </w:r>
        <w:r>
          <w:t>40</w:t>
        </w:r>
        <w:r>
          <w:fldChar w:fldCharType="end"/>
        </w:r>
      </w:hyperlink>
    </w:p>
    <w:p>
      <w:pPr>
        <w:pStyle w:val="TOC2"/>
        <w:tabs>
          <w:tab w:val="right" w:leader="dot" w:pos="8306"/>
        </w:tabs>
      </w:pPr>
      <w:hyperlink w:anchor="_Toc6035" w:history="1">
        <w:r>
          <w:rPr>
            <w:rFonts w:ascii="仿宋" w:eastAsia="仿宋" w:hAnsi="仿宋" w:cs="仿宋" w:hint="eastAsia"/>
            <w:lang w:eastAsia="zh-CN"/>
          </w:rPr>
          <w:t>(六)、特殊环境影响分析</w:t>
        </w:r>
        <w:r>
          <w:tab/>
        </w:r>
        <w:r>
          <w:fldChar w:fldCharType="begin"/>
        </w:r>
        <w:r>
          <w:instrText xml:space="preserve"> PAGEREF _Toc6035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39" w:history="1">
        <w:r>
          <w:rPr>
            <w:rFonts w:ascii="仿宋" w:eastAsia="仿宋" w:hAnsi="仿宋" w:cs="仿宋" w:hint="eastAsia"/>
            <w:lang w:eastAsia="zh-CN"/>
          </w:rPr>
          <w:t>(七)、清洁生产</w:t>
        </w:r>
        <w:r>
          <w:tab/>
        </w:r>
        <w:r>
          <w:fldChar w:fldCharType="begin"/>
        </w:r>
        <w:r>
          <w:instrText xml:space="preserve"> PAGEREF _Toc25339 \h </w:instrText>
        </w:r>
        <w:r>
          <w:fldChar w:fldCharType="separate"/>
        </w:r>
        <w:r>
          <w:t>43</w:t>
        </w:r>
        <w:r>
          <w:fldChar w:fldCharType="end"/>
        </w:r>
      </w:hyperlink>
    </w:p>
    <w:p>
      <w:pPr>
        <w:pStyle w:val="TOC2"/>
        <w:tabs>
          <w:tab w:val="right" w:leader="dot" w:pos="8306"/>
        </w:tabs>
      </w:pPr>
      <w:hyperlink w:anchor="_Toc11212" w:history="1">
        <w:r>
          <w:rPr>
            <w:rFonts w:ascii="仿宋" w:eastAsia="仿宋" w:hAnsi="仿宋" w:cs="仿宋" w:hint="eastAsia"/>
            <w:lang w:eastAsia="zh-CN"/>
          </w:rPr>
          <w:t>(八)、环境保护综合评价</w:t>
        </w:r>
        <w:r>
          <w:tab/>
        </w:r>
        <w:r>
          <w:fldChar w:fldCharType="begin"/>
        </w:r>
        <w:r>
          <w:instrText xml:space="preserve"> PAGEREF _Toc11212 \h </w:instrText>
        </w:r>
        <w:r>
          <w:fldChar w:fldCharType="separate"/>
        </w:r>
        <w:r>
          <w:t>44</w:t>
        </w:r>
        <w:r>
          <w:fldChar w:fldCharType="end"/>
        </w:r>
      </w:hyperlink>
    </w:p>
    <w:p>
      <w:pPr>
        <w:pStyle w:val="TOC1"/>
        <w:tabs>
          <w:tab w:val="right" w:leader="dot" w:pos="8306"/>
        </w:tabs>
      </w:pPr>
      <w:hyperlink w:anchor="_Toc12074" w:history="1">
        <w:r>
          <w:rPr>
            <w:rFonts w:ascii="仿宋" w:eastAsia="仿宋" w:hAnsi="仿宋" w:cs="仿宋" w:hint="eastAsia"/>
            <w:lang w:eastAsia="zh-CN"/>
          </w:rPr>
          <w:t>十、生产安全保护</w:t>
        </w:r>
        <w:r>
          <w:tab/>
        </w:r>
        <w:r>
          <w:fldChar w:fldCharType="begin"/>
        </w:r>
        <w:r>
          <w:instrText xml:space="preserve"> PAGEREF _Toc12074 \h </w:instrText>
        </w:r>
        <w:r>
          <w:fldChar w:fldCharType="separate"/>
        </w:r>
        <w:r>
          <w:t>45</w:t>
        </w:r>
        <w:r>
          <w:fldChar w:fldCharType="end"/>
        </w:r>
      </w:hyperlink>
    </w:p>
    <w:p>
      <w:pPr>
        <w:pStyle w:val="TOC2"/>
        <w:tabs>
          <w:tab w:val="right" w:leader="dot" w:pos="8306"/>
        </w:tabs>
      </w:pPr>
      <w:hyperlink w:anchor="_Toc11986" w:history="1">
        <w:r>
          <w:rPr>
            <w:rFonts w:ascii="仿宋" w:eastAsia="仿宋" w:hAnsi="仿宋" w:cs="仿宋" w:hint="eastAsia"/>
            <w:lang w:eastAsia="zh-CN"/>
          </w:rPr>
          <w:t>(一)、消防安全</w:t>
        </w:r>
        <w:r>
          <w:tab/>
        </w:r>
        <w:r>
          <w:fldChar w:fldCharType="begin"/>
        </w:r>
        <w:r>
          <w:instrText xml:space="preserve"> PAGEREF _Toc11986 \h </w:instrText>
        </w:r>
        <w:r>
          <w:fldChar w:fldCharType="separate"/>
        </w:r>
        <w:r>
          <w:t>45</w:t>
        </w:r>
        <w:r>
          <w:fldChar w:fldCharType="end"/>
        </w:r>
      </w:hyperlink>
    </w:p>
    <w:p>
      <w:pPr>
        <w:pStyle w:val="TOC2"/>
        <w:tabs>
          <w:tab w:val="right" w:leader="dot" w:pos="8306"/>
        </w:tabs>
      </w:pPr>
      <w:hyperlink w:anchor="_Toc26883" w:history="1">
        <w:r>
          <w:rPr>
            <w:rFonts w:ascii="仿宋" w:eastAsia="仿宋" w:hAnsi="仿宋" w:cs="仿宋" w:hint="eastAsia"/>
            <w:lang w:eastAsia="zh-CN"/>
          </w:rPr>
          <w:t>(二)、防火防爆总图布置措施</w:t>
        </w:r>
        <w:r>
          <w:tab/>
        </w:r>
        <w:r>
          <w:fldChar w:fldCharType="begin"/>
        </w:r>
        <w:r>
          <w:instrText xml:space="preserve"> PAGEREF _Toc26883 \h </w:instrText>
        </w:r>
        <w:r>
          <w:fldChar w:fldCharType="separate"/>
        </w:r>
        <w:r>
          <w:t>47</w:t>
        </w:r>
        <w:r>
          <w:fldChar w:fldCharType="end"/>
        </w:r>
      </w:hyperlink>
    </w:p>
    <w:p>
      <w:pPr>
        <w:pStyle w:val="TOC2"/>
        <w:tabs>
          <w:tab w:val="right" w:leader="dot" w:pos="8306"/>
        </w:tabs>
      </w:pPr>
      <w:hyperlink w:anchor="_Toc19369" w:history="1">
        <w:r>
          <w:rPr>
            <w:rFonts w:ascii="仿宋" w:eastAsia="仿宋" w:hAnsi="仿宋" w:cs="仿宋" w:hint="eastAsia"/>
            <w:lang w:eastAsia="zh-CN"/>
          </w:rPr>
          <w:t>(三)、自然灾害防范措施</w:t>
        </w:r>
        <w:r>
          <w:tab/>
        </w:r>
        <w:r>
          <w:fldChar w:fldCharType="begin"/>
        </w:r>
        <w:r>
          <w:instrText xml:space="preserve"> PAGEREF _Toc19369 \h </w:instrText>
        </w:r>
        <w:r>
          <w:fldChar w:fldCharType="separate"/>
        </w:r>
        <w:r>
          <w:t>47</w:t>
        </w:r>
        <w:r>
          <w:fldChar w:fldCharType="end"/>
        </w:r>
      </w:hyperlink>
    </w:p>
    <w:p>
      <w:pPr>
        <w:pStyle w:val="TOC2"/>
        <w:tabs>
          <w:tab w:val="right" w:leader="dot" w:pos="8306"/>
        </w:tabs>
      </w:pPr>
      <w:hyperlink w:anchor="_Toc31225" w:history="1">
        <w:r>
          <w:rPr>
            <w:rFonts w:ascii="仿宋" w:eastAsia="仿宋" w:hAnsi="仿宋" w:cs="仿宋" w:hint="eastAsia"/>
            <w:lang w:eastAsia="zh-CN"/>
          </w:rPr>
          <w:t>(四)、安全色及安全标志使用要求</w:t>
        </w:r>
        <w:r>
          <w:tab/>
        </w:r>
        <w:r>
          <w:fldChar w:fldCharType="begin"/>
        </w:r>
        <w:r>
          <w:instrText xml:space="preserve"> PAGEREF _Toc31225 \h </w:instrText>
        </w:r>
        <w:r>
          <w:fldChar w:fldCharType="separate"/>
        </w:r>
        <w:r>
          <w:t>48</w:t>
        </w:r>
        <w:r>
          <w:fldChar w:fldCharType="end"/>
        </w:r>
      </w:hyperlink>
    </w:p>
    <w:p>
      <w:pPr>
        <w:pStyle w:val="TOC2"/>
        <w:tabs>
          <w:tab w:val="right" w:leader="dot" w:pos="8306"/>
        </w:tabs>
      </w:pPr>
      <w:hyperlink w:anchor="_Toc3696" w:history="1">
        <w:r>
          <w:rPr>
            <w:rFonts w:ascii="仿宋" w:eastAsia="仿宋" w:hAnsi="仿宋" w:cs="仿宋" w:hint="eastAsia"/>
            <w:lang w:eastAsia="zh-CN"/>
          </w:rPr>
          <w:t>(五)、防尘防毒措施</w:t>
        </w:r>
        <w:r>
          <w:tab/>
        </w:r>
        <w:r>
          <w:fldChar w:fldCharType="begin"/>
        </w:r>
        <w:r>
          <w:instrText xml:space="preserve"> PAGEREF _Toc3696 \h </w:instrText>
        </w:r>
        <w:r>
          <w:fldChar w:fldCharType="separate"/>
        </w:r>
        <w:r>
          <w:t>49</w:t>
        </w:r>
        <w:r>
          <w:fldChar w:fldCharType="end"/>
        </w:r>
      </w:hyperlink>
    </w:p>
    <w:p>
      <w:pPr>
        <w:pStyle w:val="TOC2"/>
        <w:tabs>
          <w:tab w:val="right" w:leader="dot" w:pos="8306"/>
        </w:tabs>
      </w:pPr>
      <w:hyperlink w:anchor="_Toc19524" w:history="1">
        <w:r>
          <w:rPr>
            <w:rFonts w:ascii="仿宋" w:eastAsia="仿宋" w:hAnsi="仿宋" w:cs="仿宋" w:hint="eastAsia"/>
            <w:lang w:eastAsia="zh-CN"/>
          </w:rPr>
          <w:t>(六)、防静电、触电防护及防雷措施</w:t>
        </w:r>
        <w:r>
          <w:tab/>
        </w:r>
        <w:r>
          <w:fldChar w:fldCharType="begin"/>
        </w:r>
        <w:r>
          <w:instrText xml:space="preserve"> PAGEREF _Toc19524 \h </w:instrText>
        </w:r>
        <w:r>
          <w:fldChar w:fldCharType="separate"/>
        </w:r>
        <w:r>
          <w:t>50</w:t>
        </w:r>
        <w:r>
          <w:fldChar w:fldCharType="end"/>
        </w:r>
      </w:hyperlink>
    </w:p>
    <w:p>
      <w:pPr>
        <w:pStyle w:val="TOC2"/>
        <w:tabs>
          <w:tab w:val="right" w:leader="dot" w:pos="8306"/>
        </w:tabs>
      </w:pPr>
      <w:hyperlink w:anchor="_Toc21710" w:history="1">
        <w:r>
          <w:rPr>
            <w:rFonts w:ascii="仿宋" w:eastAsia="仿宋" w:hAnsi="仿宋" w:cs="仿宋" w:hint="eastAsia"/>
            <w:lang w:eastAsia="zh-CN"/>
          </w:rPr>
          <w:t>(七)、机械设备安全保障措施</w:t>
        </w:r>
        <w:r>
          <w:tab/>
        </w:r>
        <w:r>
          <w:fldChar w:fldCharType="begin"/>
        </w:r>
        <w:r>
          <w:instrText xml:space="preserve"> PAGEREF _Toc21710 \h </w:instrText>
        </w:r>
        <w:r>
          <w:fldChar w:fldCharType="separate"/>
        </w:r>
        <w:r>
          <w:t>52</w:t>
        </w:r>
        <w:r>
          <w:fldChar w:fldCharType="end"/>
        </w:r>
      </w:hyperlink>
    </w:p>
    <w:p>
      <w:pPr>
        <w:pStyle w:val="TOC1"/>
        <w:tabs>
          <w:tab w:val="right" w:leader="dot" w:pos="8306"/>
        </w:tabs>
      </w:pPr>
      <w:hyperlink w:anchor="_Toc6674" w:history="1">
        <w:r>
          <w:rPr>
            <w:rFonts w:ascii="仿宋" w:eastAsia="仿宋" w:hAnsi="仿宋" w:cs="仿宋" w:hint="eastAsia"/>
            <w:lang w:eastAsia="zh-CN"/>
          </w:rPr>
          <w:t>十一、高纯超细石英粉项目投资规划</w:t>
        </w:r>
        <w:r>
          <w:tab/>
        </w:r>
        <w:r>
          <w:fldChar w:fldCharType="begin"/>
        </w:r>
        <w:r>
          <w:instrText xml:space="preserve"> PAGEREF _Toc6674 \h </w:instrText>
        </w:r>
        <w:r>
          <w:fldChar w:fldCharType="separate"/>
        </w:r>
        <w:r>
          <w:t>53</w:t>
        </w:r>
        <w:r>
          <w:fldChar w:fldCharType="end"/>
        </w:r>
      </w:hyperlink>
    </w:p>
    <w:p>
      <w:pPr>
        <w:pStyle w:val="TOC2"/>
        <w:tabs>
          <w:tab w:val="right" w:leader="dot" w:pos="8306"/>
        </w:tabs>
      </w:pPr>
      <w:hyperlink w:anchor="_Toc32464" w:history="1">
        <w:r>
          <w:rPr>
            <w:rFonts w:ascii="仿宋" w:eastAsia="仿宋" w:hAnsi="仿宋" w:cs="仿宋" w:hint="eastAsia"/>
            <w:lang w:eastAsia="zh-CN"/>
          </w:rPr>
          <w:t>(一)、高纯超细石英粉项目总投资估算</w:t>
        </w:r>
        <w:r>
          <w:tab/>
        </w:r>
        <w:r>
          <w:fldChar w:fldCharType="begin"/>
        </w:r>
        <w:r>
          <w:instrText xml:space="preserve"> PAGEREF _Toc32464 \h </w:instrText>
        </w:r>
        <w:r>
          <w:fldChar w:fldCharType="separate"/>
        </w:r>
        <w:r>
          <w:t>53</w:t>
        </w:r>
        <w:r>
          <w:fldChar w:fldCharType="end"/>
        </w:r>
      </w:hyperlink>
    </w:p>
    <w:p>
      <w:pPr>
        <w:pStyle w:val="TOC2"/>
        <w:tabs>
          <w:tab w:val="right" w:leader="dot" w:pos="8306"/>
        </w:tabs>
      </w:pPr>
      <w:hyperlink w:anchor="_Toc32620" w:history="1">
        <w:r>
          <w:rPr>
            <w:rFonts w:ascii="仿宋" w:eastAsia="仿宋" w:hAnsi="仿宋" w:cs="仿宋" w:hint="eastAsia"/>
            <w:lang w:eastAsia="zh-CN"/>
          </w:rPr>
          <w:t>(二)、资金筹措</w:t>
        </w:r>
        <w:r>
          <w:tab/>
        </w:r>
        <w:r>
          <w:fldChar w:fldCharType="begin"/>
        </w:r>
        <w:r>
          <w:instrText xml:space="preserve"> PAGEREF _Toc32620 \h </w:instrText>
        </w:r>
        <w:r>
          <w:fldChar w:fldCharType="separate"/>
        </w:r>
        <w:r>
          <w:t>55</w:t>
        </w:r>
        <w:r>
          <w:fldChar w:fldCharType="end"/>
        </w:r>
      </w:hyperlink>
    </w:p>
    <w:p>
      <w:pPr>
        <w:pStyle w:val="TOC1"/>
        <w:tabs>
          <w:tab w:val="right" w:leader="dot" w:pos="8306"/>
        </w:tabs>
      </w:pPr>
      <w:hyperlink w:anchor="_Toc19393" w:history="1">
        <w:r>
          <w:rPr>
            <w:rFonts w:ascii="仿宋" w:eastAsia="仿宋" w:hAnsi="仿宋" w:cs="仿宋" w:hint="eastAsia"/>
            <w:lang w:eastAsia="zh-CN"/>
          </w:rPr>
          <w:t>十二、高纯超细石英粉项目社会影响</w:t>
        </w:r>
        <w:r>
          <w:tab/>
        </w:r>
        <w:r>
          <w:fldChar w:fldCharType="begin"/>
        </w:r>
        <w:r>
          <w:instrText xml:space="preserve"> PAGEREF _Toc19393 \h </w:instrText>
        </w:r>
        <w:r>
          <w:fldChar w:fldCharType="separate"/>
        </w:r>
        <w:r>
          <w:t>55</w:t>
        </w:r>
        <w:r>
          <w:fldChar w:fldCharType="end"/>
        </w:r>
      </w:hyperlink>
    </w:p>
    <w:p>
      <w:pPr>
        <w:pStyle w:val="TOC2"/>
        <w:tabs>
          <w:tab w:val="right" w:leader="dot" w:pos="8306"/>
        </w:tabs>
      </w:pPr>
      <w:hyperlink w:anchor="_Toc11312" w:history="1">
        <w:r>
          <w:rPr>
            <w:rFonts w:ascii="仿宋" w:eastAsia="仿宋" w:hAnsi="仿宋" w:cs="仿宋" w:hint="eastAsia"/>
            <w:lang w:eastAsia="zh-CN"/>
          </w:rPr>
          <w:t>(一)、社会责任与义务</w:t>
        </w:r>
        <w:r>
          <w:tab/>
        </w:r>
        <w:r>
          <w:fldChar w:fldCharType="begin"/>
        </w:r>
        <w:r>
          <w:instrText xml:space="preserve"> PAGEREF _Toc11312 \h </w:instrText>
        </w:r>
        <w:r>
          <w:fldChar w:fldCharType="separate"/>
        </w:r>
        <w:r>
          <w:t>55</w:t>
        </w:r>
        <w:r>
          <w:fldChar w:fldCharType="end"/>
        </w:r>
      </w:hyperlink>
    </w:p>
    <w:p>
      <w:pPr>
        <w:pStyle w:val="TOC2"/>
        <w:tabs>
          <w:tab w:val="right" w:leader="dot" w:pos="8306"/>
        </w:tabs>
      </w:pPr>
      <w:hyperlink w:anchor="_Toc27336" w:history="1">
        <w:r>
          <w:rPr>
            <w:rFonts w:ascii="仿宋" w:eastAsia="仿宋" w:hAnsi="仿宋" w:cs="仿宋" w:hint="eastAsia"/>
            <w:lang w:eastAsia="zh-CN"/>
          </w:rPr>
          <w:t>(二)、社会参与与沟通</w:t>
        </w:r>
        <w:r>
          <w:tab/>
        </w:r>
        <w:r>
          <w:fldChar w:fldCharType="begin"/>
        </w:r>
        <w:r>
          <w:instrText xml:space="preserve"> PAGEREF _Toc27336 \h </w:instrText>
        </w:r>
        <w:r>
          <w:fldChar w:fldCharType="separate"/>
        </w:r>
        <w:r>
          <w:t>56</w:t>
        </w:r>
        <w:r>
          <w:fldChar w:fldCharType="end"/>
        </w:r>
      </w:hyperlink>
    </w:p>
    <w:p>
      <w:pPr>
        <w:pStyle w:val="TOC1"/>
        <w:tabs>
          <w:tab w:val="right" w:leader="dot" w:pos="8306"/>
        </w:tabs>
      </w:pPr>
      <w:hyperlink w:anchor="_Toc16066" w:history="1">
        <w:r>
          <w:rPr>
            <w:rFonts w:ascii="仿宋" w:eastAsia="仿宋" w:hAnsi="仿宋" w:cs="仿宋" w:hint="eastAsia"/>
            <w:lang w:eastAsia="zh-CN"/>
          </w:rPr>
          <w:t>十三、高纯超细石英粉项目变更管理</w:t>
        </w:r>
        <w:r>
          <w:tab/>
        </w:r>
        <w:r>
          <w:fldChar w:fldCharType="begin"/>
        </w:r>
        <w:r>
          <w:instrText xml:space="preserve"> PAGEREF _Toc16066 \h </w:instrText>
        </w:r>
        <w:r>
          <w:fldChar w:fldCharType="separate"/>
        </w:r>
        <w:r>
          <w:t>57</w:t>
        </w:r>
        <w:r>
          <w:fldChar w:fldCharType="end"/>
        </w:r>
      </w:hyperlink>
    </w:p>
    <w:p>
      <w:pPr>
        <w:pStyle w:val="TOC2"/>
        <w:tabs>
          <w:tab w:val="right" w:leader="dot" w:pos="8306"/>
        </w:tabs>
      </w:pPr>
      <w:hyperlink w:anchor="_Toc17731" w:history="1">
        <w:r>
          <w:rPr>
            <w:rFonts w:ascii="仿宋" w:eastAsia="仿宋" w:hAnsi="仿宋" w:cs="仿宋" w:hint="eastAsia"/>
            <w:lang w:eastAsia="zh-CN"/>
          </w:rPr>
          <w:t>(一)、变更申请与评估</w:t>
        </w:r>
        <w:r>
          <w:tab/>
        </w:r>
        <w:r>
          <w:fldChar w:fldCharType="begin"/>
        </w:r>
        <w:r>
          <w:instrText xml:space="preserve"> PAGEREF _Toc17731 \h </w:instrText>
        </w:r>
        <w:r>
          <w:fldChar w:fldCharType="separate"/>
        </w:r>
        <w:r>
          <w:t>57</w:t>
        </w:r>
        <w:r>
          <w:fldChar w:fldCharType="end"/>
        </w:r>
      </w:hyperlink>
    </w:p>
    <w:p>
      <w:pPr>
        <w:pStyle w:val="TOC2"/>
        <w:tabs>
          <w:tab w:val="right" w:leader="dot" w:pos="8306"/>
        </w:tabs>
      </w:pPr>
      <w:hyperlink w:anchor="_Toc21860" w:history="1">
        <w:r>
          <w:rPr>
            <w:rFonts w:ascii="仿宋" w:eastAsia="仿宋" w:hAnsi="仿宋" w:cs="仿宋" w:hint="eastAsia"/>
            <w:lang w:eastAsia="zh-CN"/>
          </w:rPr>
          <w:t>(二)、变更实施与控制</w:t>
        </w:r>
        <w:r>
          <w:tab/>
        </w:r>
        <w:r>
          <w:fldChar w:fldCharType="begin"/>
        </w:r>
        <w:r>
          <w:instrText xml:space="preserve"> PAGEREF _Toc21860 \h </w:instrText>
        </w:r>
        <w:r>
          <w:fldChar w:fldCharType="separate"/>
        </w:r>
        <w:r>
          <w:t>57</w:t>
        </w:r>
        <w:r>
          <w:fldChar w:fldCharType="end"/>
        </w:r>
      </w:hyperlink>
    </w:p>
    <w:p>
      <w:pPr>
        <w:pStyle w:val="TOC1"/>
        <w:tabs>
          <w:tab w:val="right" w:leader="dot" w:pos="8306"/>
        </w:tabs>
      </w:pPr>
      <w:hyperlink w:anchor="_Toc31039" w:history="1">
        <w:r>
          <w:rPr>
            <w:rFonts w:ascii="仿宋" w:eastAsia="仿宋" w:hAnsi="仿宋" w:cs="仿宋" w:hint="eastAsia"/>
            <w:lang w:eastAsia="zh-CN"/>
          </w:rPr>
          <w:t>十四、供应链管理</w:t>
        </w:r>
        <w:r>
          <w:tab/>
        </w:r>
        <w:r>
          <w:fldChar w:fldCharType="begin"/>
        </w:r>
        <w:r>
          <w:instrText xml:space="preserve"> PAGEREF _Toc31039 \h </w:instrText>
        </w:r>
        <w:r>
          <w:fldChar w:fldCharType="separate"/>
        </w:r>
        <w:r>
          <w:t>58</w:t>
        </w:r>
        <w:r>
          <w:fldChar w:fldCharType="end"/>
        </w:r>
      </w:hyperlink>
    </w:p>
    <w:p>
      <w:pPr>
        <w:pStyle w:val="TOC2"/>
        <w:tabs>
          <w:tab w:val="right" w:leader="dot" w:pos="8306"/>
        </w:tabs>
      </w:pPr>
      <w:hyperlink w:anchor="_Toc4964" w:history="1">
        <w:r>
          <w:rPr>
            <w:rFonts w:ascii="仿宋" w:eastAsia="仿宋" w:hAnsi="仿宋" w:cs="仿宋" w:hint="eastAsia"/>
            <w:lang w:eastAsia="zh-CN"/>
          </w:rPr>
          <w:t>(一)、供应链战略规划</w:t>
        </w:r>
        <w:r>
          <w:tab/>
        </w:r>
        <w:r>
          <w:fldChar w:fldCharType="begin"/>
        </w:r>
        <w:r>
          <w:instrText xml:space="preserve"> PAGEREF _Toc4964 \h </w:instrText>
        </w:r>
        <w:r>
          <w:fldChar w:fldCharType="separate"/>
        </w:r>
        <w:r>
          <w:t>58</w:t>
        </w:r>
        <w:r>
          <w:fldChar w:fldCharType="end"/>
        </w:r>
      </w:hyperlink>
    </w:p>
    <w:p>
      <w:pPr>
        <w:pStyle w:val="TOC2"/>
        <w:tabs>
          <w:tab w:val="right" w:leader="dot" w:pos="8306"/>
        </w:tabs>
      </w:pPr>
      <w:hyperlink w:anchor="_Toc27779" w:history="1">
        <w:r>
          <w:rPr>
            <w:rFonts w:ascii="仿宋" w:eastAsia="仿宋" w:hAnsi="仿宋" w:cs="仿宋" w:hint="eastAsia"/>
            <w:lang w:eastAsia="zh-CN"/>
          </w:rPr>
          <w:t>(二)、供应商选择与合作</w:t>
        </w:r>
        <w:r>
          <w:tab/>
        </w:r>
        <w:r>
          <w:fldChar w:fldCharType="begin"/>
        </w:r>
        <w:r>
          <w:instrText xml:space="preserve"> PAGEREF _Toc27779 \h </w:instrText>
        </w:r>
        <w:r>
          <w:fldChar w:fldCharType="separate"/>
        </w:r>
        <w:r>
          <w:t>60</w:t>
        </w:r>
        <w:r>
          <w:fldChar w:fldCharType="end"/>
        </w:r>
      </w:hyperlink>
    </w:p>
    <w:p>
      <w:pPr>
        <w:pStyle w:val="TOC2"/>
        <w:tabs>
          <w:tab w:val="right" w:leader="dot" w:pos="8306"/>
        </w:tabs>
      </w:pPr>
      <w:hyperlink w:anchor="_Toc112" w:history="1">
        <w:r>
          <w:rPr>
            <w:rFonts w:ascii="仿宋" w:eastAsia="仿宋" w:hAnsi="仿宋" w:cs="仿宋" w:hint="eastAsia"/>
            <w:lang w:eastAsia="zh-CN"/>
          </w:rPr>
          <w:t>(三)、物流与库存管理</w:t>
        </w:r>
        <w:r>
          <w:tab/>
        </w:r>
        <w:r>
          <w:fldChar w:fldCharType="begin"/>
        </w:r>
        <w:r>
          <w:instrText xml:space="preserve"> PAGEREF _Toc112 \h </w:instrText>
        </w:r>
        <w:r>
          <w:fldChar w:fldCharType="separate"/>
        </w:r>
        <w:r>
          <w:t>61</w:t>
        </w:r>
        <w:r>
          <w:fldChar w:fldCharType="end"/>
        </w:r>
      </w:hyperlink>
    </w:p>
    <w:p>
      <w:pPr>
        <w:pStyle w:val="TOC1"/>
        <w:tabs>
          <w:tab w:val="right" w:leader="dot" w:pos="8306"/>
        </w:tabs>
      </w:pPr>
      <w:hyperlink w:anchor="_Toc25851" w:history="1">
        <w:r>
          <w:rPr>
            <w:rFonts w:ascii="仿宋" w:eastAsia="仿宋" w:hAnsi="仿宋" w:cs="仿宋" w:hint="eastAsia"/>
            <w:lang w:eastAsia="zh-CN"/>
          </w:rPr>
          <w:t>十五、利益相关者分析与沟通计划</w:t>
        </w:r>
        <w:r>
          <w:tab/>
        </w:r>
        <w:r>
          <w:fldChar w:fldCharType="begin"/>
        </w:r>
        <w:r>
          <w:instrText xml:space="preserve"> PAGEREF _Toc25851 \h </w:instrText>
        </w:r>
        <w:r>
          <w:fldChar w:fldCharType="separate"/>
        </w:r>
        <w:r>
          <w:t>62</w:t>
        </w:r>
        <w:r>
          <w:fldChar w:fldCharType="end"/>
        </w:r>
      </w:hyperlink>
    </w:p>
    <w:p>
      <w:pPr>
        <w:pStyle w:val="TOC2"/>
        <w:tabs>
          <w:tab w:val="right" w:leader="dot" w:pos="8306"/>
        </w:tabs>
      </w:pPr>
      <w:hyperlink w:anchor="_Toc7123" w:history="1">
        <w:r>
          <w:rPr>
            <w:rFonts w:ascii="仿宋" w:eastAsia="仿宋" w:hAnsi="仿宋" w:cs="仿宋" w:hint="eastAsia"/>
            <w:lang w:eastAsia="zh-CN"/>
          </w:rPr>
          <w:t>(一)、利益相关者分析</w:t>
        </w:r>
        <w:r>
          <w:tab/>
        </w:r>
        <w:r>
          <w:fldChar w:fldCharType="begin"/>
        </w:r>
        <w:r>
          <w:instrText xml:space="preserve"> PAGEREF _Toc7123 \h </w:instrText>
        </w:r>
        <w:r>
          <w:fldChar w:fldCharType="separate"/>
        </w:r>
        <w:r>
          <w:t>62</w:t>
        </w:r>
        <w:r>
          <w:fldChar w:fldCharType="end"/>
        </w:r>
      </w:hyperlink>
    </w:p>
    <w:p>
      <w:pPr>
        <w:pStyle w:val="TOC2"/>
        <w:tabs>
          <w:tab w:val="right" w:leader="dot" w:pos="8306"/>
        </w:tabs>
      </w:pPr>
      <w:hyperlink w:anchor="_Toc14737" w:history="1">
        <w:r>
          <w:rPr>
            <w:rFonts w:ascii="仿宋" w:eastAsia="仿宋" w:hAnsi="仿宋" w:cs="仿宋" w:hint="eastAsia"/>
            <w:lang w:eastAsia="zh-CN"/>
          </w:rPr>
          <w:t>(二)、沟通计划</w:t>
        </w:r>
        <w:r>
          <w:tab/>
        </w:r>
        <w:r>
          <w:fldChar w:fldCharType="begin"/>
        </w:r>
        <w:r>
          <w:instrText xml:space="preserve"> PAGEREF _Toc14737 \h </w:instrText>
        </w:r>
        <w:r>
          <w:fldChar w:fldCharType="separate"/>
        </w:r>
        <w:r>
          <w:t>64</w:t>
        </w:r>
        <w:r>
          <w:fldChar w:fldCharType="end"/>
        </w:r>
      </w:hyperlink>
    </w:p>
    <w:p>
      <w:pPr>
        <w:pStyle w:val="TOC1"/>
        <w:tabs>
          <w:tab w:val="right" w:leader="dot" w:pos="8306"/>
        </w:tabs>
      </w:pPr>
      <w:hyperlink w:anchor="_Toc2673" w:history="1">
        <w:r>
          <w:rPr>
            <w:rFonts w:ascii="仿宋" w:eastAsia="仿宋" w:hAnsi="仿宋" w:cs="仿宋" w:hint="eastAsia"/>
            <w:lang w:eastAsia="zh-CN"/>
          </w:rPr>
          <w:t>十六、风险识别与分类</w:t>
        </w:r>
        <w:r>
          <w:tab/>
        </w:r>
        <w:r>
          <w:fldChar w:fldCharType="begin"/>
        </w:r>
        <w:r>
          <w:instrText xml:space="preserve"> PAGEREF _Toc2673 \h </w:instrText>
        </w:r>
        <w:r>
          <w:fldChar w:fldCharType="separate"/>
        </w:r>
        <w:r>
          <w:t>65</w:t>
        </w:r>
        <w:r>
          <w:fldChar w:fldCharType="end"/>
        </w:r>
      </w:hyperlink>
    </w:p>
    <w:p>
      <w:pPr>
        <w:pStyle w:val="TOC2"/>
        <w:tabs>
          <w:tab w:val="right" w:leader="dot" w:pos="8306"/>
        </w:tabs>
      </w:pPr>
      <w:hyperlink w:anchor="_Toc1716" w:history="1">
        <w:r>
          <w:rPr>
            <w:rFonts w:ascii="仿宋" w:eastAsia="仿宋" w:hAnsi="仿宋" w:cs="仿宋" w:hint="eastAsia"/>
            <w:lang w:eastAsia="zh-CN"/>
          </w:rPr>
          <w:t>(一)、风险识别</w:t>
        </w:r>
        <w:r>
          <w:tab/>
        </w:r>
        <w:r>
          <w:fldChar w:fldCharType="begin"/>
        </w:r>
        <w:r>
          <w:instrText xml:space="preserve"> PAGEREF _Toc1716 \h </w:instrText>
        </w:r>
        <w:r>
          <w:fldChar w:fldCharType="separate"/>
        </w:r>
        <w:r>
          <w:t>65</w:t>
        </w:r>
        <w:r>
          <w:fldChar w:fldCharType="end"/>
        </w:r>
      </w:hyperlink>
    </w:p>
    <w:p>
      <w:pPr>
        <w:pStyle w:val="TOC2"/>
        <w:tabs>
          <w:tab w:val="right" w:leader="dot" w:pos="8306"/>
        </w:tabs>
      </w:pPr>
      <w:hyperlink w:anchor="_Toc15794" w:history="1">
        <w:r>
          <w:rPr>
            <w:rFonts w:ascii="仿宋" w:eastAsia="仿宋" w:hAnsi="仿宋" w:cs="仿宋" w:hint="eastAsia"/>
            <w:lang w:eastAsia="zh-CN"/>
          </w:rPr>
          <w:t>(二)、风险分类</w:t>
        </w:r>
        <w:r>
          <w:tab/>
        </w:r>
        <w:r>
          <w:fldChar w:fldCharType="begin"/>
        </w:r>
        <w:r>
          <w:instrText xml:space="preserve"> PAGEREF _Toc15794 \h </w:instrText>
        </w:r>
        <w:r>
          <w:fldChar w:fldCharType="separate"/>
        </w:r>
        <w:r>
          <w:t>66</w:t>
        </w:r>
        <w:r>
          <w:fldChar w:fldCharType="end"/>
        </w:r>
      </w:hyperlink>
    </w:p>
    <w:p>
      <w:pPr>
        <w:pStyle w:val="TOC1"/>
        <w:tabs>
          <w:tab w:val="right" w:leader="dot" w:pos="8306"/>
        </w:tabs>
      </w:pPr>
      <w:hyperlink w:anchor="_Toc27669" w:history="1">
        <w:r>
          <w:rPr>
            <w:rFonts w:ascii="仿宋" w:eastAsia="仿宋" w:hAnsi="仿宋" w:cs="仿宋" w:hint="eastAsia"/>
            <w:lang w:eastAsia="zh-CN"/>
          </w:rPr>
          <w:t>十七、营销与推广策略</w:t>
        </w:r>
        <w:r>
          <w:tab/>
        </w:r>
        <w:r>
          <w:fldChar w:fldCharType="begin"/>
        </w:r>
        <w:r>
          <w:instrText xml:space="preserve"> PAGEREF _Toc27669 \h </w:instrText>
        </w:r>
        <w:r>
          <w:fldChar w:fldCharType="separate"/>
        </w:r>
        <w:r>
          <w:t>68</w:t>
        </w:r>
        <w:r>
          <w:fldChar w:fldCharType="end"/>
        </w:r>
      </w:hyperlink>
    </w:p>
    <w:p>
      <w:pPr>
        <w:pStyle w:val="TOC2"/>
        <w:tabs>
          <w:tab w:val="right" w:leader="dot" w:pos="8306"/>
        </w:tabs>
      </w:pPr>
      <w:hyperlink w:anchor="_Toc8898" w:history="1">
        <w:r>
          <w:rPr>
            <w:rFonts w:ascii="仿宋" w:eastAsia="仿宋" w:hAnsi="仿宋" w:cs="仿宋" w:hint="eastAsia"/>
            <w:lang w:eastAsia="zh-CN"/>
          </w:rPr>
          <w:t>(一)、产品/服务定位与特点</w:t>
        </w:r>
        <w:r>
          <w:tab/>
        </w:r>
        <w:r>
          <w:fldChar w:fldCharType="begin"/>
        </w:r>
        <w:r>
          <w:instrText xml:space="preserve"> PAGEREF _Toc8898 \h </w:instrText>
        </w:r>
        <w:r>
          <w:fldChar w:fldCharType="separate"/>
        </w:r>
        <w:r>
          <w:t>68</w:t>
        </w:r>
        <w:r>
          <w:fldChar w:fldCharType="end"/>
        </w:r>
      </w:hyperlink>
    </w:p>
    <w:p>
      <w:pPr>
        <w:pStyle w:val="TOC2"/>
        <w:tabs>
          <w:tab w:val="right" w:leader="dot" w:pos="8306"/>
        </w:tabs>
      </w:pPr>
      <w:hyperlink w:anchor="_Toc17773" w:history="1">
        <w:r>
          <w:rPr>
            <w:rFonts w:ascii="仿宋" w:eastAsia="仿宋" w:hAnsi="仿宋" w:cs="仿宋" w:hint="eastAsia"/>
            <w:lang w:eastAsia="zh-CN"/>
          </w:rPr>
          <w:t>(二)、市场定位与竞争分析</w:t>
        </w:r>
        <w:r>
          <w:tab/>
        </w:r>
        <w:r>
          <w:fldChar w:fldCharType="begin"/>
        </w:r>
        <w:r>
          <w:instrText xml:space="preserve"> PAGEREF _Toc17773 \h </w:instrText>
        </w:r>
        <w:r>
          <w:fldChar w:fldCharType="separate"/>
        </w:r>
        <w:r>
          <w:t>69</w:t>
        </w:r>
        <w:r>
          <w:fldChar w:fldCharType="end"/>
        </w:r>
      </w:hyperlink>
    </w:p>
    <w:p>
      <w:pPr>
        <w:pStyle w:val="TOC2"/>
        <w:tabs>
          <w:tab w:val="right" w:leader="dot" w:pos="8306"/>
        </w:tabs>
      </w:pPr>
      <w:hyperlink w:anchor="_Toc9419" w:history="1">
        <w:r>
          <w:rPr>
            <w:rFonts w:ascii="仿宋" w:eastAsia="仿宋" w:hAnsi="仿宋" w:cs="仿宋" w:hint="eastAsia"/>
            <w:lang w:eastAsia="zh-CN"/>
          </w:rPr>
          <w:t>(三)、营销渠道与策略</w:t>
        </w:r>
        <w:r>
          <w:tab/>
        </w:r>
        <w:r>
          <w:fldChar w:fldCharType="begin"/>
        </w:r>
        <w:r>
          <w:instrText xml:space="preserve"> PAGEREF _Toc9419 \h </w:instrText>
        </w:r>
        <w:r>
          <w:fldChar w:fldCharType="separate"/>
        </w:r>
        <w:r>
          <w:t>71</w:t>
        </w:r>
        <w:r>
          <w:fldChar w:fldCharType="end"/>
        </w:r>
      </w:hyperlink>
    </w:p>
    <w:p>
      <w:pPr>
        <w:pStyle w:val="TOC2"/>
        <w:tabs>
          <w:tab w:val="right" w:leader="dot" w:pos="8306"/>
        </w:tabs>
      </w:pPr>
      <w:hyperlink w:anchor="_Toc7745" w:history="1">
        <w:r>
          <w:rPr>
            <w:rFonts w:ascii="仿宋" w:eastAsia="仿宋" w:hAnsi="仿宋" w:cs="仿宋" w:hint="eastAsia"/>
            <w:lang w:eastAsia="zh-CN"/>
          </w:rPr>
          <w:t>(四)、推广与宣传活动</w:t>
        </w:r>
        <w:r>
          <w:tab/>
        </w:r>
        <w:r>
          <w:fldChar w:fldCharType="begin"/>
        </w:r>
        <w:r>
          <w:instrText xml:space="preserve"> PAGEREF _Toc7745 \h </w:instrText>
        </w:r>
        <w:r>
          <w:fldChar w:fldCharType="separate"/>
        </w:r>
        <w:r>
          <w:t>72</w:t>
        </w:r>
        <w:r>
          <w:fldChar w:fldCharType="end"/>
        </w:r>
      </w:hyperlink>
    </w:p>
    <w:p>
      <w:pPr>
        <w:pStyle w:val="TOC1"/>
        <w:tabs>
          <w:tab w:val="right" w:leader="dot" w:pos="8306"/>
        </w:tabs>
      </w:pPr>
      <w:hyperlink w:anchor="_Toc25116" w:history="1">
        <w:r>
          <w:rPr>
            <w:rFonts w:ascii="仿宋" w:eastAsia="仿宋" w:hAnsi="仿宋" w:cs="仿宋" w:hint="eastAsia"/>
            <w:lang w:eastAsia="zh-CN"/>
          </w:rPr>
          <w:t>十八、高纯超细石英粉项目实施保障措施</w:t>
        </w:r>
        <w:r>
          <w:tab/>
        </w:r>
        <w:r>
          <w:fldChar w:fldCharType="begin"/>
        </w:r>
        <w:r>
          <w:instrText xml:space="preserve"> PAGEREF _Toc25116 \h </w:instrText>
        </w:r>
        <w:r>
          <w:fldChar w:fldCharType="separate"/>
        </w:r>
        <w:r>
          <w:t>77</w:t>
        </w:r>
        <w:r>
          <w:fldChar w:fldCharType="end"/>
        </w:r>
      </w:hyperlink>
    </w:p>
    <w:p>
      <w:pPr>
        <w:pStyle w:val="TOC2"/>
        <w:tabs>
          <w:tab w:val="right" w:leader="dot" w:pos="8306"/>
        </w:tabs>
      </w:pPr>
      <w:hyperlink w:anchor="_Toc24836" w:history="1">
        <w:r>
          <w:rPr>
            <w:rFonts w:ascii="仿宋" w:eastAsia="仿宋" w:hAnsi="仿宋" w:cs="仿宋" w:hint="eastAsia"/>
            <w:lang w:eastAsia="zh-CN"/>
          </w:rPr>
          <w:t>(一)、高纯超细石英粉项目实施保障机制</w:t>
        </w:r>
        <w:r>
          <w:tab/>
        </w:r>
        <w:r>
          <w:fldChar w:fldCharType="begin"/>
        </w:r>
        <w:r>
          <w:instrText xml:space="preserve"> PAGEREF _Toc24836 \h </w:instrText>
        </w:r>
        <w:r>
          <w:fldChar w:fldCharType="separate"/>
        </w:r>
        <w:r>
          <w:t>77</w:t>
        </w:r>
        <w:r>
          <w:fldChar w:fldCharType="end"/>
        </w:r>
      </w:hyperlink>
    </w:p>
    <w:p>
      <w:pPr>
        <w:pStyle w:val="TOC2"/>
        <w:tabs>
          <w:tab w:val="right" w:leader="dot" w:pos="8306"/>
        </w:tabs>
      </w:pPr>
      <w:hyperlink w:anchor="_Toc13139" w:history="1">
        <w:r>
          <w:rPr>
            <w:rFonts w:ascii="仿宋" w:eastAsia="仿宋" w:hAnsi="仿宋" w:cs="仿宋" w:hint="eastAsia"/>
            <w:lang w:eastAsia="zh-CN"/>
          </w:rPr>
          <w:t>(二)、高纯超细石英粉项目法律合规要求</w:t>
        </w:r>
        <w:r>
          <w:tab/>
        </w:r>
        <w:r>
          <w:fldChar w:fldCharType="begin"/>
        </w:r>
        <w:r>
          <w:instrText xml:space="preserve"> PAGEREF _Toc13139 \h </w:instrText>
        </w:r>
        <w:r>
          <w:fldChar w:fldCharType="separate"/>
        </w:r>
        <w:r>
          <w:t>81</w:t>
        </w:r>
        <w:r>
          <w:fldChar w:fldCharType="end"/>
        </w:r>
      </w:hyperlink>
    </w:p>
    <w:p>
      <w:pPr>
        <w:pStyle w:val="TOC2"/>
        <w:tabs>
          <w:tab w:val="right" w:leader="dot" w:pos="8306"/>
        </w:tabs>
      </w:pPr>
      <w:hyperlink w:anchor="_Toc1028" w:history="1">
        <w:r>
          <w:rPr>
            <w:rFonts w:ascii="仿宋" w:eastAsia="仿宋" w:hAnsi="仿宋" w:cs="仿宋" w:hint="eastAsia"/>
            <w:lang w:eastAsia="zh-CN"/>
          </w:rPr>
          <w:t>(三)、高纯超细石英粉项目合同管理与法律事务</w:t>
        </w:r>
        <w:r>
          <w:tab/>
        </w:r>
        <w:r>
          <w:fldChar w:fldCharType="begin"/>
        </w:r>
        <w:r>
          <w:instrText xml:space="preserve"> PAGEREF _Toc1028 \h </w:instrText>
        </w:r>
        <w:r>
          <w:fldChar w:fldCharType="separate"/>
        </w:r>
        <w:r>
          <w:t>85</w:t>
        </w:r>
        <w:r>
          <w:fldChar w:fldCharType="end"/>
        </w:r>
      </w:hyperlink>
    </w:p>
    <w:p>
      <w:pPr>
        <w:pStyle w:val="TOC2"/>
        <w:tabs>
          <w:tab w:val="right" w:leader="dot" w:pos="8306"/>
        </w:tabs>
      </w:pPr>
      <w:hyperlink w:anchor="_Toc23810" w:history="1">
        <w:r>
          <w:rPr>
            <w:rFonts w:ascii="仿宋" w:eastAsia="仿宋" w:hAnsi="仿宋" w:cs="仿宋" w:hint="eastAsia"/>
            <w:lang w:eastAsia="zh-CN"/>
          </w:rPr>
          <w:t>(四)、高纯超细石英粉项目知识产权保护策略</w:t>
        </w:r>
        <w:r>
          <w:tab/>
        </w:r>
        <w:r>
          <w:fldChar w:fldCharType="begin"/>
        </w:r>
        <w:r>
          <w:instrText xml:space="preserve"> PAGEREF _Toc23810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5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26"/>
      <w:r>
        <w:rPr>
          <w:rFonts w:ascii="仿宋" w:eastAsia="仿宋" w:hAnsi="仿宋" w:cs="仿宋" w:hint="eastAsia"/>
          <w:lang w:eastAsia="zh-CN"/>
        </w:rPr>
        <w:t>(一)、高纯超细石英粉行业分析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行业一直以来都是市场的关注焦点。行业内的发展趋势、竞争态势以及潜在机会都对高纯超细石英粉项目的推进产生深远的影响。通过深入研究行业的整体概貌，我们将更好地理解行业的核心特征，为高纯超细石英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行业，技术一直是推动创新和发展的关键因素。我们将对当前技术趋势进行详尽分析，包括但不限于人工智能、大数据应用、先进制造技术等。这有助于高纯超细石英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超细石英粉项目成功的基础。我们将对主要竞争对手进行深入研究，包括其市场份额、产品特点、市场定位等。通过全面了解竞争对手的优势和劣势，高纯超细石英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606"/>
      <w:r>
        <w:rPr>
          <w:rFonts w:ascii="仿宋" w:eastAsia="仿宋" w:hAnsi="仿宋" w:cs="仿宋" w:hint="eastAsia"/>
          <w:sz w:val="28"/>
          <w:lang w:eastAsia="zh-CN"/>
        </w:rPr>
        <w:t>(二)、高纯超细石英粉市场分析预测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超细石英粉市场未来的增长趋势。这包括市场的整体规模、各细分领域的发展趋势等。高纯超细石英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超细石英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纯超细石英粉项目实施过程中需要充分考虑的因素。我们将对市场风险进行全面评估，包括但不限于政策法规风险、市场竞争风险、技术变革风险等。通过对潜在风险的深入分析，高纯超细石英粉项目可以制定相应的风险缓解策略，降低不确定性对高纯超细石英粉项目的影响。</w:t>
      </w:r>
    </w:p>
    <w:p>
      <w:pPr>
        <w:pStyle w:val="Heading1"/>
        <w:ind w:firstLine="560" w:firstLineChars="200"/>
        <w:rPr>
          <w:rFonts w:ascii="仿宋" w:eastAsia="仿宋" w:hAnsi="仿宋" w:cs="仿宋" w:hint="eastAsia"/>
          <w:sz w:val="28"/>
          <w:lang w:eastAsia="zh-CN"/>
        </w:rPr>
      </w:pPr>
      <w:bookmarkStart w:id="5" w:name="_Toc17684"/>
      <w:r>
        <w:rPr>
          <w:rFonts w:ascii="仿宋" w:eastAsia="仿宋" w:hAnsi="仿宋" w:cs="仿宋" w:hint="eastAsia"/>
          <w:sz w:val="28"/>
          <w:lang w:eastAsia="zh-CN"/>
        </w:rPr>
        <w:t>二、高纯超细石英粉项目文档管理</w:t>
      </w:r>
      <w:bookmarkEnd w:id="5"/>
    </w:p>
    <w:p>
      <w:pPr>
        <w:pStyle w:val="Heading2"/>
        <w:rPr>
          <w:rFonts w:ascii="仿宋" w:eastAsia="仿宋" w:hAnsi="仿宋" w:cs="仿宋" w:hint="eastAsia"/>
          <w:lang w:eastAsia="zh-CN"/>
        </w:rPr>
      </w:pPr>
      <w:bookmarkStart w:id="6" w:name="_Toc2870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高纯超细石英粉项目高度重视文档的质量和准确性，以支持高纯超细石英粉项目的各项活动和决策。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文档的编制始于高纯超细石英粉项目计划的初期，我们制定了详细的文档编制计划，明确了每个文档的内容、格式和编写责任人。在高纯超细石英粉项目启动阶段，我们首先编制了高纯超细石英粉项目章程，明确定义了高纯超细石英粉项目的目标、范围、风险等关键要素。随后，高纯超细石英粉项目团队根据计划陆续编制了需求文档、设计文档、测试文档等各类文档，确保高纯超细石英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超细石英粉项目管理中的重要环节，旨在确保高纯超细石英粉项目文档符合质量标准和高纯超细石英粉项目需求。在高纯超细石英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超细石英粉项目相关利益方和专业领域的专家对文档进行独立审查。这有助于获取更全面、客观的反馈，确保高纯超细石英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高纯超细石英粉项目在文档编制与审查方面建立了严格的管理机制，通过规范的流程和多维度的审查，确保高纯超细石英粉项目文档的质量、准确性和可靠性，为高纯超细石英粉项目的顺利推进提供了有力支持。</w:t>
      </w:r>
    </w:p>
    <w:p>
      <w:pPr>
        <w:pStyle w:val="Heading2"/>
        <w:ind w:firstLine="560" w:firstLineChars="200"/>
        <w:rPr>
          <w:rFonts w:ascii="仿宋" w:eastAsia="仿宋" w:hAnsi="仿宋" w:cs="仿宋" w:hint="eastAsia"/>
          <w:sz w:val="28"/>
          <w:lang w:eastAsia="zh-CN"/>
        </w:rPr>
      </w:pPr>
      <w:bookmarkStart w:id="7" w:name="_Toc615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我们通过多渠道发布文档，包括电子邮件、高纯超细石英粉项目管理平台、内部网站等，以满足不同团队成员的偏好和需求。多渠道发布确保了信息的全面覆盖。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我们采用了精细的权限控制，确保只有授权人员可以访问敏感信息。这种安全措施保护了高纯超细石英粉项目文档的机密性，防止了未经授权的信息泄露。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57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超细石英粉项目生命周期中一个至关重要的环节，直接关系到高纯超细石英粉项目信息的长期保存和历史记录的完整性。在高纯超细石英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448"/>
      <w:r>
        <w:rPr>
          <w:rFonts w:ascii="仿宋" w:eastAsia="仿宋" w:hAnsi="仿宋" w:cs="仿宋" w:hint="eastAsia"/>
          <w:sz w:val="28"/>
          <w:lang w:eastAsia="zh-CN"/>
        </w:rPr>
        <w:t>三、高纯超细石英粉项目概论</w:t>
      </w:r>
      <w:bookmarkEnd w:id="9"/>
    </w:p>
    <w:p>
      <w:pPr>
        <w:pStyle w:val="Heading2"/>
        <w:rPr>
          <w:rFonts w:ascii="仿宋" w:eastAsia="仿宋" w:hAnsi="仿宋" w:cs="仿宋" w:hint="eastAsia"/>
          <w:lang w:eastAsia="zh-CN"/>
        </w:rPr>
      </w:pPr>
      <w:bookmarkStart w:id="10" w:name="_Toc8437"/>
      <w:r>
        <w:rPr>
          <w:rFonts w:ascii="仿宋" w:eastAsia="仿宋" w:hAnsi="仿宋" w:cs="仿宋" w:hint="eastAsia"/>
          <w:lang w:eastAsia="zh-CN"/>
        </w:rPr>
        <w:t>(一)、高纯超细石英粉项目概况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起源追溯至对市场的深入洞察。市场的不断演变与变革为高纯超细石英粉项目提供了难得的机遇。当前市场存在的需求缺口和变革的大环境共同构成了高纯超细石英粉项目的背景。这个高纯超细石英粉项目旨在充分利用市场机遇，填补行业中尚未满足的需求，为客户提供全新的解决方案。市场的变革和需求的增长使得这个高纯超细石英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高纯超细石英粉项目名称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正式命名为高纯超细石英粉。这个名称不仅仅是一个标识，更代表了高纯超细石英粉项目的核心理念和愿景。它蕴含着高纯超细石英粉项目所要解决问题的关键字，具有强烈的表达和辨识度，为高纯超细石英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高纯超细石英粉项目目标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核心目标是提供一种全新、高效的解决方案，满足客户日益增长的需求。高纯超细石英粉项目追求的不仅仅是满足市场需求，更是在市场中获得卓越的竞争优势。通过不断提升产品或服务的质量和创新水平，高纯超细石英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高纯超细石英粉项目范围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全面涵盖了产品研发、制造、市场推广和售后服务，确保从产品设计到最终用户体验的全方位关注。这一全面的高纯超细石英粉项目范围是为了确保高纯超细石英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高纯超细石英粉项目时间表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高纯超细石英粉项目计划在未来18个月内完成，包括研发、测试、市场试点和正式推出等不同阶段。这个时间表的合理设计是为了确保高纯超细石英粉项目各个阶段的顺利推进，以便按时交付高质量的成果。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高纯超细石英粉项目预算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总预算估算为XX百万美元，主要分配在研发、市场推广、人员培训和运营等方面。这一充足的预算为高纯超细石英粉项目提供了充足的资源，确保高纯超细石英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高纯超细石英粉项目风险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可能面临的风险包括市场接受度低、技术难题、竞争激烈等。高纯超细石英粉项目团队已经制定了相应的风险应对计划，通过前瞻性的风险管理，确保高纯超细石英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高纯超细石英粉项目团队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高纯超细石英粉项目汇聚了一支经验丰富、多领域专业素养的核心团队，确保高纯超细石英粉项目在各个方面都能拥有高水平的执行力。团队的协同作战是高纯超细石英粉项目成功的关键因素之一。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高纯超细石英粉项目背景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高纯超细石英粉项目的背景根植于市场对更高效、创新产品的渴望，同时也受到科技发展对行业格局的深刻改变的影响。这为高纯超细石英粉项目提供了广阔的发展空间和市场需求。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高纯超细石英粉项目现状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截至目前，高纯超细石英粉项目已完成市场调研和技术验证，取得了初步的成功。这为高纯超细石英粉项目在未来的发展奠定了坚实的基础，为更远大的目标打下了坚实的基石。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018"/>
      <w:r>
        <w:rPr>
          <w:rFonts w:ascii="仿宋" w:eastAsia="仿宋" w:hAnsi="仿宋" w:cs="仿宋" w:hint="eastAsia"/>
          <w:sz w:val="28"/>
          <w:lang w:eastAsia="zh-CN"/>
        </w:rPr>
        <w:t>(二)、高纯超细石英粉项目目标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keyword》高纯超细石英粉项目首要业务目标是在市场中占据有利地位，实现产品/服务的成功推广和销售。通过不断提升产品质量、创新性，高纯超细石英粉项目追求成为行业中的领导者，赢得更多客户的青睐。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在科技迅速发展的时代，高纯超细石英粉项目着眼于技术创新。通过持续的研发和技术升级，高纯超细石英粉项目旨在推出更具创新性的产品或服务，以满足市场对新鲜、先进解决方案的需求。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为了建立可持续的客户关系，高纯超细石英粉项目设定了客户满意度目标。通过提供卓越的产品质量和优质的客户服务，高纯超细石英粉项目追求赢得客户的信任和忠诚度，确保他们的满意度达到行业领先水平。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高纯超细石英粉项目注重社会责任和可持续发展。通过实施环保、社会责任高纯超细石英粉项目，高纯超细石英粉项目致力于在经济发展的同时保护环境，促进社会公平，实现可持续经营。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高纯超细石英粉项目的团队是实现目标的核心驱动力。因此，高纯超细石英粉项目设定了团队发展目标，包括提升团队成员的专业技能、培养领导力，以及搭建协同高效的团队工作氛围。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16"/>
      <w:r>
        <w:rPr>
          <w:rFonts w:ascii="仿宋" w:eastAsia="仿宋" w:hAnsi="仿宋" w:cs="仿宋" w:hint="eastAsia"/>
          <w:sz w:val="28"/>
          <w:lang w:eastAsia="zh-CN"/>
        </w:rPr>
        <w:t>(三)、高纯超细石英粉项目提出的理由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高纯超细石英粉项目提出的理由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提出源于对市场机遇的深刻洞察。当前市场中存在的需求缺口和行业发展趋势表明，有巨大的商业机会等待被开发。通过准确捕捉市场机遇，高纯超细石英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理念基于对技术创新的信仰。通过持续的研发和技术投入，高纯超细石英粉项目有望推出更具创新性的产品或服务。在科技飞速发展的当下，高纯超细石英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提出是为了增强企业的行业竞争力。通过提升产品或服务的质量和独特性，高纯超细石英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响应了消费者需求的变化。随着社会和科技的不断发展，消费者对产品和服务的需求也在发生变化。通过深入了解并及时回应消费者的新需求，高纯超细石英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纯超细石英粉项目的提出是企业战略发展规划的一部分。在面对日益激烈的市场竞争和不断变化的商业环境中，高纯超细石英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提出不仅仅是基于商业考量，还注重社会责任。通过推出环保、社会责任等方面的高纯超细石英粉项目，高纯超细石英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高纯超细石英粉项目的提出反映了对利益相关者期望的关注。包括客户、员工、投资者等利益相关者在企业发展中都有着各自的期望，高纯超细石英粉项目力求在满足这些期望的同时，取得更大的共赢。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204"/>
      <w:r>
        <w:rPr>
          <w:rFonts w:ascii="仿宋" w:eastAsia="仿宋" w:hAnsi="仿宋" w:cs="仿宋" w:hint="eastAsia"/>
          <w:sz w:val="28"/>
          <w:lang w:eastAsia="zh-CN"/>
        </w:rPr>
        <w:t>(四)、高纯超细石英粉项目意义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在实施高纯超细石英粉项目的过程中，我们不仅仅是在追逐商业成功，更是为企业和社会的多个层面创造了深远的意义。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首要意义在于提升企业的市场竞争力。通过持续的创新和对产品质量的高标准要求，高纯超细石英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高纯超细石英粉项目的推进将促使行业技术水平的提升。通过引入先进技术和创新性解决方案，高纯超细石英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纯超细石英粉项目不仅创造了大量就业机会，提高了就业水平，还注重社会责任和环保。通过参与社会公益事业和推动环保高纯超细石英粉项目，高纯超细石英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综合而言，高纯超细石英粉项目意义重大，不仅推动了企业的发展，也为行业和社会的进步贡献了积极力量。这是一个全面而深刻的影响，将在未来产生可持续的正面效应。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9829"/>
      <w:r>
        <w:rPr>
          <w:rFonts w:ascii="仿宋" w:eastAsia="仿宋" w:hAnsi="仿宋" w:cs="仿宋" w:hint="eastAsia"/>
          <w:sz w:val="28"/>
          <w:lang w:eastAsia="zh-CN"/>
        </w:rPr>
        <w:t>(五)、高纯超细石英粉项目背景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在当今迅猛发展的商业环境中，高纯超细石英粉项目的动因根植于对多方面因素的审慎考量。这个高纯超细石英粉项目的提出并非孤立的决策，而是对企业所处背景深入思考的产物。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纯超细石英粉项目背后的首要原因。科技的迅速发展和全球市场的快速变化使得企业必须灵活应对。高纯超细石英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竞争的激烈程度也是高纯超细石英粉项目背景中不可忽视的一环。企业需要在激烈竞争中脱颖而出，为此，高纯超细石英粉项目致力于打破常规，提供独特的价值主张，以吸引客户并确保市场份额的增长。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技术的迅速发展为企业带来了机遇与挑战。作为高纯超细石英粉项目启动的背景之一，对新兴技术的应用将有助于提升企业的技术水平，使其在不断演进的商业环境中保持竞争优势。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此外，社会对企业责任的期望也在逐渐升高。高纯超细石英粉项目充分融入了社会责任的理念，通过可持续经营和社会公益高纯超细石英粉项目，企图为社会贡献一份力量，在商业成功的同时关注社会价值。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807"/>
      <w:r>
        <w:rPr>
          <w:rFonts w:ascii="仿宋" w:eastAsia="仿宋" w:hAnsi="仿宋" w:cs="仿宋" w:hint="eastAsia"/>
          <w:sz w:val="28"/>
          <w:lang w:eastAsia="zh-CN"/>
        </w:rPr>
        <w:t>四、高纯超细石英粉项目建设背景及必要性分析</w:t>
      </w:r>
      <w:bookmarkEnd w:id="15"/>
    </w:p>
    <w:p>
      <w:pPr>
        <w:pStyle w:val="Heading2"/>
        <w:rPr>
          <w:rFonts w:ascii="仿宋" w:eastAsia="仿宋" w:hAnsi="仿宋" w:cs="仿宋" w:hint="eastAsia"/>
          <w:lang w:eastAsia="zh-CN"/>
        </w:rPr>
      </w:pPr>
      <w:bookmarkStart w:id="16" w:name="_Toc3253"/>
      <w:r>
        <w:rPr>
          <w:rFonts w:ascii="仿宋" w:eastAsia="仿宋" w:hAnsi="仿宋" w:cs="仿宋" w:hint="eastAsia"/>
          <w:lang w:eastAsia="zh-CN"/>
        </w:rPr>
        <w:t>(一)、高纯超细石英粉项目背景分析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超细石英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超细石英粉项目在这个潮流中的定位。同时，我们将关注行业内涌现的新兴机遇，以便高纯超细石英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超细石英粉项目提供了强大的发展动力。我们将聚焦于行业内最新的技术发展趋势，包括但不限于人工智能、大数据分析、物联网等领域。通过深度的技术研究，我们将确保高纯超细石英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超细石英粉项目发展的源泉。我们将投入更多的精力对市场需求进行深入剖析，超越表面的需求，深入挖掘潜在的市场痛点和机遇。通过对市场需求的细致了解，高纯超细石英粉项目将更有针对性地设计解决方案，满足市场的多样化需求，从而更好地促进高纯超细石英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超细石英粉项目战略至关重要。我们将对竞争态势进行更为深入的分析，包括但不限于市场份额、产品特点、客户满意度等多个维度。通过深度的竞争分析，高纯超细石英粉项目将能够更准确地把握市场脉搏，制定具有竞争力的高纯超细石英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纯超细石英粉项目的发展具有直接的影响。我们将进行更为全面的法规和政策分析，了解行业发展中的潜在法律风险和合规挑战。通过充分了解和遵守相关法规，高纯超细石英粉项目将确保在法律框架内合法合规运营，为高纯超细石英粉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https://d.book118.com/955102222141011101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25B34"/>
    <w:rsid w:val="49525B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10222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2024-01-29T02:20:00Z</dcterms:created>
  <dcterms:modified xsi:type="dcterms:W3CDTF">2024-01-29T02:20:46Z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3AF92CDA12964F5FB649E2E52D31EF71_11</vt:lpwstr>
  </property>
  <property fmtid="{D5CDD505-2E9C-101B-9397-08002B2CF9AE}" pid="3" name="KSOProductBuildVer">
    <vt:lpwstr>2052-12.1.0.16250</vt:lpwstr>
  </property>
</Properties>
</file>