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Theme="majorEastAsia" w:eastAsiaTheme="majorEastAsia" w:hAnsiTheme="majorEastAsia" w:hint="eastAsia"/>
          <w:sz w:val="28"/>
          <w:szCs w:val="28"/>
        </w:rPr>
      </w:pPr>
      <w:r>
        <w:rPr>
          <w:rFonts w:asciiTheme="majorEastAsia" w:eastAsiaTheme="majorEastAsia" w:hAnsiTheme="majorEastAsia" w:hint="eastAsia"/>
          <w:sz w:val="28"/>
          <w:szCs w:val="28"/>
        </w:rPr>
        <w:t>崇州市农村居民家庭食品安全处理行为现状和影响因素研究</w:t>
      </w:r>
    </w:p>
    <w:p>
      <w:pPr>
        <w:jc w:val="center"/>
        <w:rPr>
          <w:rFonts w:asciiTheme="majorEastAsia" w:eastAsiaTheme="majorEastAsia" w:hAnsiTheme="majorEastAsia" w:hint="eastAsia"/>
          <w:sz w:val="28"/>
          <w:szCs w:val="28"/>
        </w:rPr>
      </w:pPr>
      <w:bookmarkStart w:id="0" w:name="_GoBack"/>
      <w:bookmarkEnd w:id="0"/>
    </w:p>
    <w:p>
      <w:pPr>
        <w:spacing w:line="360" w:lineRule="auto"/>
        <w:jc w:val="left"/>
        <w:rPr>
          <w:rFonts w:ascii="宋体" w:hAnsi="宋体"/>
          <w:color w:val="000000" w:themeColor="text1"/>
          <w:sz w:val="24"/>
          <w:szCs w:val="24"/>
          <w:shd w:val="pct10" w:color="auto" w:fill="FFFFFF"/>
        </w:rPr>
      </w:pPr>
      <w:r>
        <w:rPr>
          <w:rFonts w:ascii="宋体" w:hAnsi="宋体" w:hint="eastAsia"/>
          <w:b/>
          <w:color w:val="000000" w:themeColor="text1"/>
          <w:sz w:val="24"/>
          <w:szCs w:val="24"/>
        </w:rPr>
        <w:t>摘要 目的</w:t>
      </w:r>
      <w:r>
        <w:rPr>
          <w:rFonts w:ascii="宋体" w:hAnsi="宋体" w:hint="eastAsia"/>
          <w:color w:val="000000" w:themeColor="text1"/>
          <w:sz w:val="24"/>
          <w:szCs w:val="24"/>
        </w:rPr>
        <w:t xml:space="preserve"> 针对崇州市农村居民家庭食品安全处理行为的现状，进行描述性分析和影响因素分析，提出对策，为</w:t>
      </w:r>
      <w:r>
        <w:rPr>
          <w:rFonts w:ascii="宋体" w:hAnsi="宋体"/>
          <w:color w:val="000000" w:themeColor="text1"/>
          <w:sz w:val="24"/>
          <w:szCs w:val="24"/>
        </w:rPr>
        <w:t>改</w:t>
      </w:r>
      <w:r>
        <w:rPr>
          <w:rFonts w:ascii="宋体" w:hAnsi="宋体" w:hint="eastAsia"/>
          <w:color w:val="000000" w:themeColor="text1"/>
          <w:sz w:val="24"/>
          <w:szCs w:val="24"/>
        </w:rPr>
        <w:t>变</w:t>
      </w:r>
      <w:r>
        <w:rPr>
          <w:rFonts w:ascii="宋体" w:hAnsi="宋体"/>
          <w:color w:val="000000" w:themeColor="text1"/>
          <w:sz w:val="24"/>
          <w:szCs w:val="24"/>
        </w:rPr>
        <w:t>农村居民家庭食品处理的不安全行为</w:t>
      </w:r>
      <w:r>
        <w:rPr>
          <w:rFonts w:ascii="宋体" w:hAnsi="宋体" w:hint="eastAsia"/>
          <w:color w:val="000000" w:themeColor="text1"/>
          <w:sz w:val="24"/>
          <w:szCs w:val="24"/>
        </w:rPr>
        <w:t>和</w:t>
      </w:r>
      <w:r>
        <w:rPr>
          <w:rFonts w:ascii="宋体" w:hAnsi="宋体"/>
          <w:color w:val="000000" w:themeColor="text1"/>
          <w:sz w:val="24"/>
          <w:szCs w:val="24"/>
        </w:rPr>
        <w:t>提高农村居民生活健康水平</w:t>
      </w:r>
      <w:r>
        <w:rPr>
          <w:rFonts w:ascii="宋体" w:hAnsi="宋体" w:hint="eastAsia"/>
          <w:color w:val="000000" w:themeColor="text1"/>
          <w:sz w:val="24"/>
          <w:szCs w:val="24"/>
        </w:rPr>
        <w:t>提供可行的建议。</w:t>
      </w:r>
      <w:r>
        <w:rPr>
          <w:rFonts w:ascii="宋体" w:hAnsi="宋体" w:hint="eastAsia"/>
          <w:b/>
          <w:color w:val="000000" w:themeColor="text1"/>
          <w:sz w:val="24"/>
          <w:szCs w:val="24"/>
        </w:rPr>
        <w:t>方法</w:t>
      </w:r>
      <w:r>
        <w:rPr>
          <w:rFonts w:ascii="宋体" w:hAnsi="宋体" w:hint="eastAsia"/>
          <w:color w:val="000000" w:themeColor="text1"/>
          <w:sz w:val="24"/>
          <w:szCs w:val="24"/>
        </w:rPr>
        <w:t xml:space="preserve"> 文献分析法、问卷调查法、访谈法和统计分析法。</w:t>
      </w:r>
      <w:r>
        <w:rPr>
          <w:rFonts w:ascii="宋体" w:hAnsi="宋体" w:hint="eastAsia"/>
          <w:b/>
          <w:sz w:val="24"/>
          <w:szCs w:val="24"/>
        </w:rPr>
        <w:t xml:space="preserve">结果 </w:t>
      </w:r>
      <w:r>
        <w:rPr>
          <w:rFonts w:ascii="宋体" w:hAnsi="宋体"/>
          <w:sz w:val="24"/>
          <w:szCs w:val="24"/>
        </w:rPr>
        <w:t>崇州市农村居民家庭食品安全处理行为安全意识整体较高，其家庭食品处理行为普遍安全，但仍存在着食品相关知识上的欠缺。影响农村居民家庭食品安全处理行为的因素分别是性别</w:t>
      </w:r>
      <w:r>
        <w:rPr>
          <w:rFonts w:ascii="宋体" w:hAnsi="宋体" w:hint="eastAsia"/>
          <w:sz w:val="24"/>
          <w:szCs w:val="24"/>
        </w:rPr>
        <w:t>、</w:t>
      </w:r>
      <w:r>
        <w:rPr>
          <w:rFonts w:ascii="宋体" w:hAnsi="宋体"/>
          <w:sz w:val="24"/>
          <w:szCs w:val="24"/>
        </w:rPr>
        <w:t>婚姻状况和家中是否有儿童。</w:t>
      </w:r>
      <w:r>
        <w:rPr>
          <w:rFonts w:ascii="宋体" w:hAnsi="宋体"/>
          <w:b/>
          <w:color w:val="000000" w:themeColor="text1"/>
          <w:sz w:val="24"/>
          <w:szCs w:val="24"/>
        </w:rPr>
        <w:t>建议</w:t>
      </w:r>
      <w:r>
        <w:rPr>
          <w:rFonts w:ascii="宋体" w:hAnsi="宋体" w:hint="eastAsia"/>
          <w:b/>
          <w:color w:val="000000" w:themeColor="text1"/>
          <w:sz w:val="24"/>
          <w:szCs w:val="24"/>
        </w:rPr>
        <w:t xml:space="preserve"> </w:t>
      </w:r>
      <w:r>
        <w:rPr>
          <w:rFonts w:ascii="宋体" w:hAnsi="宋体"/>
          <w:color w:val="000000" w:themeColor="text1"/>
          <w:sz w:val="24"/>
          <w:szCs w:val="24"/>
        </w:rPr>
        <w:t>政府部门应支持开展家庭食品安全处理知识宣讲活动；在大众媒体平台上大力推广家庭食品安全处理的公益广告、文章和视频；调动居民学习积极性，使居民自发积极学习；同时学校也应加强家庭食品安全处理有关教育。</w:t>
      </w:r>
    </w:p>
    <w:p>
      <w:pPr>
        <w:spacing w:line="360" w:lineRule="auto"/>
        <w:jc w:val="left"/>
        <w:rPr>
          <w:rFonts w:ascii="宋体" w:hAnsi="宋体"/>
          <w:sz w:val="24"/>
          <w:szCs w:val="24"/>
        </w:rPr>
      </w:pPr>
      <w:r>
        <w:rPr>
          <w:rFonts w:ascii="宋体" w:hAnsi="宋体" w:hint="eastAsia"/>
          <w:b/>
          <w:sz w:val="24"/>
          <w:szCs w:val="24"/>
        </w:rPr>
        <w:t>关键词</w:t>
      </w:r>
      <w:r>
        <w:rPr>
          <w:rFonts w:ascii="宋体" w:hAnsi="宋体" w:hint="eastAsia"/>
          <w:sz w:val="24"/>
          <w:szCs w:val="24"/>
        </w:rPr>
        <w:t xml:space="preserve"> 食品安全 家庭 食品处理</w:t>
      </w:r>
    </w:p>
    <w:p>
      <w:pPr>
        <w:spacing w:line="360" w:lineRule="auto"/>
        <w:jc w:val="left"/>
        <w:rPr>
          <w:rFonts w:ascii="宋体" w:hAnsi="宋体"/>
          <w:sz w:val="24"/>
          <w:szCs w:val="24"/>
        </w:rPr>
      </w:pPr>
    </w:p>
    <w:p>
      <w:pPr>
        <w:spacing w:line="360" w:lineRule="auto"/>
        <w:jc w:val="left"/>
        <w:rPr>
          <w:rFonts w:cs="Calibri"/>
          <w:b/>
          <w:sz w:val="24"/>
          <w:szCs w:val="24"/>
        </w:rPr>
      </w:pPr>
      <w:r>
        <w:rPr>
          <w:rFonts w:cs="Calibri"/>
          <w:b/>
          <w:sz w:val="24"/>
          <w:szCs w:val="24"/>
        </w:rPr>
        <w:t>Abstract</w:t>
      </w:r>
      <w:r>
        <w:rPr>
          <w:rFonts w:cs="Calibri" w:hint="eastAsia"/>
          <w:b/>
          <w:sz w:val="24"/>
          <w:szCs w:val="24"/>
        </w:rPr>
        <w:t xml:space="preserve"> </w:t>
      </w:r>
      <w:r>
        <w:rPr>
          <w:rFonts w:cs="Calibri"/>
          <w:b/>
          <w:sz w:val="24"/>
          <w:szCs w:val="24"/>
        </w:rPr>
        <w:t xml:space="preserve">Object  </w:t>
      </w:r>
      <w:r>
        <w:rPr>
          <w:rFonts w:cs="Calibri"/>
          <w:sz w:val="24"/>
          <w:szCs w:val="24"/>
        </w:rPr>
        <w:t>To analyze the influencing factors on the current situation of food safety handling in rural households in Chongzhou, and to propose countermeasures to correct the unsafe behaviors in rural households and improve the health of the residents.</w:t>
      </w:r>
      <w:r>
        <w:rPr>
          <w:rFonts w:cs="Calibri"/>
          <w:b/>
          <w:sz w:val="24"/>
          <w:szCs w:val="24"/>
        </w:rPr>
        <w:t xml:space="preserve"> Methods</w:t>
      </w:r>
      <w:r>
        <w:rPr>
          <w:rFonts w:cs="Calibri"/>
          <w:sz w:val="24"/>
          <w:szCs w:val="24"/>
        </w:rPr>
        <w:t xml:space="preserve">  Literature analysis, questionnaire survey, interview, and statistical analysis were used.</w:t>
      </w:r>
      <w:r>
        <w:rPr>
          <w:rFonts w:cs="Calibri"/>
          <w:b/>
          <w:sz w:val="24"/>
          <w:szCs w:val="24"/>
        </w:rPr>
        <w:t xml:space="preserve"> Results</w:t>
      </w:r>
      <w:r>
        <w:rPr>
          <w:rFonts w:cs="Calibri"/>
          <w:sz w:val="24"/>
          <w:szCs w:val="24"/>
        </w:rPr>
        <w:t xml:space="preserve">  In Chongzhou City, rural residents' awareness of the safety of food handling behaviors in their homes is high, and their food handling behaviors are generally safe, but there is still a lack of food-related knowledge. The factors influencing the food handling behavior of rural households were gender, education level and marital status.</w:t>
      </w:r>
      <w:r>
        <w:rPr>
          <w:rFonts w:cs="Calibri"/>
          <w:b/>
          <w:sz w:val="24"/>
          <w:szCs w:val="24"/>
        </w:rPr>
        <w:t xml:space="preserve"> Suggestions </w:t>
      </w:r>
      <w:r>
        <w:rPr>
          <w:rFonts w:cs="Calibri"/>
          <w:sz w:val="24"/>
          <w:szCs w:val="24"/>
        </w:rPr>
        <w:t xml:space="preserve"> Government agencies should support the dissemination of food safety knowledge; public service announcements, articles or videos on food safety handling in the home should be promoted on mass media platforms; and residents should be motivated to learn and cooperate in the learning process.</w:t>
      </w:r>
    </w:p>
    <w:p>
      <w:pPr>
        <w:spacing w:line="360" w:lineRule="auto"/>
        <w:jc w:val="left"/>
        <w:rPr>
          <w:rFonts w:cs="Calibri"/>
          <w:sz w:val="24"/>
          <w:szCs w:val="24"/>
        </w:rPr>
      </w:pPr>
      <w:r>
        <w:rPr>
          <w:rFonts w:cs="Calibri"/>
          <w:b/>
          <w:sz w:val="24"/>
          <w:szCs w:val="24"/>
        </w:rPr>
        <w:t>Key words</w:t>
      </w:r>
      <w:r>
        <w:rPr>
          <w:rFonts w:cs="Calibri" w:hint="eastAsia"/>
          <w:sz w:val="24"/>
          <w:szCs w:val="24"/>
        </w:rPr>
        <w:t xml:space="preserve"> </w:t>
      </w:r>
      <w:r>
        <w:rPr>
          <w:rFonts w:cs="Calibri"/>
          <w:sz w:val="24"/>
          <w:szCs w:val="24"/>
        </w:rPr>
        <w:t>food safety, household, food handling</w:t>
      </w:r>
    </w:p>
    <w:p>
      <w:pPr>
        <w:jc w:val="left"/>
        <w:rPr>
          <w:rFonts w:ascii="宋体" w:hAnsi="宋体"/>
          <w:sz w:val="24"/>
          <w:szCs w:val="24"/>
        </w:rPr>
      </w:pPr>
    </w:p>
    <w:p/>
    <w:p>
      <w:pPr>
        <w:sectPr>
          <w:type w:val="continuous"/>
          <w:pgSz w:w="11906" w:h="16838"/>
          <w:pgMar w:top="1440" w:right="1800" w:bottom="1440" w:left="1800" w:header="851" w:footer="992" w:gutter="0"/>
          <w:cols w:num="1" w:space="425"/>
          <w:docGrid w:type="lines" w:linePitch="312" w:charSpace="0"/>
        </w:sectPr>
      </w:pPr>
    </w:p>
    <w:p>
      <w:pPr>
        <w:rPr>
          <w:rFonts w:ascii="黑体" w:eastAsia="黑体" w:hAnsi="黑体" w:hint="eastAsia"/>
          <w:b/>
          <w:bCs/>
          <w:kern w:val="0"/>
          <w:sz w:val="32"/>
          <w:szCs w:val="32"/>
        </w:rPr>
      </w:pPr>
      <w:bookmarkStart w:id="1" w:name="_Toc54112872"/>
    </w:p>
    <w:p>
      <w:pPr>
        <w:rPr>
          <w:rFonts w:asciiTheme="majorEastAsia" w:eastAsiaTheme="majorEastAsia" w:hAnsiTheme="majorEastAsia"/>
          <w:sz w:val="28"/>
          <w:szCs w:val="28"/>
        </w:rPr>
      </w:pPr>
    </w:p>
    <w:p>
      <w:pPr>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崇州市农村居民家庭食品安全处理行为现状和影响因素研究</w:t>
      </w:r>
    </w:p>
    <w:p>
      <w:pPr>
        <w:pStyle w:val="Heading1"/>
        <w:spacing w:before="156" w:beforeLines="50"/>
      </w:pPr>
      <w:bookmarkStart w:id="2" w:name="_Toc58874618"/>
      <w:r>
        <w:rPr>
          <w:rFonts w:hint="eastAsia"/>
        </w:rPr>
        <w:t>1</w:t>
      </w:r>
      <w:bookmarkEnd w:id="1"/>
      <w:r>
        <w:rPr>
          <w:rFonts w:hint="eastAsia"/>
        </w:rPr>
        <w:t>前言</w:t>
      </w:r>
      <w:bookmarkEnd w:id="2"/>
    </w:p>
    <w:p>
      <w:pPr>
        <w:spacing w:before="156" w:beforeLines="50" w:line="360" w:lineRule="auto"/>
        <w:ind w:firstLine="480" w:firstLineChars="200"/>
        <w:jc w:val="left"/>
        <w:rPr>
          <w:rFonts w:ascii="宋体" w:hAnsi="宋体"/>
          <w:sz w:val="24"/>
          <w:szCs w:val="24"/>
        </w:rPr>
      </w:pPr>
      <w:r>
        <w:rPr>
          <w:rFonts w:ascii="宋体" w:hAnsi="宋体" w:hint="eastAsia"/>
          <w:sz w:val="24"/>
          <w:szCs w:val="24"/>
        </w:rPr>
        <w:t>食品安全问题是威胁人类健康的主要因素。食品不安全会引起人体的食源性疾病。食源性疾病是食物中致病因素进入人体引起的感染性、中毒性等疾病，严重危害人类健康。人们普遍认为家庭以外的食品是不安全的、不卫生的，更加信任家庭做出的食品。但是有大量的调查结果证实，有超一半的食源性疾病均是发生在家庭饮食中的。这可以充分说明家庭食品安全问题一直是被我们忽视了的。家庭食品处理者是家庭中直接接触食物的人，他们的习惯和食品储备知识都将直接影响整个家庭的饮食安全。相对城市居民，农村居民受教育程度低，且受固有的饮食传统的影响，食品安全处理能力相对较低</w:t>
      </w:r>
      <w:r>
        <w:rPr>
          <w:rFonts w:ascii="宋体" w:hAnsi="宋体" w:hint="eastAsia"/>
          <w:sz w:val="24"/>
          <w:szCs w:val="24"/>
          <w:vertAlign w:val="superscript"/>
        </w:rPr>
        <w:t>[1]</w:t>
      </w:r>
      <w:r>
        <w:rPr>
          <w:rFonts w:ascii="宋体" w:hAnsi="宋体" w:hint="eastAsia"/>
          <w:sz w:val="24"/>
          <w:szCs w:val="24"/>
        </w:rPr>
        <w:t>。因此，研究农村居民家庭食品安全处理行为是非常有必要和有意义的。</w:t>
      </w:r>
    </w:p>
    <w:p>
      <w:pPr>
        <w:spacing w:before="156" w:beforeLines="50" w:line="360" w:lineRule="auto"/>
        <w:ind w:firstLine="480" w:firstLineChars="200"/>
        <w:jc w:val="left"/>
        <w:rPr>
          <w:rFonts w:ascii="宋体" w:hAnsi="宋体"/>
          <w:sz w:val="24"/>
          <w:szCs w:val="24"/>
        </w:rPr>
      </w:pPr>
      <w:r>
        <w:rPr>
          <w:rFonts w:ascii="宋体" w:hAnsi="宋体" w:hint="eastAsia"/>
          <w:sz w:val="24"/>
          <w:szCs w:val="24"/>
        </w:rPr>
        <w:t>研究我国农村居民家庭食品安全处理行为现状和其影响因素，增强食品处理安全意识，改变现有的食品处理不安全行为。同时也是实现我国农村居民家庭食品安全、保障民生的重要前提，可为我国医疗、卫生、保健，健康和防疫等部门提供有效的支持，也为建立农村居民家庭食品安全处理干预体系奠定一定的基础和数据支撑，具有重要的实践意义。</w:t>
      </w:r>
    </w:p>
    <w:p>
      <w:pPr>
        <w:spacing w:before="156" w:beforeLines="50" w:line="360" w:lineRule="auto"/>
        <w:ind w:firstLine="480" w:firstLineChars="200"/>
        <w:jc w:val="left"/>
        <w:rPr>
          <w:rFonts w:ascii="宋体" w:hAnsi="宋体"/>
          <w:sz w:val="24"/>
          <w:szCs w:val="24"/>
        </w:rPr>
      </w:pPr>
      <w:r>
        <w:rPr>
          <w:rFonts w:ascii="宋体" w:hAnsi="宋体" w:hint="eastAsia"/>
          <w:sz w:val="24"/>
          <w:szCs w:val="24"/>
        </w:rPr>
        <w:t>在食品安全方面，国内的研究方向偏重于食品的选购环节。</w:t>
      </w:r>
      <w:r>
        <w:rPr>
          <w:rFonts w:ascii="宋体" w:hAnsi="宋体"/>
          <w:sz w:val="24"/>
          <w:szCs w:val="24"/>
        </w:rPr>
        <w:t>近年来</w:t>
      </w:r>
      <w:r>
        <w:rPr>
          <w:rFonts w:ascii="宋体" w:hAnsi="宋体" w:hint="eastAsia"/>
          <w:sz w:val="24"/>
          <w:szCs w:val="24"/>
        </w:rPr>
        <w:t>国内学者对食品安全处理方面开始重视，</w:t>
      </w:r>
      <w:r>
        <w:rPr>
          <w:rFonts w:ascii="宋体" w:hAnsi="宋体"/>
          <w:sz w:val="24"/>
          <w:szCs w:val="24"/>
        </w:rPr>
        <w:t>国内也</w:t>
      </w:r>
      <w:r>
        <w:rPr>
          <w:rFonts w:ascii="宋体" w:hAnsi="宋体" w:hint="eastAsia"/>
          <w:sz w:val="24"/>
          <w:szCs w:val="24"/>
        </w:rPr>
        <w:t>逐步</w:t>
      </w:r>
      <w:r>
        <w:rPr>
          <w:rFonts w:ascii="宋体" w:hAnsi="宋体"/>
          <w:sz w:val="24"/>
          <w:szCs w:val="24"/>
        </w:rPr>
        <w:t>开</w:t>
      </w:r>
      <w:r>
        <w:rPr>
          <w:rFonts w:ascii="宋体" w:hAnsi="宋体" w:hint="eastAsia"/>
          <w:sz w:val="24"/>
          <w:szCs w:val="24"/>
        </w:rPr>
        <w:t>始了对我国</w:t>
      </w:r>
      <w:r>
        <w:rPr>
          <w:rFonts w:ascii="宋体" w:hAnsi="宋体"/>
          <w:sz w:val="24"/>
          <w:szCs w:val="24"/>
        </w:rPr>
        <w:t>家庭</w:t>
      </w:r>
      <w:r>
        <w:rPr>
          <w:rFonts w:ascii="宋体" w:hAnsi="宋体" w:hint="eastAsia"/>
          <w:sz w:val="24"/>
          <w:szCs w:val="24"/>
        </w:rPr>
        <w:t>食品安全处理的研究。</w:t>
      </w:r>
      <w:r>
        <w:rPr>
          <w:rFonts w:ascii="宋体" w:hAnsi="宋体"/>
          <w:sz w:val="24"/>
          <w:szCs w:val="24"/>
        </w:rPr>
        <w:t>2017年</w:t>
      </w:r>
      <w:r>
        <w:rPr>
          <w:rFonts w:ascii="宋体" w:hAnsi="宋体" w:hint="eastAsia"/>
          <w:sz w:val="24"/>
          <w:szCs w:val="24"/>
        </w:rPr>
        <w:t>温钏艺的</w:t>
      </w:r>
      <w:r>
        <w:rPr>
          <w:rFonts w:ascii="宋体" w:hAnsi="宋体"/>
          <w:sz w:val="24"/>
          <w:szCs w:val="24"/>
        </w:rPr>
        <w:t>名为《基于食品安全的消费者自我保护行为综述》文章中，从食品安全定义、食品安全问题及成因、消费者角度检视的食品安全问题等方面对国内外食品安全问题进行了综述，得到了国内研究学者对消费者在消费环节之后的自我保护行为研究极少的结论</w:t>
      </w:r>
      <w:r>
        <w:rPr>
          <w:rFonts w:ascii="宋体" w:hAnsi="宋体" w:hint="eastAsia"/>
          <w:sz w:val="24"/>
          <w:szCs w:val="24"/>
          <w:vertAlign w:val="superscript"/>
        </w:rPr>
        <w:t>[</w:t>
      </w:r>
      <w:r>
        <w:rPr>
          <w:rFonts w:ascii="宋体" w:hAnsi="宋体"/>
          <w:sz w:val="24"/>
          <w:szCs w:val="24"/>
          <w:vertAlign w:val="superscript"/>
        </w:rPr>
        <w:t>2</w:t>
      </w:r>
      <w:r>
        <w:rPr>
          <w:rFonts w:ascii="宋体" w:hAnsi="宋体" w:hint="eastAsia"/>
          <w:sz w:val="24"/>
          <w:szCs w:val="24"/>
          <w:vertAlign w:val="superscript"/>
        </w:rPr>
        <w:t>]</w:t>
      </w:r>
      <w:r>
        <w:rPr>
          <w:rFonts w:ascii="宋体" w:hAnsi="宋体"/>
          <w:sz w:val="24"/>
          <w:szCs w:val="24"/>
        </w:rPr>
        <w:br/>
      </w:r>
      <w:r>
        <w:rPr>
          <w:rFonts w:ascii="宋体" w:hAnsi="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https://d.book118.com/955221300123011121</w:t>
        </w:r>
      </w:hyperlink>
    </w:p>
    <w:p>
      <w:pPr>
        <w:spacing w:before="156" w:beforeLines="50" w:line="360" w:lineRule="auto"/>
        <w:ind w:firstLine="480" w:firstLineChars="200"/>
        <w:jc w:val="left"/>
        <w:rPr>
          <w:rFonts w:ascii="宋体" w:hAnsi="宋体"/>
          <w:sz w:val="24"/>
          <w:szCs w:val="24"/>
        </w:rPr>
      </w:pPr>
    </w:p>
    <w:sectPr>
      <w:type w:val="nextPage"/>
      <w:pgSz w:w="11906" w:h="16838"/>
      <w:pgMar w:top="1440" w:right="1800" w:bottom="1440" w:left="1800" w:header="851" w:footer="992" w:gutter="0"/>
      <w:pgNumType w:start="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0" w:usb3="00000000" w:csb0="00100000"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564"/>
    <w:rsid w:val="00007D20"/>
    <w:rsid w:val="0002187A"/>
    <w:rsid w:val="000318D2"/>
    <w:rsid w:val="000530E9"/>
    <w:rsid w:val="00055193"/>
    <w:rsid w:val="000717BE"/>
    <w:rsid w:val="000A0C95"/>
    <w:rsid w:val="000A660B"/>
    <w:rsid w:val="000B6539"/>
    <w:rsid w:val="000C5BB2"/>
    <w:rsid w:val="000D1C89"/>
    <w:rsid w:val="0010231F"/>
    <w:rsid w:val="0012146D"/>
    <w:rsid w:val="00135E71"/>
    <w:rsid w:val="001628BF"/>
    <w:rsid w:val="00171921"/>
    <w:rsid w:val="001A0E8D"/>
    <w:rsid w:val="001A3ACD"/>
    <w:rsid w:val="001A4C24"/>
    <w:rsid w:val="001D06CB"/>
    <w:rsid w:val="001D6B90"/>
    <w:rsid w:val="001F499C"/>
    <w:rsid w:val="001F4B81"/>
    <w:rsid w:val="001F7737"/>
    <w:rsid w:val="00211D61"/>
    <w:rsid w:val="00212D1A"/>
    <w:rsid w:val="00220E7D"/>
    <w:rsid w:val="00222C22"/>
    <w:rsid w:val="00246A42"/>
    <w:rsid w:val="00257837"/>
    <w:rsid w:val="00260523"/>
    <w:rsid w:val="00271581"/>
    <w:rsid w:val="002A67E3"/>
    <w:rsid w:val="002B21CD"/>
    <w:rsid w:val="002B3846"/>
    <w:rsid w:val="002C3262"/>
    <w:rsid w:val="00335C35"/>
    <w:rsid w:val="0034219F"/>
    <w:rsid w:val="00346CC3"/>
    <w:rsid w:val="003618CC"/>
    <w:rsid w:val="00394A31"/>
    <w:rsid w:val="003960C8"/>
    <w:rsid w:val="003A5766"/>
    <w:rsid w:val="003B5989"/>
    <w:rsid w:val="003D5164"/>
    <w:rsid w:val="003E062C"/>
    <w:rsid w:val="003E105F"/>
    <w:rsid w:val="003E5A57"/>
    <w:rsid w:val="003F1E56"/>
    <w:rsid w:val="00405424"/>
    <w:rsid w:val="00436272"/>
    <w:rsid w:val="00451BCE"/>
    <w:rsid w:val="00464D0D"/>
    <w:rsid w:val="004B06C6"/>
    <w:rsid w:val="004C1684"/>
    <w:rsid w:val="004D3458"/>
    <w:rsid w:val="004D7CB8"/>
    <w:rsid w:val="004E170E"/>
    <w:rsid w:val="00530B4A"/>
    <w:rsid w:val="00545027"/>
    <w:rsid w:val="00547203"/>
    <w:rsid w:val="00547F4A"/>
    <w:rsid w:val="00554462"/>
    <w:rsid w:val="00562A71"/>
    <w:rsid w:val="005814B3"/>
    <w:rsid w:val="005B5F63"/>
    <w:rsid w:val="005E17AA"/>
    <w:rsid w:val="005F593A"/>
    <w:rsid w:val="006058C6"/>
    <w:rsid w:val="00611434"/>
    <w:rsid w:val="00612160"/>
    <w:rsid w:val="0064580B"/>
    <w:rsid w:val="006533AA"/>
    <w:rsid w:val="006A2290"/>
    <w:rsid w:val="006C2294"/>
    <w:rsid w:val="006C78D3"/>
    <w:rsid w:val="006E77E0"/>
    <w:rsid w:val="00716C24"/>
    <w:rsid w:val="007217D4"/>
    <w:rsid w:val="00722DD1"/>
    <w:rsid w:val="0073367A"/>
    <w:rsid w:val="007717A2"/>
    <w:rsid w:val="0077203F"/>
    <w:rsid w:val="0079441B"/>
    <w:rsid w:val="007A4833"/>
    <w:rsid w:val="007B5B3B"/>
    <w:rsid w:val="007C417D"/>
    <w:rsid w:val="007D1B49"/>
    <w:rsid w:val="007D640C"/>
    <w:rsid w:val="007E43A0"/>
    <w:rsid w:val="007F418C"/>
    <w:rsid w:val="008001F8"/>
    <w:rsid w:val="008027D8"/>
    <w:rsid w:val="00815F68"/>
    <w:rsid w:val="0083104C"/>
    <w:rsid w:val="00837835"/>
    <w:rsid w:val="00840BA7"/>
    <w:rsid w:val="00850053"/>
    <w:rsid w:val="008D1378"/>
    <w:rsid w:val="008D251F"/>
    <w:rsid w:val="00905737"/>
    <w:rsid w:val="00936746"/>
    <w:rsid w:val="009E6C0C"/>
    <w:rsid w:val="00A103B9"/>
    <w:rsid w:val="00A14F90"/>
    <w:rsid w:val="00A234A3"/>
    <w:rsid w:val="00A26F4E"/>
    <w:rsid w:val="00A92AEA"/>
    <w:rsid w:val="00AC74DB"/>
    <w:rsid w:val="00AE1A3D"/>
    <w:rsid w:val="00B01CB8"/>
    <w:rsid w:val="00B11DC1"/>
    <w:rsid w:val="00B44EC7"/>
    <w:rsid w:val="00B66DD5"/>
    <w:rsid w:val="00B849A9"/>
    <w:rsid w:val="00BB1A6E"/>
    <w:rsid w:val="00BE0AD9"/>
    <w:rsid w:val="00BF5685"/>
    <w:rsid w:val="00C230F6"/>
    <w:rsid w:val="00C24315"/>
    <w:rsid w:val="00C331BF"/>
    <w:rsid w:val="00C64F26"/>
    <w:rsid w:val="00C86B3A"/>
    <w:rsid w:val="00CB0D83"/>
    <w:rsid w:val="00D053D3"/>
    <w:rsid w:val="00D07E4D"/>
    <w:rsid w:val="00D34016"/>
    <w:rsid w:val="00D3567E"/>
    <w:rsid w:val="00D66477"/>
    <w:rsid w:val="00D74CE9"/>
    <w:rsid w:val="00DA4EAC"/>
    <w:rsid w:val="00DD0AD3"/>
    <w:rsid w:val="00DD7903"/>
    <w:rsid w:val="00E615D5"/>
    <w:rsid w:val="00E65165"/>
    <w:rsid w:val="00EF0104"/>
    <w:rsid w:val="00F51564"/>
    <w:rsid w:val="00F77A00"/>
    <w:rsid w:val="00F94A13"/>
    <w:rsid w:val="00FB719C"/>
    <w:rsid w:val="00FC6959"/>
    <w:rsid w:val="00FD0D26"/>
    <w:rsid w:val="00FF1AB1"/>
    <w:rsid w:val="17E03C45"/>
    <w:rsid w:val="376B0E44"/>
    <w:rsid w:val="4D9B76EA"/>
    <w:rsid w:val="638C30C7"/>
    <w:rsid w:val="7A5047CB"/>
  </w:rsids>
  <w:docVars>
    <w:docVar w:name="commondata" w:val="eyJoZGlkIjoiZDNkNjYyY2Y4YzM5ZDFlZTM3ODM0NmI3NTg2ODc3NGEifQ=="/>
  </w:docVar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39"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1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nhideWhenUsed="0" w:qFormat="1"/>
    <w:lsdException w:name="Table Grid" w:semiHidden="0" w:uiPriority="59" w:unhideWhenUsed="0" w:qFormat="1"/>
    <w:lsdException w:name="Table Theme" w:semiHidden="0"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qFormat="1"/>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2"/>
      <w:lang w:val="en-US" w:eastAsia="zh-CN" w:bidi="ar-SA"/>
    </w:rPr>
  </w:style>
  <w:style w:type="paragraph" w:styleId="Heading1">
    <w:name w:val="heading 1"/>
    <w:basedOn w:val="Normal"/>
    <w:next w:val="Normal"/>
    <w:link w:val="1Char"/>
    <w:autoRedefine/>
    <w:uiPriority w:val="9"/>
    <w:qFormat/>
    <w:pPr>
      <w:keepNext/>
      <w:keepLines/>
      <w:spacing w:before="340" w:after="330" w:line="578" w:lineRule="auto"/>
      <w:outlineLvl w:val="0"/>
    </w:pPr>
    <w:rPr>
      <w:rFonts w:ascii="宋体" w:hAnsi="宋体"/>
      <w:b/>
      <w:bCs/>
      <w:kern w:val="44"/>
      <w:sz w:val="30"/>
      <w:szCs w:val="30"/>
    </w:rPr>
  </w:style>
  <w:style w:type="paragraph" w:styleId="Heading2">
    <w:name w:val="heading 2"/>
    <w:basedOn w:val="Normal"/>
    <w:next w:val="Normal"/>
    <w:link w:val="2Char"/>
    <w:uiPriority w:val="9"/>
    <w:qFormat/>
    <w:pPr>
      <w:keepNext/>
      <w:keepLines/>
      <w:spacing w:beforeLines="50" w:after="260" w:line="360" w:lineRule="auto"/>
      <w:outlineLvl w:val="1"/>
    </w:pPr>
    <w:rPr>
      <w:rFonts w:ascii="宋体" w:hAnsi="宋体"/>
      <w:b/>
      <w:bCs/>
      <w:sz w:val="28"/>
      <w:szCs w:val="28"/>
    </w:rPr>
  </w:style>
  <w:style w:type="paragraph" w:styleId="Heading3">
    <w:name w:val="heading 3"/>
    <w:basedOn w:val="Normal"/>
    <w:next w:val="Normal"/>
    <w:link w:val="3Char"/>
    <w:uiPriority w:val="9"/>
    <w:qFormat/>
    <w:pPr>
      <w:keepNext/>
      <w:keepLines/>
      <w:spacing w:before="260" w:after="260" w:line="416" w:lineRule="auto"/>
      <w:outlineLvl w:val="2"/>
    </w:pPr>
    <w:rPr>
      <w:b/>
      <w:bCs/>
      <w:sz w:val="32"/>
      <w:szCs w:val="32"/>
    </w:rPr>
  </w:style>
  <w:style w:type="paragraph" w:styleId="Heading4">
    <w:name w:val="heading 4"/>
    <w:basedOn w:val="Normal"/>
    <w:next w:val="Normal"/>
    <w:link w:val="4Char"/>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TOC3">
    <w:name w:val="toc 3"/>
    <w:basedOn w:val="Normal"/>
    <w:next w:val="Normal"/>
    <w:uiPriority w:val="39"/>
    <w:qFormat/>
    <w:pPr>
      <w:ind w:left="840" w:leftChars="400"/>
    </w:pPr>
  </w:style>
  <w:style w:type="paragraph" w:styleId="BalloonText">
    <w:name w:val="Balloon Text"/>
    <w:basedOn w:val="Normal"/>
    <w:link w:val="Char1"/>
    <w:uiPriority w:val="99"/>
    <w:qFormat/>
    <w:rPr>
      <w:sz w:val="18"/>
      <w:szCs w:val="18"/>
    </w:rPr>
  </w:style>
  <w:style w:type="paragraph" w:styleId="Footer">
    <w:name w:val="footer"/>
    <w:basedOn w:val="Normal"/>
    <w:link w:val="Char0"/>
    <w:uiPriority w:val="99"/>
    <w:qFormat/>
    <w:pPr>
      <w:tabs>
        <w:tab w:val="center" w:pos="4153"/>
        <w:tab w:val="right" w:pos="8306"/>
      </w:tabs>
      <w:snapToGrid w:val="0"/>
      <w:jc w:val="left"/>
    </w:pPr>
    <w:rPr>
      <w:sz w:val="18"/>
      <w:szCs w:val="18"/>
    </w:rPr>
  </w:style>
  <w:style w:type="paragraph" w:styleId="Header">
    <w:name w:val="header"/>
    <w:basedOn w:val="Normal"/>
    <w:link w:val="Char"/>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style>
  <w:style w:type="paragraph" w:styleId="TOC4">
    <w:name w:val="toc 4"/>
    <w:basedOn w:val="Normal"/>
    <w:next w:val="Normal"/>
    <w:uiPriority w:val="39"/>
    <w:pPr>
      <w:ind w:left="1260" w:leftChars="600"/>
    </w:pPr>
  </w:style>
  <w:style w:type="paragraph" w:styleId="TOC2">
    <w:name w:val="toc 2"/>
    <w:basedOn w:val="Normal"/>
    <w:next w:val="Normal"/>
    <w:uiPriority w:val="39"/>
    <w:qFormat/>
    <w:pPr>
      <w:ind w:left="420" w:leftChars="200"/>
    </w:pPr>
  </w:style>
  <w:style w:type="paragraph" w:styleId="Title">
    <w:name w:val="Title"/>
    <w:basedOn w:val="Normal"/>
    <w:next w:val="Normal"/>
    <w:link w:val="Char2"/>
    <w:uiPriority w:val="10"/>
    <w:qFormat/>
    <w:pPr>
      <w:spacing w:before="240" w:after="60"/>
      <w:jc w:val="center"/>
      <w:outlineLvl w:val="0"/>
    </w:pPr>
    <w:rPr>
      <w:rFonts w:ascii="Cambria" w:hAnsi="Cambria"/>
      <w:b/>
      <w:bCs/>
      <w:sz w:val="32"/>
      <w:szCs w:val="32"/>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Accent6">
    <w:name w:val="Light Shading Accent 6"/>
    <w:basedOn w:val="TableNormal"/>
    <w:uiPriority w:val="60"/>
    <w:qFormat/>
    <w:rPr>
      <w:color w:val="E36C0A"/>
    </w:rPr>
    <w:tblPr>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FollowedHyperlink">
    <w:name w:val="FollowedHyperlink"/>
    <w:basedOn w:val="DefaultParagraphFont"/>
    <w:rPr>
      <w:color w:val="800080" w:themeColor="followedHyperlink"/>
      <w:u w:val="single"/>
    </w:rPr>
  </w:style>
  <w:style w:type="character" w:styleId="Hyperlink">
    <w:name w:val="Hyperlink"/>
    <w:basedOn w:val="DefaultParagraphFont"/>
    <w:uiPriority w:val="99"/>
    <w:qFormat/>
    <w:rPr>
      <w:color w:val="0000FF"/>
      <w:u w:val="single"/>
    </w:rPr>
  </w:style>
  <w:style w:type="character" w:styleId="CommentReference">
    <w:name w:val="annotation reference"/>
    <w:basedOn w:val="DefaultParagraphFont"/>
    <w:rPr>
      <w:sz w:val="21"/>
      <w:szCs w:val="21"/>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character" w:customStyle="1" w:styleId="Char1">
    <w:name w:val="批注框文本 Char"/>
    <w:basedOn w:val="DefaultParagraphFont"/>
    <w:link w:val="BalloonText"/>
    <w:uiPriority w:val="99"/>
    <w:qFormat/>
    <w:rPr>
      <w:sz w:val="18"/>
      <w:szCs w:val="18"/>
    </w:rPr>
  </w:style>
  <w:style w:type="character" w:customStyle="1" w:styleId="1Char">
    <w:name w:val="标题 1 Char"/>
    <w:basedOn w:val="DefaultParagraphFont"/>
    <w:link w:val="Heading1"/>
    <w:uiPriority w:val="9"/>
    <w:qFormat/>
    <w:rPr>
      <w:rFonts w:ascii="宋体" w:hAnsi="宋体"/>
      <w:b/>
      <w:bCs/>
      <w:kern w:val="44"/>
      <w:sz w:val="30"/>
      <w:szCs w:val="30"/>
    </w:rPr>
  </w:style>
  <w:style w:type="paragraph" w:customStyle="1" w:styleId="TOC10">
    <w:name w:val="TOC 标题1"/>
    <w:basedOn w:val="Heading1"/>
    <w:next w:val="Normal"/>
    <w:uiPriority w:val="39"/>
    <w:qFormat/>
    <w:pPr>
      <w:widowControl/>
      <w:spacing w:before="480" w:after="0" w:line="276" w:lineRule="auto"/>
      <w:jc w:val="left"/>
      <w:outlineLvl w:val="9"/>
    </w:pPr>
    <w:rPr>
      <w:rFonts w:ascii="Cambria" w:hAnsi="Cambria"/>
      <w:color w:val="365F91"/>
      <w:kern w:val="0"/>
      <w:sz w:val="28"/>
      <w:szCs w:val="28"/>
    </w:rPr>
  </w:style>
  <w:style w:type="character" w:customStyle="1" w:styleId="Char2">
    <w:name w:val="标题 Char"/>
    <w:basedOn w:val="DefaultParagraphFont"/>
    <w:link w:val="Title"/>
    <w:uiPriority w:val="10"/>
    <w:qFormat/>
    <w:rPr>
      <w:rFonts w:ascii="Cambria" w:hAnsi="Cambria" w:cs="宋体"/>
      <w:b/>
      <w:bCs/>
      <w:sz w:val="32"/>
      <w:szCs w:val="32"/>
    </w:rPr>
  </w:style>
  <w:style w:type="paragraph" w:styleId="NoSpacing">
    <w:name w:val="No Spacing"/>
    <w:uiPriority w:val="1"/>
    <w:qFormat/>
    <w:pPr>
      <w:widowControl w:val="0"/>
      <w:jc w:val="both"/>
    </w:pPr>
    <w:rPr>
      <w:rFonts w:ascii="Calibri" w:eastAsia="宋体" w:hAnsi="Calibri" w:cs="宋体"/>
      <w:kern w:val="2"/>
      <w:sz w:val="21"/>
      <w:szCs w:val="22"/>
      <w:lang w:val="en-US" w:eastAsia="zh-CN" w:bidi="ar-SA"/>
    </w:rPr>
  </w:style>
  <w:style w:type="character" w:customStyle="1" w:styleId="2Char">
    <w:name w:val="标题 2 Char"/>
    <w:basedOn w:val="DefaultParagraphFont"/>
    <w:link w:val="Heading2"/>
    <w:uiPriority w:val="9"/>
    <w:qFormat/>
    <w:rPr>
      <w:rFonts w:ascii="宋体" w:hAnsi="宋体" w:cs="宋体"/>
      <w:b/>
      <w:bCs/>
      <w:sz w:val="28"/>
      <w:szCs w:val="28"/>
    </w:rPr>
  </w:style>
  <w:style w:type="character" w:customStyle="1" w:styleId="3Char">
    <w:name w:val="标题 3 Char"/>
    <w:basedOn w:val="DefaultParagraphFont"/>
    <w:link w:val="Heading3"/>
    <w:uiPriority w:val="9"/>
    <w:qFormat/>
    <w:rPr>
      <w:b/>
      <w:bCs/>
      <w:sz w:val="32"/>
      <w:szCs w:val="32"/>
    </w:rPr>
  </w:style>
  <w:style w:type="table" w:customStyle="1" w:styleId="1">
    <w:name w:val="浅色底纹1"/>
    <w:basedOn w:val="TableNormal"/>
    <w:uiPriority w:val="60"/>
    <w:qFormat/>
    <w:rPr>
      <w:color w:val="000000"/>
    </w:rPr>
    <w:tblPr>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autoRedefine/>
    <w:uiPriority w:val="99"/>
    <w:unhideWhenUsed/>
    <w:qFormat/>
    <w:pPr>
      <w:ind w:firstLine="420" w:firstLineChars="200"/>
    </w:pPr>
  </w:style>
  <w:style w:type="character" w:customStyle="1" w:styleId="4Char">
    <w:name w:val="标题 4 Char"/>
    <w:basedOn w:val="DefaultParagraphFont"/>
    <w:link w:val="Heading4"/>
    <w:autoRedefine/>
    <w:qFormat/>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55221300123011121" TargetMode="External" /><Relationship Id="rId6" Type="http://schemas.openxmlformats.org/officeDocument/2006/relationships/theme" Target="theme/theme1.xml" /><Relationship Id="rId7" Type="http://schemas.openxmlformats.org/officeDocument/2006/relationships/styles" Target="styles.xml" /><Relationship Id="rId8"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E9E88-9EA1-4BF5-9B15-3EAE6FFE4EB2}">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Pages>
  <Words>2284</Words>
  <Characters>13019</Characters>
  <Application>Microsoft Office Word</Application>
  <DocSecurity>0</DocSecurity>
  <Lines>108</Lines>
  <Paragraphs>30</Paragraphs>
  <ScaleCrop>false</ScaleCrop>
  <Company>P R C</Company>
  <LinksUpToDate>false</LinksUpToDate>
  <CharactersWithSpaces>15273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zhang</cp:lastModifiedBy>
  <cp:revision>31</cp:revision>
  <dcterms:created xsi:type="dcterms:W3CDTF">2020-12-07T14:46:00Z</dcterms:created>
  <dcterms:modified xsi:type="dcterms:W3CDTF">2024-03-08T13:33:24Z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194ADBCC2C534D4CB850303130C4E9CE_12</vt:lpwstr>
  </property>
  <property fmtid="{D5CDD505-2E9C-101B-9397-08002B2CF9AE}" pid="3" name="KSOProductBuildVer">
    <vt:lpwstr>2052-12.1.0.16399</vt:lpwstr>
  </property>
</Properties>
</file>