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写字楼相关行业公司员工职业发展支持与推动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44" w:history="1">
        <w:r>
          <w:rPr>
            <w:rFonts w:ascii="仿宋" w:eastAsia="仿宋" w:hAnsi="仿宋" w:cs="仿宋" w:hint="eastAsia"/>
            <w:lang w:eastAsia="zh-CN"/>
          </w:rPr>
          <w:t>概论</w:t>
        </w:r>
        <w:r>
          <w:tab/>
        </w:r>
        <w:r>
          <w:fldChar w:fldCharType="begin"/>
        </w:r>
        <w:r>
          <w:instrText xml:space="preserve"> PAGEREF _Toc25644 \h </w:instrText>
        </w:r>
        <w:r>
          <w:fldChar w:fldCharType="separate"/>
        </w:r>
        <w:r>
          <w:t>3</w:t>
        </w:r>
        <w:r>
          <w:fldChar w:fldCharType="end"/>
        </w:r>
      </w:hyperlink>
    </w:p>
    <w:p>
      <w:pPr>
        <w:pStyle w:val="TOC1"/>
        <w:tabs>
          <w:tab w:val="right" w:leader="dot" w:pos="8306"/>
        </w:tabs>
      </w:pPr>
      <w:hyperlink w:anchor="_Toc6499" w:history="1">
        <w:r>
          <w:rPr>
            <w:rFonts w:ascii="仿宋" w:eastAsia="仿宋" w:hAnsi="仿宋" w:cs="仿宋" w:hint="eastAsia"/>
            <w:lang w:eastAsia="zh-CN"/>
          </w:rPr>
          <w:t>一、第七章员工培训与发展</w:t>
        </w:r>
        <w:r>
          <w:tab/>
        </w:r>
        <w:r>
          <w:fldChar w:fldCharType="begin"/>
        </w:r>
        <w:r>
          <w:instrText xml:space="preserve"> PAGEREF _Toc6499 \h </w:instrText>
        </w:r>
        <w:r>
          <w:fldChar w:fldCharType="separate"/>
        </w:r>
        <w:r>
          <w:t>3</w:t>
        </w:r>
        <w:r>
          <w:fldChar w:fldCharType="end"/>
        </w:r>
      </w:hyperlink>
    </w:p>
    <w:p>
      <w:pPr>
        <w:pStyle w:val="TOC2"/>
        <w:tabs>
          <w:tab w:val="right" w:leader="dot" w:pos="8306"/>
        </w:tabs>
      </w:pPr>
      <w:hyperlink w:anchor="_Toc15737" w:history="1">
        <w:r>
          <w:rPr>
            <w:rFonts w:ascii="仿宋" w:eastAsia="仿宋" w:hAnsi="仿宋" w:cs="仿宋" w:hint="eastAsia"/>
            <w:lang w:eastAsia="zh-CN"/>
          </w:rPr>
          <w:t>(一)、培训需求分析</w:t>
        </w:r>
        <w:r>
          <w:tab/>
        </w:r>
        <w:r>
          <w:fldChar w:fldCharType="begin"/>
        </w:r>
        <w:r>
          <w:instrText xml:space="preserve"> PAGEREF _Toc15737 \h </w:instrText>
        </w:r>
        <w:r>
          <w:fldChar w:fldCharType="separate"/>
        </w:r>
        <w:r>
          <w:t>3</w:t>
        </w:r>
        <w:r>
          <w:fldChar w:fldCharType="end"/>
        </w:r>
      </w:hyperlink>
    </w:p>
    <w:p>
      <w:pPr>
        <w:pStyle w:val="TOC2"/>
        <w:tabs>
          <w:tab w:val="right" w:leader="dot" w:pos="8306"/>
        </w:tabs>
      </w:pPr>
      <w:hyperlink w:anchor="_Toc16121" w:history="1">
        <w:r>
          <w:rPr>
            <w:rFonts w:ascii="仿宋" w:eastAsia="仿宋" w:hAnsi="仿宋" w:cs="仿宋" w:hint="eastAsia"/>
            <w:lang w:eastAsia="zh-CN"/>
          </w:rPr>
          <w:t>(二)、培训计划制定</w:t>
        </w:r>
        <w:r>
          <w:tab/>
        </w:r>
        <w:r>
          <w:fldChar w:fldCharType="begin"/>
        </w:r>
        <w:r>
          <w:instrText xml:space="preserve"> PAGEREF _Toc16121 \h </w:instrText>
        </w:r>
        <w:r>
          <w:fldChar w:fldCharType="separate"/>
        </w:r>
        <w:r>
          <w:t>4</w:t>
        </w:r>
        <w:r>
          <w:fldChar w:fldCharType="end"/>
        </w:r>
      </w:hyperlink>
    </w:p>
    <w:p>
      <w:pPr>
        <w:pStyle w:val="TOC2"/>
        <w:tabs>
          <w:tab w:val="right" w:leader="dot" w:pos="8306"/>
        </w:tabs>
      </w:pPr>
      <w:hyperlink w:anchor="_Toc1631" w:history="1">
        <w:r>
          <w:rPr>
            <w:rFonts w:ascii="仿宋" w:eastAsia="仿宋" w:hAnsi="仿宋" w:cs="仿宋" w:hint="eastAsia"/>
            <w:lang w:eastAsia="zh-CN"/>
          </w:rPr>
          <w:t>(三)、培训实施与评估</w:t>
        </w:r>
        <w:r>
          <w:tab/>
        </w:r>
        <w:r>
          <w:fldChar w:fldCharType="begin"/>
        </w:r>
        <w:r>
          <w:instrText xml:space="preserve"> PAGEREF _Toc1631 \h </w:instrText>
        </w:r>
        <w:r>
          <w:fldChar w:fldCharType="separate"/>
        </w:r>
        <w:r>
          <w:t>4</w:t>
        </w:r>
        <w:r>
          <w:fldChar w:fldCharType="end"/>
        </w:r>
      </w:hyperlink>
    </w:p>
    <w:p>
      <w:pPr>
        <w:pStyle w:val="TOC2"/>
        <w:tabs>
          <w:tab w:val="right" w:leader="dot" w:pos="8306"/>
        </w:tabs>
      </w:pPr>
      <w:hyperlink w:anchor="_Toc19692" w:history="1">
        <w:r>
          <w:rPr>
            <w:rFonts w:ascii="仿宋" w:eastAsia="仿宋" w:hAnsi="仿宋" w:cs="仿宋" w:hint="eastAsia"/>
            <w:lang w:eastAsia="zh-CN"/>
          </w:rPr>
          <w:t>(四)、持续学习与专业发展支持</w:t>
        </w:r>
        <w:r>
          <w:tab/>
        </w:r>
        <w:r>
          <w:fldChar w:fldCharType="begin"/>
        </w:r>
        <w:r>
          <w:instrText xml:space="preserve"> PAGEREF _Toc19692 \h </w:instrText>
        </w:r>
        <w:r>
          <w:fldChar w:fldCharType="separate"/>
        </w:r>
        <w:r>
          <w:t>6</w:t>
        </w:r>
        <w:r>
          <w:fldChar w:fldCharType="end"/>
        </w:r>
      </w:hyperlink>
    </w:p>
    <w:p>
      <w:pPr>
        <w:pStyle w:val="TOC1"/>
        <w:tabs>
          <w:tab w:val="right" w:leader="dot" w:pos="8306"/>
        </w:tabs>
      </w:pPr>
      <w:hyperlink w:anchor="_Toc25014" w:history="1">
        <w:r>
          <w:rPr>
            <w:rFonts w:ascii="仿宋" w:eastAsia="仿宋" w:hAnsi="仿宋" w:cs="仿宋" w:hint="eastAsia"/>
            <w:lang w:eastAsia="zh-CN"/>
          </w:rPr>
          <w:t>二、宏观环境分析</w:t>
        </w:r>
        <w:r>
          <w:tab/>
        </w:r>
        <w:r>
          <w:fldChar w:fldCharType="begin"/>
        </w:r>
        <w:r>
          <w:instrText xml:space="preserve"> PAGEREF _Toc25014 \h </w:instrText>
        </w:r>
        <w:r>
          <w:fldChar w:fldCharType="separate"/>
        </w:r>
        <w:r>
          <w:t>7</w:t>
        </w:r>
        <w:r>
          <w:fldChar w:fldCharType="end"/>
        </w:r>
      </w:hyperlink>
    </w:p>
    <w:p>
      <w:pPr>
        <w:pStyle w:val="TOC2"/>
        <w:tabs>
          <w:tab w:val="right" w:leader="dot" w:pos="8306"/>
        </w:tabs>
      </w:pPr>
      <w:hyperlink w:anchor="_Toc28150" w:history="1">
        <w:r>
          <w:rPr>
            <w:rFonts w:ascii="仿宋" w:eastAsia="仿宋" w:hAnsi="仿宋" w:cs="仿宋" w:hint="eastAsia"/>
            <w:lang w:eastAsia="zh-CN"/>
          </w:rPr>
          <w:t>(一)、宏观环境分析</w:t>
        </w:r>
        <w:r>
          <w:tab/>
        </w:r>
        <w:r>
          <w:fldChar w:fldCharType="begin"/>
        </w:r>
        <w:r>
          <w:instrText xml:space="preserve"> PAGEREF _Toc28150 \h </w:instrText>
        </w:r>
        <w:r>
          <w:fldChar w:fldCharType="separate"/>
        </w:r>
        <w:r>
          <w:t>7</w:t>
        </w:r>
        <w:r>
          <w:fldChar w:fldCharType="end"/>
        </w:r>
      </w:hyperlink>
    </w:p>
    <w:p>
      <w:pPr>
        <w:pStyle w:val="TOC1"/>
        <w:tabs>
          <w:tab w:val="right" w:leader="dot" w:pos="8306"/>
        </w:tabs>
      </w:pPr>
      <w:hyperlink w:anchor="_Toc7562" w:history="1">
        <w:r>
          <w:rPr>
            <w:rFonts w:ascii="仿宋" w:eastAsia="仿宋" w:hAnsi="仿宋" w:cs="仿宋" w:hint="eastAsia"/>
            <w:lang w:eastAsia="zh-CN"/>
          </w:rPr>
          <w:t>三、写字楼行业背景分析</w:t>
        </w:r>
        <w:r>
          <w:tab/>
        </w:r>
        <w:r>
          <w:fldChar w:fldCharType="begin"/>
        </w:r>
        <w:r>
          <w:instrText xml:space="preserve"> PAGEREF _Toc7562 \h </w:instrText>
        </w:r>
        <w:r>
          <w:fldChar w:fldCharType="separate"/>
        </w:r>
        <w:r>
          <w:t>9</w:t>
        </w:r>
        <w:r>
          <w:fldChar w:fldCharType="end"/>
        </w:r>
      </w:hyperlink>
    </w:p>
    <w:p>
      <w:pPr>
        <w:pStyle w:val="TOC2"/>
        <w:tabs>
          <w:tab w:val="right" w:leader="dot" w:pos="8306"/>
        </w:tabs>
      </w:pPr>
      <w:hyperlink w:anchor="_Toc13639" w:history="1">
        <w:r>
          <w:rPr>
            <w:rFonts w:ascii="仿宋" w:eastAsia="仿宋" w:hAnsi="仿宋" w:cs="仿宋" w:hint="eastAsia"/>
            <w:lang w:eastAsia="zh-CN"/>
          </w:rPr>
          <w:t>(一)、写字楼行业背景分析</w:t>
        </w:r>
        <w:r>
          <w:tab/>
        </w:r>
        <w:r>
          <w:fldChar w:fldCharType="begin"/>
        </w:r>
        <w:r>
          <w:instrText xml:space="preserve"> PAGEREF _Toc13639 \h </w:instrText>
        </w:r>
        <w:r>
          <w:fldChar w:fldCharType="separate"/>
        </w:r>
        <w:r>
          <w:t>9</w:t>
        </w:r>
        <w:r>
          <w:fldChar w:fldCharType="end"/>
        </w:r>
      </w:hyperlink>
    </w:p>
    <w:p>
      <w:pPr>
        <w:pStyle w:val="TOC1"/>
        <w:tabs>
          <w:tab w:val="right" w:leader="dot" w:pos="8306"/>
        </w:tabs>
      </w:pPr>
      <w:hyperlink w:anchor="_Toc20562" w:history="1">
        <w:r>
          <w:rPr>
            <w:rFonts w:ascii="仿宋" w:eastAsia="仿宋" w:hAnsi="仿宋" w:cs="仿宋" w:hint="eastAsia"/>
            <w:lang w:eastAsia="zh-CN"/>
          </w:rPr>
          <w:t>四、第八章员工绩效管理</w:t>
        </w:r>
        <w:r>
          <w:tab/>
        </w:r>
        <w:r>
          <w:fldChar w:fldCharType="begin"/>
        </w:r>
        <w:r>
          <w:instrText xml:space="preserve"> PAGEREF _Toc20562 \h </w:instrText>
        </w:r>
        <w:r>
          <w:fldChar w:fldCharType="separate"/>
        </w:r>
        <w:r>
          <w:t>11</w:t>
        </w:r>
        <w:r>
          <w:fldChar w:fldCharType="end"/>
        </w:r>
      </w:hyperlink>
    </w:p>
    <w:p>
      <w:pPr>
        <w:pStyle w:val="TOC2"/>
        <w:tabs>
          <w:tab w:val="right" w:leader="dot" w:pos="8306"/>
        </w:tabs>
      </w:pPr>
      <w:hyperlink w:anchor="_Toc5977" w:history="1">
        <w:r>
          <w:rPr>
            <w:rFonts w:ascii="仿宋" w:eastAsia="仿宋" w:hAnsi="仿宋" w:cs="仿宋" w:hint="eastAsia"/>
            <w:lang w:eastAsia="zh-CN"/>
          </w:rPr>
          <w:t>(一)、绩效评估体系建立</w:t>
        </w:r>
        <w:r>
          <w:tab/>
        </w:r>
        <w:r>
          <w:fldChar w:fldCharType="begin"/>
        </w:r>
        <w:r>
          <w:instrText xml:space="preserve"> PAGEREF _Toc5977 \h </w:instrText>
        </w:r>
        <w:r>
          <w:fldChar w:fldCharType="separate"/>
        </w:r>
        <w:r>
          <w:t>11</w:t>
        </w:r>
        <w:r>
          <w:fldChar w:fldCharType="end"/>
        </w:r>
      </w:hyperlink>
    </w:p>
    <w:p>
      <w:pPr>
        <w:pStyle w:val="TOC2"/>
        <w:tabs>
          <w:tab w:val="right" w:leader="dot" w:pos="8306"/>
        </w:tabs>
      </w:pPr>
      <w:hyperlink w:anchor="_Toc32000" w:history="1">
        <w:r>
          <w:rPr>
            <w:rFonts w:ascii="仿宋" w:eastAsia="仿宋" w:hAnsi="仿宋" w:cs="仿宋" w:hint="eastAsia"/>
            <w:lang w:eastAsia="zh-CN"/>
          </w:rPr>
          <w:t>(二)、绩效考核与反馈</w:t>
        </w:r>
        <w:r>
          <w:tab/>
        </w:r>
        <w:r>
          <w:fldChar w:fldCharType="begin"/>
        </w:r>
        <w:r>
          <w:instrText xml:space="preserve"> PAGEREF _Toc32000 \h </w:instrText>
        </w:r>
        <w:r>
          <w:fldChar w:fldCharType="separate"/>
        </w:r>
        <w:r>
          <w:t>11</w:t>
        </w:r>
        <w:r>
          <w:fldChar w:fldCharType="end"/>
        </w:r>
      </w:hyperlink>
    </w:p>
    <w:p>
      <w:pPr>
        <w:pStyle w:val="TOC2"/>
        <w:tabs>
          <w:tab w:val="right" w:leader="dot" w:pos="8306"/>
        </w:tabs>
      </w:pPr>
      <w:hyperlink w:anchor="_Toc21064" w:history="1">
        <w:r>
          <w:rPr>
            <w:rFonts w:ascii="仿宋" w:eastAsia="仿宋" w:hAnsi="仿宋" w:cs="仿宋" w:hint="eastAsia"/>
            <w:lang w:eastAsia="zh-CN"/>
          </w:rPr>
          <w:t>(三)、激励与奖惩机制</w:t>
        </w:r>
        <w:r>
          <w:tab/>
        </w:r>
        <w:r>
          <w:fldChar w:fldCharType="begin"/>
        </w:r>
        <w:r>
          <w:instrText xml:space="preserve"> PAGEREF _Toc21064 \h </w:instrText>
        </w:r>
        <w:r>
          <w:fldChar w:fldCharType="separate"/>
        </w:r>
        <w:r>
          <w:t>12</w:t>
        </w:r>
        <w:r>
          <w:fldChar w:fldCharType="end"/>
        </w:r>
      </w:hyperlink>
    </w:p>
    <w:p>
      <w:pPr>
        <w:pStyle w:val="TOC1"/>
        <w:tabs>
          <w:tab w:val="right" w:leader="dot" w:pos="8306"/>
        </w:tabs>
      </w:pPr>
      <w:hyperlink w:anchor="_Toc23650" w:history="1">
        <w:r>
          <w:rPr>
            <w:rFonts w:ascii="仿宋" w:eastAsia="仿宋" w:hAnsi="仿宋" w:cs="仿宋" w:hint="eastAsia"/>
            <w:lang w:eastAsia="zh-CN"/>
          </w:rPr>
          <w:t>五、薪酬制度管理</w:t>
        </w:r>
        <w:r>
          <w:tab/>
        </w:r>
        <w:r>
          <w:fldChar w:fldCharType="begin"/>
        </w:r>
        <w:r>
          <w:instrText xml:space="preserve"> PAGEREF _Toc23650 \h </w:instrText>
        </w:r>
        <w:r>
          <w:fldChar w:fldCharType="separate"/>
        </w:r>
        <w:r>
          <w:t>12</w:t>
        </w:r>
        <w:r>
          <w:fldChar w:fldCharType="end"/>
        </w:r>
      </w:hyperlink>
    </w:p>
    <w:p>
      <w:pPr>
        <w:pStyle w:val="TOC2"/>
        <w:tabs>
          <w:tab w:val="right" w:leader="dot" w:pos="8306"/>
        </w:tabs>
      </w:pPr>
      <w:hyperlink w:anchor="_Toc2607" w:history="1">
        <w:r>
          <w:rPr>
            <w:rFonts w:ascii="仿宋" w:eastAsia="仿宋" w:hAnsi="仿宋" w:cs="仿宋" w:hint="eastAsia"/>
            <w:lang w:eastAsia="zh-CN"/>
          </w:rPr>
          <w:t>(一)、薪酬管理制度</w:t>
        </w:r>
        <w:r>
          <w:tab/>
        </w:r>
        <w:r>
          <w:fldChar w:fldCharType="begin"/>
        </w:r>
        <w:r>
          <w:instrText xml:space="preserve"> PAGEREF _Toc2607 \h </w:instrText>
        </w:r>
        <w:r>
          <w:fldChar w:fldCharType="separate"/>
        </w:r>
        <w:r>
          <w:t>12</w:t>
        </w:r>
        <w:r>
          <w:fldChar w:fldCharType="end"/>
        </w:r>
      </w:hyperlink>
    </w:p>
    <w:p>
      <w:pPr>
        <w:pStyle w:val="TOC2"/>
        <w:tabs>
          <w:tab w:val="right" w:leader="dot" w:pos="8306"/>
        </w:tabs>
      </w:pPr>
      <w:hyperlink w:anchor="_Toc7847" w:history="1">
        <w:r>
          <w:rPr>
            <w:rFonts w:ascii="仿宋" w:eastAsia="仿宋" w:hAnsi="仿宋" w:cs="仿宋" w:hint="eastAsia"/>
            <w:lang w:eastAsia="zh-CN"/>
          </w:rPr>
          <w:t>(二)、奖金制度的制定</w:t>
        </w:r>
        <w:r>
          <w:tab/>
        </w:r>
        <w:r>
          <w:fldChar w:fldCharType="begin"/>
        </w:r>
        <w:r>
          <w:instrText xml:space="preserve"> PAGEREF _Toc7847 \h </w:instrText>
        </w:r>
        <w:r>
          <w:fldChar w:fldCharType="separate"/>
        </w:r>
        <w:r>
          <w:t>16</w:t>
        </w:r>
        <w:r>
          <w:fldChar w:fldCharType="end"/>
        </w:r>
      </w:hyperlink>
    </w:p>
    <w:p>
      <w:pPr>
        <w:pStyle w:val="TOC2"/>
        <w:tabs>
          <w:tab w:val="right" w:leader="dot" w:pos="8306"/>
        </w:tabs>
      </w:pPr>
      <w:hyperlink w:anchor="_Toc16658" w:history="1">
        <w:r>
          <w:rPr>
            <w:rFonts w:ascii="仿宋" w:eastAsia="仿宋" w:hAnsi="仿宋" w:cs="仿宋" w:hint="eastAsia"/>
            <w:lang w:eastAsia="zh-CN"/>
          </w:rPr>
          <w:t>(三)、岗位薪酬体系设计</w:t>
        </w:r>
        <w:r>
          <w:tab/>
        </w:r>
        <w:r>
          <w:fldChar w:fldCharType="begin"/>
        </w:r>
        <w:r>
          <w:instrText xml:space="preserve"> PAGEREF _Toc16658 \h </w:instrText>
        </w:r>
        <w:r>
          <w:fldChar w:fldCharType="separate"/>
        </w:r>
        <w:r>
          <w:t>19</w:t>
        </w:r>
        <w:r>
          <w:fldChar w:fldCharType="end"/>
        </w:r>
      </w:hyperlink>
    </w:p>
    <w:p>
      <w:pPr>
        <w:pStyle w:val="TOC2"/>
        <w:tabs>
          <w:tab w:val="right" w:leader="dot" w:pos="8306"/>
        </w:tabs>
      </w:pPr>
      <w:hyperlink w:anchor="_Toc19982" w:history="1">
        <w:r>
          <w:rPr>
            <w:rFonts w:ascii="仿宋" w:eastAsia="仿宋" w:hAnsi="仿宋" w:cs="仿宋" w:hint="eastAsia"/>
            <w:lang w:eastAsia="zh-CN"/>
          </w:rPr>
          <w:t>(四)、绩效薪酬体系设计</w:t>
        </w:r>
        <w:r>
          <w:tab/>
        </w:r>
        <w:r>
          <w:fldChar w:fldCharType="begin"/>
        </w:r>
        <w:r>
          <w:instrText xml:space="preserve"> PAGEREF _Toc19982 \h </w:instrText>
        </w:r>
        <w:r>
          <w:fldChar w:fldCharType="separate"/>
        </w:r>
        <w:r>
          <w:t>20</w:t>
        </w:r>
        <w:r>
          <w:fldChar w:fldCharType="end"/>
        </w:r>
      </w:hyperlink>
    </w:p>
    <w:p>
      <w:pPr>
        <w:pStyle w:val="TOC1"/>
        <w:tabs>
          <w:tab w:val="right" w:leader="dot" w:pos="8306"/>
        </w:tabs>
      </w:pPr>
      <w:hyperlink w:anchor="_Toc20306" w:history="1">
        <w:r>
          <w:rPr>
            <w:rFonts w:ascii="仿宋" w:eastAsia="仿宋" w:hAnsi="仿宋" w:cs="仿宋" w:hint="eastAsia"/>
            <w:lang w:eastAsia="zh-CN"/>
          </w:rPr>
          <w:t>六、第三十二章未来发展愿景</w:t>
        </w:r>
        <w:r>
          <w:tab/>
        </w:r>
        <w:r>
          <w:fldChar w:fldCharType="begin"/>
        </w:r>
        <w:r>
          <w:instrText xml:space="preserve"> PAGEREF _Toc20306 \h </w:instrText>
        </w:r>
        <w:r>
          <w:fldChar w:fldCharType="separate"/>
        </w:r>
        <w:r>
          <w:t>22</w:t>
        </w:r>
        <w:r>
          <w:fldChar w:fldCharType="end"/>
        </w:r>
      </w:hyperlink>
    </w:p>
    <w:p>
      <w:pPr>
        <w:pStyle w:val="TOC2"/>
        <w:tabs>
          <w:tab w:val="right" w:leader="dot" w:pos="8306"/>
        </w:tabs>
      </w:pPr>
      <w:hyperlink w:anchor="_Toc1031" w:history="1">
        <w:r>
          <w:rPr>
            <w:rFonts w:ascii="仿宋" w:eastAsia="仿宋" w:hAnsi="仿宋" w:cs="仿宋" w:hint="eastAsia"/>
            <w:lang w:eastAsia="zh-CN"/>
          </w:rPr>
          <w:t>(一)、员工职业生涯管理的未来趋势</w:t>
        </w:r>
        <w:r>
          <w:tab/>
        </w:r>
        <w:r>
          <w:fldChar w:fldCharType="begin"/>
        </w:r>
        <w:r>
          <w:instrText xml:space="preserve"> PAGEREF _Toc1031 \h </w:instrText>
        </w:r>
        <w:r>
          <w:fldChar w:fldCharType="separate"/>
        </w:r>
        <w:r>
          <w:t>22</w:t>
        </w:r>
        <w:r>
          <w:fldChar w:fldCharType="end"/>
        </w:r>
      </w:hyperlink>
    </w:p>
    <w:p>
      <w:pPr>
        <w:pStyle w:val="TOC2"/>
        <w:tabs>
          <w:tab w:val="right" w:leader="dot" w:pos="8306"/>
        </w:tabs>
      </w:pPr>
      <w:hyperlink w:anchor="_Toc26841" w:history="1">
        <w:r>
          <w:rPr>
            <w:rFonts w:ascii="仿宋" w:eastAsia="仿宋" w:hAnsi="仿宋" w:cs="仿宋" w:hint="eastAsia"/>
            <w:lang w:eastAsia="zh-CN"/>
          </w:rPr>
          <w:t>(二)、公司在员工发展中的未来愿景</w:t>
        </w:r>
        <w:r>
          <w:tab/>
        </w:r>
        <w:r>
          <w:fldChar w:fldCharType="begin"/>
        </w:r>
        <w:r>
          <w:instrText xml:space="preserve"> PAGEREF _Toc26841 \h </w:instrText>
        </w:r>
        <w:r>
          <w:fldChar w:fldCharType="separate"/>
        </w:r>
        <w:r>
          <w:t>22</w:t>
        </w:r>
        <w:r>
          <w:fldChar w:fldCharType="end"/>
        </w:r>
      </w:hyperlink>
    </w:p>
    <w:p>
      <w:pPr>
        <w:pStyle w:val="TOC1"/>
        <w:tabs>
          <w:tab w:val="right" w:leader="dot" w:pos="8306"/>
        </w:tabs>
      </w:pPr>
      <w:hyperlink w:anchor="_Toc27717" w:history="1">
        <w:r>
          <w:rPr>
            <w:rFonts w:ascii="仿宋" w:eastAsia="仿宋" w:hAnsi="仿宋" w:cs="仿宋" w:hint="eastAsia"/>
            <w:lang w:eastAsia="zh-CN"/>
          </w:rPr>
          <w:t>七、第二十六章人才留存与流失管理</w:t>
        </w:r>
        <w:r>
          <w:tab/>
        </w:r>
        <w:r>
          <w:fldChar w:fldCharType="begin"/>
        </w:r>
        <w:r>
          <w:instrText xml:space="preserve"> PAGEREF _Toc27717 \h </w:instrText>
        </w:r>
        <w:r>
          <w:fldChar w:fldCharType="separate"/>
        </w:r>
        <w:r>
          <w:t>23</w:t>
        </w:r>
        <w:r>
          <w:fldChar w:fldCharType="end"/>
        </w:r>
      </w:hyperlink>
    </w:p>
    <w:p>
      <w:pPr>
        <w:pStyle w:val="TOC2"/>
        <w:tabs>
          <w:tab w:val="right" w:leader="dot" w:pos="8306"/>
        </w:tabs>
      </w:pPr>
      <w:hyperlink w:anchor="_Toc23622" w:history="1">
        <w:r>
          <w:rPr>
            <w:rFonts w:ascii="仿宋" w:eastAsia="仿宋" w:hAnsi="仿宋" w:cs="仿宋" w:hint="eastAsia"/>
            <w:lang w:eastAsia="zh-CN"/>
          </w:rPr>
          <w:t>(一)、人才留存策略</w:t>
        </w:r>
        <w:r>
          <w:tab/>
        </w:r>
        <w:r>
          <w:fldChar w:fldCharType="begin"/>
        </w:r>
        <w:r>
          <w:instrText xml:space="preserve"> PAGEREF _Toc23622 \h </w:instrText>
        </w:r>
        <w:r>
          <w:fldChar w:fldCharType="separate"/>
        </w:r>
        <w:r>
          <w:t>23</w:t>
        </w:r>
        <w:r>
          <w:fldChar w:fldCharType="end"/>
        </w:r>
      </w:hyperlink>
    </w:p>
    <w:p>
      <w:pPr>
        <w:pStyle w:val="TOC2"/>
        <w:tabs>
          <w:tab w:val="right" w:leader="dot" w:pos="8306"/>
        </w:tabs>
      </w:pPr>
      <w:hyperlink w:anchor="_Toc11680" w:history="1">
        <w:r>
          <w:rPr>
            <w:rFonts w:ascii="仿宋" w:eastAsia="仿宋" w:hAnsi="仿宋" w:cs="仿宋" w:hint="eastAsia"/>
            <w:lang w:eastAsia="zh-CN"/>
          </w:rPr>
          <w:t>(二)、人才流失分析与改进</w:t>
        </w:r>
        <w:r>
          <w:tab/>
        </w:r>
        <w:r>
          <w:fldChar w:fldCharType="begin"/>
        </w:r>
        <w:r>
          <w:instrText xml:space="preserve"> PAGEREF _Toc11680 \h </w:instrText>
        </w:r>
        <w:r>
          <w:fldChar w:fldCharType="separate"/>
        </w:r>
        <w:r>
          <w:t>23</w:t>
        </w:r>
        <w:r>
          <w:fldChar w:fldCharType="end"/>
        </w:r>
      </w:hyperlink>
    </w:p>
    <w:p>
      <w:pPr>
        <w:pStyle w:val="TOC2"/>
        <w:tabs>
          <w:tab w:val="right" w:leader="dot" w:pos="8306"/>
        </w:tabs>
      </w:pPr>
      <w:hyperlink w:anchor="_Toc25836" w:history="1">
        <w:r>
          <w:rPr>
            <w:rFonts w:ascii="仿宋" w:eastAsia="仿宋" w:hAnsi="仿宋" w:cs="仿宋" w:hint="eastAsia"/>
            <w:lang w:eastAsia="zh-CN"/>
          </w:rPr>
          <w:t>(三)、持续改进与未来展望</w:t>
        </w:r>
        <w:r>
          <w:tab/>
        </w:r>
        <w:r>
          <w:fldChar w:fldCharType="begin"/>
        </w:r>
        <w:r>
          <w:instrText xml:space="preserve"> PAGEREF _Toc25836 \h </w:instrText>
        </w:r>
        <w:r>
          <w:fldChar w:fldCharType="separate"/>
        </w:r>
        <w:r>
          <w:t>24</w:t>
        </w:r>
        <w:r>
          <w:fldChar w:fldCharType="end"/>
        </w:r>
      </w:hyperlink>
    </w:p>
    <w:p>
      <w:pPr>
        <w:pStyle w:val="TOC1"/>
        <w:tabs>
          <w:tab w:val="right" w:leader="dot" w:pos="8306"/>
        </w:tabs>
      </w:pPr>
      <w:hyperlink w:anchor="_Toc20144" w:history="1">
        <w:r>
          <w:rPr>
            <w:rFonts w:ascii="仿宋" w:eastAsia="仿宋" w:hAnsi="仿宋" w:cs="仿宋" w:hint="eastAsia"/>
            <w:lang w:eastAsia="zh-CN"/>
          </w:rPr>
          <w:t>八、第十三章技术与创新支持</w:t>
        </w:r>
        <w:r>
          <w:tab/>
        </w:r>
        <w:r>
          <w:fldChar w:fldCharType="begin"/>
        </w:r>
        <w:r>
          <w:instrText xml:space="preserve"> PAGEREF _Toc20144 \h </w:instrText>
        </w:r>
        <w:r>
          <w:fldChar w:fldCharType="separate"/>
        </w:r>
        <w:r>
          <w:t>24</w:t>
        </w:r>
        <w:r>
          <w:fldChar w:fldCharType="end"/>
        </w:r>
      </w:hyperlink>
    </w:p>
    <w:p>
      <w:pPr>
        <w:pStyle w:val="TOC2"/>
        <w:tabs>
          <w:tab w:val="right" w:leader="dot" w:pos="8306"/>
        </w:tabs>
      </w:pPr>
      <w:hyperlink w:anchor="_Toc28002" w:history="1">
        <w:r>
          <w:rPr>
            <w:rFonts w:ascii="仿宋" w:eastAsia="仿宋" w:hAnsi="仿宋" w:cs="仿宋" w:hint="eastAsia"/>
            <w:lang w:eastAsia="zh-CN"/>
          </w:rPr>
          <w:t>(一)、技术培训与更新</w:t>
        </w:r>
        <w:r>
          <w:tab/>
        </w:r>
        <w:r>
          <w:fldChar w:fldCharType="begin"/>
        </w:r>
        <w:r>
          <w:instrText xml:space="preserve"> PAGEREF _Toc28002 \h </w:instrText>
        </w:r>
        <w:r>
          <w:fldChar w:fldCharType="separate"/>
        </w:r>
        <w:r>
          <w:t>24</w:t>
        </w:r>
        <w:r>
          <w:fldChar w:fldCharType="end"/>
        </w:r>
      </w:hyperlink>
    </w:p>
    <w:p>
      <w:pPr>
        <w:pStyle w:val="TOC2"/>
        <w:tabs>
          <w:tab w:val="right" w:leader="dot" w:pos="8306"/>
        </w:tabs>
      </w:pPr>
      <w:hyperlink w:anchor="_Toc7297" w:history="1">
        <w:r>
          <w:rPr>
            <w:rFonts w:ascii="仿宋" w:eastAsia="仿宋" w:hAnsi="仿宋" w:cs="仿宋" w:hint="eastAsia"/>
            <w:lang w:eastAsia="zh-CN"/>
          </w:rPr>
          <w:t>(二)、创新文化与项目支持</w:t>
        </w:r>
        <w:r>
          <w:tab/>
        </w:r>
        <w:r>
          <w:fldChar w:fldCharType="begin"/>
        </w:r>
        <w:r>
          <w:instrText xml:space="preserve"> PAGEREF _Toc7297 \h </w:instrText>
        </w:r>
        <w:r>
          <w:fldChar w:fldCharType="separate"/>
        </w:r>
        <w:r>
          <w:t>25</w:t>
        </w:r>
        <w:r>
          <w:fldChar w:fldCharType="end"/>
        </w:r>
      </w:hyperlink>
    </w:p>
    <w:p>
      <w:pPr>
        <w:pStyle w:val="TOC1"/>
        <w:tabs>
          <w:tab w:val="right" w:leader="dot" w:pos="8306"/>
        </w:tabs>
      </w:pPr>
      <w:hyperlink w:anchor="_Toc20466" w:history="1">
        <w:r>
          <w:rPr>
            <w:rFonts w:ascii="仿宋" w:eastAsia="仿宋" w:hAnsi="仿宋" w:cs="仿宋" w:hint="eastAsia"/>
            <w:lang w:eastAsia="zh-CN"/>
          </w:rPr>
          <w:t>九、第二十八章公司与员工法律关系</w:t>
        </w:r>
        <w:r>
          <w:tab/>
        </w:r>
        <w:r>
          <w:fldChar w:fldCharType="begin"/>
        </w:r>
        <w:r>
          <w:instrText xml:space="preserve"> PAGEREF _Toc20466 \h </w:instrText>
        </w:r>
        <w:r>
          <w:fldChar w:fldCharType="separate"/>
        </w:r>
        <w:r>
          <w:t>26</w:t>
        </w:r>
        <w:r>
          <w:fldChar w:fldCharType="end"/>
        </w:r>
      </w:hyperlink>
    </w:p>
    <w:p>
      <w:pPr>
        <w:pStyle w:val="TOC2"/>
        <w:tabs>
          <w:tab w:val="right" w:leader="dot" w:pos="8306"/>
        </w:tabs>
      </w:pPr>
      <w:hyperlink w:anchor="_Toc3044" w:history="1">
        <w:r>
          <w:rPr>
            <w:rFonts w:ascii="仿宋" w:eastAsia="仿宋" w:hAnsi="仿宋" w:cs="仿宋" w:hint="eastAsia"/>
            <w:lang w:eastAsia="zh-CN"/>
          </w:rPr>
          <w:t>(一)、劳动合同管理</w:t>
        </w:r>
        <w:r>
          <w:tab/>
        </w:r>
        <w:r>
          <w:fldChar w:fldCharType="begin"/>
        </w:r>
        <w:r>
          <w:instrText xml:space="preserve"> PAGEREF _Toc3044 \h </w:instrText>
        </w:r>
        <w:r>
          <w:fldChar w:fldCharType="separate"/>
        </w:r>
        <w:r>
          <w:t>26</w:t>
        </w:r>
        <w:r>
          <w:fldChar w:fldCharType="end"/>
        </w:r>
      </w:hyperlink>
    </w:p>
    <w:p>
      <w:pPr>
        <w:pStyle w:val="TOC2"/>
        <w:tabs>
          <w:tab w:val="right" w:leader="dot" w:pos="8306"/>
        </w:tabs>
      </w:pPr>
      <w:hyperlink w:anchor="_Toc19248" w:history="1">
        <w:r>
          <w:rPr>
            <w:rFonts w:ascii="仿宋" w:eastAsia="仿宋" w:hAnsi="仿宋" w:cs="仿宋" w:hint="eastAsia"/>
            <w:lang w:eastAsia="zh-CN"/>
          </w:rPr>
          <w:t>(二)、法定假期与劳动保障</w:t>
        </w:r>
        <w:r>
          <w:tab/>
        </w:r>
        <w:r>
          <w:fldChar w:fldCharType="begin"/>
        </w:r>
        <w:r>
          <w:instrText xml:space="preserve"> PAGEREF _Toc19248 \h </w:instrText>
        </w:r>
        <w:r>
          <w:fldChar w:fldCharType="separate"/>
        </w:r>
        <w:r>
          <w:t>27</w:t>
        </w:r>
        <w:r>
          <w:fldChar w:fldCharType="end"/>
        </w:r>
      </w:hyperlink>
    </w:p>
    <w:p>
      <w:pPr>
        <w:pStyle w:val="TOC2"/>
        <w:tabs>
          <w:tab w:val="right" w:leader="dot" w:pos="8306"/>
        </w:tabs>
      </w:pPr>
      <w:hyperlink w:anchor="_Toc4630" w:history="1">
        <w:r>
          <w:rPr>
            <w:rFonts w:ascii="仿宋" w:eastAsia="仿宋" w:hAnsi="仿宋" w:cs="仿宋" w:hint="eastAsia"/>
            <w:lang w:eastAsia="zh-CN"/>
          </w:rPr>
          <w:t>(三)、合规经营与风险防范</w:t>
        </w:r>
        <w:r>
          <w:tab/>
        </w:r>
        <w:r>
          <w:fldChar w:fldCharType="begin"/>
        </w:r>
        <w:r>
          <w:instrText xml:space="preserve"> PAGEREF _Toc4630 \h </w:instrText>
        </w:r>
        <w:r>
          <w:fldChar w:fldCharType="separate"/>
        </w:r>
        <w:r>
          <w:t>28</w:t>
        </w:r>
        <w:r>
          <w:fldChar w:fldCharType="end"/>
        </w:r>
      </w:hyperlink>
    </w:p>
    <w:p>
      <w:pPr>
        <w:pStyle w:val="TOC1"/>
        <w:tabs>
          <w:tab w:val="right" w:leader="dot" w:pos="8306"/>
        </w:tabs>
      </w:pPr>
      <w:hyperlink w:anchor="_Toc21619" w:history="1">
        <w:r>
          <w:rPr>
            <w:rFonts w:ascii="仿宋" w:eastAsia="仿宋" w:hAnsi="仿宋" w:cs="仿宋" w:hint="eastAsia"/>
            <w:lang w:eastAsia="zh-CN"/>
          </w:rPr>
          <w:t>十、第三十八章员工社交媒体管理</w:t>
        </w:r>
        <w:r>
          <w:tab/>
        </w:r>
        <w:r>
          <w:fldChar w:fldCharType="begin"/>
        </w:r>
        <w:r>
          <w:instrText xml:space="preserve"> PAGEREF _Toc21619 \h </w:instrText>
        </w:r>
        <w:r>
          <w:fldChar w:fldCharType="separate"/>
        </w:r>
        <w:r>
          <w:t>29</w:t>
        </w:r>
        <w:r>
          <w:fldChar w:fldCharType="end"/>
        </w:r>
      </w:hyperlink>
    </w:p>
    <w:p>
      <w:pPr>
        <w:pStyle w:val="TOC2"/>
        <w:tabs>
          <w:tab w:val="right" w:leader="dot" w:pos="8306"/>
        </w:tabs>
      </w:pPr>
      <w:hyperlink w:anchor="_Toc6107" w:history="1">
        <w:r>
          <w:rPr>
            <w:rFonts w:ascii="仿宋" w:eastAsia="仿宋" w:hAnsi="仿宋" w:cs="仿宋" w:hint="eastAsia"/>
            <w:lang w:eastAsia="zh-CN"/>
          </w:rPr>
          <w:t>(一)、员工社交媒体政策</w:t>
        </w:r>
        <w:r>
          <w:tab/>
        </w:r>
        <w:r>
          <w:fldChar w:fldCharType="begin"/>
        </w:r>
        <w:r>
          <w:instrText xml:space="preserve"> PAGEREF _Toc6107 \h </w:instrText>
        </w:r>
        <w:r>
          <w:fldChar w:fldCharType="separate"/>
        </w:r>
        <w:r>
          <w:t>29</w:t>
        </w:r>
        <w:r>
          <w:fldChar w:fldCharType="end"/>
        </w:r>
      </w:hyperlink>
    </w:p>
    <w:p>
      <w:pPr>
        <w:pStyle w:val="TOC2"/>
        <w:tabs>
          <w:tab w:val="right" w:leader="dot" w:pos="8306"/>
        </w:tabs>
      </w:pPr>
      <w:hyperlink w:anchor="_Toc32534" w:history="1">
        <w:r>
          <w:rPr>
            <w:rFonts w:ascii="仿宋" w:eastAsia="仿宋" w:hAnsi="仿宋" w:cs="仿宋" w:hint="eastAsia"/>
            <w:lang w:eastAsia="zh-CN"/>
          </w:rPr>
          <w:t>(二)、个人品牌与公司形象的关联</w:t>
        </w:r>
        <w:r>
          <w:tab/>
        </w:r>
        <w:r>
          <w:fldChar w:fldCharType="begin"/>
        </w:r>
        <w:r>
          <w:instrText xml:space="preserve"> PAGEREF _Toc32534 \h </w:instrText>
        </w:r>
        <w:r>
          <w:fldChar w:fldCharType="separate"/>
        </w:r>
        <w:r>
          <w:t>30</w:t>
        </w:r>
        <w:r>
          <w:fldChar w:fldCharType="end"/>
        </w:r>
      </w:hyperlink>
    </w:p>
    <w:p>
      <w:pPr>
        <w:pStyle w:val="TOC2"/>
        <w:tabs>
          <w:tab w:val="right" w:leader="dot" w:pos="8306"/>
        </w:tabs>
      </w:pPr>
      <w:hyperlink w:anchor="_Toc578" w:history="1">
        <w:r>
          <w:rPr>
            <w:rFonts w:ascii="仿宋" w:eastAsia="仿宋" w:hAnsi="仿宋" w:cs="仿宋" w:hint="eastAsia"/>
            <w:lang w:eastAsia="zh-CN"/>
          </w:rPr>
          <w:t>(三)、社交媒体使用准则</w:t>
        </w:r>
        <w:r>
          <w:tab/>
        </w:r>
        <w:r>
          <w:fldChar w:fldCharType="begin"/>
        </w:r>
        <w:r>
          <w:instrText xml:space="preserve"> PAGEREF _Toc578 \h </w:instrText>
        </w:r>
        <w:r>
          <w:fldChar w:fldCharType="separate"/>
        </w:r>
        <w:r>
          <w:t>31</w:t>
        </w:r>
        <w:r>
          <w:fldChar w:fldCharType="end"/>
        </w:r>
      </w:hyperlink>
    </w:p>
    <w:p>
      <w:pPr>
        <w:pStyle w:val="TOC2"/>
        <w:tabs>
          <w:tab w:val="right" w:leader="dot" w:pos="8306"/>
        </w:tabs>
      </w:pPr>
      <w:hyperlink w:anchor="_Toc9883" w:history="1">
        <w:r>
          <w:rPr>
            <w:rFonts w:ascii="仿宋" w:eastAsia="仿宋" w:hAnsi="仿宋" w:cs="仿宋" w:hint="eastAsia"/>
            <w:lang w:eastAsia="zh-CN"/>
          </w:rPr>
          <w:t>(四)、公司与员工互动</w:t>
        </w:r>
        <w:r>
          <w:tab/>
        </w:r>
        <w:r>
          <w:fldChar w:fldCharType="begin"/>
        </w:r>
        <w:r>
          <w:instrText xml:space="preserve"> PAGEREF _Toc9883 \h </w:instrText>
        </w:r>
        <w:r>
          <w:fldChar w:fldCharType="separate"/>
        </w:r>
        <w:r>
          <w:t>33</w:t>
        </w:r>
        <w:r>
          <w:fldChar w:fldCharType="end"/>
        </w:r>
      </w:hyperlink>
    </w:p>
    <w:p>
      <w:pPr>
        <w:pStyle w:val="TOC2"/>
        <w:tabs>
          <w:tab w:val="right" w:leader="dot" w:pos="8306"/>
        </w:tabs>
      </w:pPr>
      <w:hyperlink w:anchor="_Toc26277" w:history="1">
        <w:r>
          <w:rPr>
            <w:rFonts w:ascii="仿宋" w:eastAsia="仿宋" w:hAnsi="仿宋" w:cs="仿宋" w:hint="eastAsia"/>
            <w:lang w:eastAsia="zh-CN"/>
          </w:rPr>
          <w:t>(五)、公司社交媒体账号管理</w:t>
        </w:r>
        <w:r>
          <w:tab/>
        </w:r>
        <w:r>
          <w:fldChar w:fldCharType="begin"/>
        </w:r>
        <w:r>
          <w:instrText xml:space="preserve"> PAGEREF _Toc26277 \h </w:instrText>
        </w:r>
        <w:r>
          <w:fldChar w:fldCharType="separate"/>
        </w:r>
        <w:r>
          <w:t>35</w:t>
        </w:r>
        <w:r>
          <w:fldChar w:fldCharType="end"/>
        </w:r>
      </w:hyperlink>
    </w:p>
    <w:p>
      <w:pPr>
        <w:pStyle w:val="TOC2"/>
        <w:tabs>
          <w:tab w:val="right" w:leader="dot" w:pos="8306"/>
        </w:tabs>
      </w:pPr>
      <w:hyperlink w:anchor="_Toc15157" w:history="1">
        <w:r>
          <w:rPr>
            <w:rFonts w:ascii="仿宋" w:eastAsia="仿宋" w:hAnsi="仿宋" w:cs="仿宋" w:hint="eastAsia"/>
            <w:lang w:eastAsia="zh-CN"/>
          </w:rPr>
          <w:t>(六)、职业发展机会的分享与推广</w:t>
        </w:r>
        <w:r>
          <w:tab/>
        </w:r>
        <w:r>
          <w:fldChar w:fldCharType="begin"/>
        </w:r>
        <w:r>
          <w:instrText xml:space="preserve"> PAGEREF _Toc15157 \h </w:instrText>
        </w:r>
        <w:r>
          <w:fldChar w:fldCharType="separate"/>
        </w:r>
        <w:r>
          <w:t>36</w:t>
        </w:r>
        <w:r>
          <w:fldChar w:fldCharType="end"/>
        </w:r>
      </w:hyperlink>
    </w:p>
    <w:p>
      <w:pPr>
        <w:pStyle w:val="TOC1"/>
        <w:tabs>
          <w:tab w:val="right" w:leader="dot" w:pos="8306"/>
        </w:tabs>
      </w:pPr>
      <w:hyperlink w:anchor="_Toc27565" w:history="1">
        <w:r>
          <w:rPr>
            <w:rFonts w:ascii="仿宋" w:eastAsia="仿宋" w:hAnsi="仿宋" w:cs="仿宋" w:hint="eastAsia"/>
            <w:lang w:eastAsia="zh-CN"/>
          </w:rPr>
          <w:t>十一、员工晋升与职业发展通道</w:t>
        </w:r>
        <w:r>
          <w:tab/>
        </w:r>
        <w:r>
          <w:fldChar w:fldCharType="begin"/>
        </w:r>
        <w:r>
          <w:instrText xml:space="preserve"> PAGEREF _Toc27565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9" w:history="1">
        <w:r>
          <w:rPr>
            <w:rFonts w:ascii="仿宋" w:eastAsia="仿宋" w:hAnsi="仿宋" w:cs="仿宋" w:hint="eastAsia"/>
            <w:lang w:eastAsia="zh-CN"/>
          </w:rPr>
          <w:t>(一)、晋升制度的设计与实施</w:t>
        </w:r>
        <w:r>
          <w:tab/>
        </w:r>
        <w:r>
          <w:fldChar w:fldCharType="begin"/>
        </w:r>
        <w:r>
          <w:instrText xml:space="preserve"> PAGEREF _Toc19259 \h </w:instrText>
        </w:r>
        <w:r>
          <w:fldChar w:fldCharType="separate"/>
        </w:r>
        <w:r>
          <w:t>37</w:t>
        </w:r>
        <w:r>
          <w:fldChar w:fldCharType="end"/>
        </w:r>
      </w:hyperlink>
    </w:p>
    <w:p>
      <w:pPr>
        <w:pStyle w:val="TOC2"/>
        <w:tabs>
          <w:tab w:val="right" w:leader="dot" w:pos="8306"/>
        </w:tabs>
      </w:pPr>
      <w:hyperlink w:anchor="_Toc10075" w:history="1">
        <w:r>
          <w:rPr>
            <w:rFonts w:ascii="仿宋" w:eastAsia="仿宋" w:hAnsi="仿宋" w:cs="仿宋" w:hint="eastAsia"/>
            <w:lang w:eastAsia="zh-CN"/>
          </w:rPr>
          <w:t>(二)、职业发展通道的建立与拓展</w:t>
        </w:r>
        <w:r>
          <w:tab/>
        </w:r>
        <w:r>
          <w:fldChar w:fldCharType="begin"/>
        </w:r>
        <w:r>
          <w:instrText xml:space="preserve"> PAGEREF _Toc10075 \h </w:instrText>
        </w:r>
        <w:r>
          <w:fldChar w:fldCharType="separate"/>
        </w:r>
        <w:r>
          <w:t>38</w:t>
        </w:r>
        <w:r>
          <w:fldChar w:fldCharType="end"/>
        </w:r>
      </w:hyperlink>
    </w:p>
    <w:p>
      <w:pPr>
        <w:pStyle w:val="TOC2"/>
        <w:tabs>
          <w:tab w:val="right" w:leader="dot" w:pos="8306"/>
        </w:tabs>
      </w:pPr>
      <w:hyperlink w:anchor="_Toc31121" w:history="1">
        <w:r>
          <w:rPr>
            <w:rFonts w:ascii="仿宋" w:eastAsia="仿宋" w:hAnsi="仿宋" w:cs="仿宋" w:hint="eastAsia"/>
            <w:lang w:eastAsia="zh-CN"/>
          </w:rPr>
          <w:t>(三)、晋升机会的公平与透明保障</w:t>
        </w:r>
        <w:r>
          <w:tab/>
        </w:r>
        <w:r>
          <w:fldChar w:fldCharType="begin"/>
        </w:r>
        <w:r>
          <w:instrText xml:space="preserve"> PAGEREF _Toc31121 \h </w:instrText>
        </w:r>
        <w:r>
          <w:fldChar w:fldCharType="separate"/>
        </w:r>
        <w:r>
          <w:t>41</w:t>
        </w:r>
        <w:r>
          <w:fldChar w:fldCharType="end"/>
        </w:r>
      </w:hyperlink>
    </w:p>
    <w:p>
      <w:pPr>
        <w:pStyle w:val="TOC1"/>
        <w:tabs>
          <w:tab w:val="right" w:leader="dot" w:pos="8306"/>
        </w:tabs>
      </w:pPr>
      <w:hyperlink w:anchor="_Toc2656" w:history="1">
        <w:r>
          <w:rPr>
            <w:rFonts w:ascii="仿宋" w:eastAsia="仿宋" w:hAnsi="仿宋" w:cs="仿宋" w:hint="eastAsia"/>
            <w:lang w:eastAsia="zh-CN"/>
          </w:rPr>
          <w:t>十二、员工满意度调查与提升策略</w:t>
        </w:r>
        <w:r>
          <w:tab/>
        </w:r>
        <w:r>
          <w:fldChar w:fldCharType="begin"/>
        </w:r>
        <w:r>
          <w:instrText xml:space="preserve"> PAGEREF _Toc2656 \h </w:instrText>
        </w:r>
        <w:r>
          <w:fldChar w:fldCharType="separate"/>
        </w:r>
        <w:r>
          <w:t>42</w:t>
        </w:r>
        <w:r>
          <w:fldChar w:fldCharType="end"/>
        </w:r>
      </w:hyperlink>
    </w:p>
    <w:p>
      <w:pPr>
        <w:pStyle w:val="TOC2"/>
        <w:tabs>
          <w:tab w:val="right" w:leader="dot" w:pos="8306"/>
        </w:tabs>
      </w:pPr>
      <w:hyperlink w:anchor="_Toc20497" w:history="1">
        <w:r>
          <w:rPr>
            <w:rFonts w:ascii="仿宋" w:eastAsia="仿宋" w:hAnsi="仿宋" w:cs="仿宋" w:hint="eastAsia"/>
            <w:lang w:eastAsia="zh-CN"/>
          </w:rPr>
          <w:t>(一)、满意度调查的设计与实施</w:t>
        </w:r>
        <w:r>
          <w:tab/>
        </w:r>
        <w:r>
          <w:fldChar w:fldCharType="begin"/>
        </w:r>
        <w:r>
          <w:instrText xml:space="preserve"> PAGEREF _Toc20497 \h </w:instrText>
        </w:r>
        <w:r>
          <w:fldChar w:fldCharType="separate"/>
        </w:r>
        <w:r>
          <w:t>42</w:t>
        </w:r>
        <w:r>
          <w:fldChar w:fldCharType="end"/>
        </w:r>
      </w:hyperlink>
    </w:p>
    <w:p>
      <w:pPr>
        <w:pStyle w:val="TOC2"/>
        <w:tabs>
          <w:tab w:val="right" w:leader="dot" w:pos="8306"/>
        </w:tabs>
      </w:pPr>
      <w:hyperlink w:anchor="_Toc11093" w:history="1">
        <w:r>
          <w:rPr>
            <w:rFonts w:ascii="仿宋" w:eastAsia="仿宋" w:hAnsi="仿宋" w:cs="仿宋" w:hint="eastAsia"/>
            <w:lang w:eastAsia="zh-CN"/>
          </w:rPr>
          <w:t>(二)、员工满意度的分析与解读</w:t>
        </w:r>
        <w:r>
          <w:tab/>
        </w:r>
        <w:r>
          <w:fldChar w:fldCharType="begin"/>
        </w:r>
        <w:r>
          <w:instrText xml:space="preserve"> PAGEREF _Toc11093 \h </w:instrText>
        </w:r>
        <w:r>
          <w:fldChar w:fldCharType="separate"/>
        </w:r>
        <w:r>
          <w:t>43</w:t>
        </w:r>
        <w:r>
          <w:fldChar w:fldCharType="end"/>
        </w:r>
      </w:hyperlink>
    </w:p>
    <w:p>
      <w:pPr>
        <w:pStyle w:val="TOC2"/>
        <w:tabs>
          <w:tab w:val="right" w:leader="dot" w:pos="8306"/>
        </w:tabs>
      </w:pPr>
      <w:hyperlink w:anchor="_Toc5746" w:history="1">
        <w:r>
          <w:rPr>
            <w:rFonts w:ascii="仿宋" w:eastAsia="仿宋" w:hAnsi="仿宋" w:cs="仿宋" w:hint="eastAsia"/>
            <w:lang w:eastAsia="zh-CN"/>
          </w:rPr>
          <w:t>(三)、提升员工满意度的措施与行动计划</w:t>
        </w:r>
        <w:r>
          <w:tab/>
        </w:r>
        <w:r>
          <w:fldChar w:fldCharType="begin"/>
        </w:r>
        <w:r>
          <w:instrText xml:space="preserve"> PAGEREF _Toc5746 \h </w:instrText>
        </w:r>
        <w:r>
          <w:fldChar w:fldCharType="separate"/>
        </w:r>
        <w:r>
          <w:t>45</w:t>
        </w:r>
        <w:r>
          <w:fldChar w:fldCharType="end"/>
        </w:r>
      </w:hyperlink>
    </w:p>
    <w:p>
      <w:pPr>
        <w:pStyle w:val="TOC1"/>
        <w:tabs>
          <w:tab w:val="right" w:leader="dot" w:pos="8306"/>
        </w:tabs>
      </w:pPr>
      <w:hyperlink w:anchor="_Toc6287" w:history="1">
        <w:r>
          <w:rPr>
            <w:rFonts w:ascii="仿宋" w:eastAsia="仿宋" w:hAnsi="仿宋" w:cs="仿宋" w:hint="eastAsia"/>
            <w:lang w:eastAsia="zh-CN"/>
          </w:rPr>
          <w:t>十三、第四十五章员工品牌建设</w:t>
        </w:r>
        <w:r>
          <w:tab/>
        </w:r>
        <w:r>
          <w:fldChar w:fldCharType="begin"/>
        </w:r>
        <w:r>
          <w:instrText xml:space="preserve"> PAGEREF _Toc6287 \h </w:instrText>
        </w:r>
        <w:r>
          <w:fldChar w:fldCharType="separate"/>
        </w:r>
        <w:r>
          <w:t>46</w:t>
        </w:r>
        <w:r>
          <w:fldChar w:fldCharType="end"/>
        </w:r>
      </w:hyperlink>
    </w:p>
    <w:p>
      <w:pPr>
        <w:pStyle w:val="TOC2"/>
        <w:tabs>
          <w:tab w:val="right" w:leader="dot" w:pos="8306"/>
        </w:tabs>
      </w:pPr>
      <w:hyperlink w:anchor="_Toc22857" w:history="1">
        <w:r>
          <w:rPr>
            <w:rFonts w:ascii="仿宋" w:eastAsia="仿宋" w:hAnsi="仿宋" w:cs="仿宋" w:hint="eastAsia"/>
            <w:lang w:eastAsia="zh-CN"/>
          </w:rPr>
          <w:t>(一)、个人品牌管理</w:t>
        </w:r>
        <w:r>
          <w:tab/>
        </w:r>
        <w:r>
          <w:fldChar w:fldCharType="begin"/>
        </w:r>
        <w:r>
          <w:instrText xml:space="preserve"> PAGEREF _Toc22857 \h </w:instrText>
        </w:r>
        <w:r>
          <w:fldChar w:fldCharType="separate"/>
        </w:r>
        <w:r>
          <w:t>46</w:t>
        </w:r>
        <w:r>
          <w:fldChar w:fldCharType="end"/>
        </w:r>
      </w:hyperlink>
    </w:p>
    <w:p>
      <w:pPr>
        <w:pStyle w:val="TOC2"/>
        <w:tabs>
          <w:tab w:val="right" w:leader="dot" w:pos="8306"/>
        </w:tabs>
      </w:pPr>
      <w:hyperlink w:anchor="_Toc19868" w:history="1">
        <w:r>
          <w:rPr>
            <w:rFonts w:ascii="仿宋" w:eastAsia="仿宋" w:hAnsi="仿宋" w:cs="仿宋" w:hint="eastAsia"/>
            <w:lang w:eastAsia="zh-CN"/>
          </w:rPr>
          <w:t>(二)、在写字楼行业内建立个人影响力</w:t>
        </w:r>
        <w:r>
          <w:tab/>
        </w:r>
        <w:r>
          <w:fldChar w:fldCharType="begin"/>
        </w:r>
        <w:r>
          <w:instrText xml:space="preserve"> PAGEREF _Toc19868 \h </w:instrText>
        </w:r>
        <w:r>
          <w:fldChar w:fldCharType="separate"/>
        </w:r>
        <w:r>
          <w:t>47</w:t>
        </w:r>
        <w:r>
          <w:fldChar w:fldCharType="end"/>
        </w:r>
      </w:hyperlink>
    </w:p>
    <w:p>
      <w:pPr>
        <w:pStyle w:val="TOC2"/>
        <w:tabs>
          <w:tab w:val="right" w:leader="dot" w:pos="8306"/>
        </w:tabs>
      </w:pPr>
      <w:hyperlink w:anchor="_Toc27147" w:history="1">
        <w:r>
          <w:rPr>
            <w:rFonts w:ascii="仿宋" w:eastAsia="仿宋" w:hAnsi="仿宋" w:cs="仿宋" w:hint="eastAsia"/>
            <w:lang w:eastAsia="zh-CN"/>
          </w:rPr>
          <w:t>(三)、个人品牌与公司品牌的关联</w:t>
        </w:r>
        <w:r>
          <w:tab/>
        </w:r>
        <w:r>
          <w:fldChar w:fldCharType="begin"/>
        </w:r>
        <w:r>
          <w:instrText xml:space="preserve"> PAGEREF _Toc27147 \h </w:instrText>
        </w:r>
        <w:r>
          <w:fldChar w:fldCharType="separate"/>
        </w:r>
        <w:r>
          <w:t>48</w:t>
        </w:r>
        <w:r>
          <w:fldChar w:fldCharType="end"/>
        </w:r>
      </w:hyperlink>
    </w:p>
    <w:p>
      <w:pPr>
        <w:pStyle w:val="TOC2"/>
        <w:tabs>
          <w:tab w:val="right" w:leader="dot" w:pos="8306"/>
        </w:tabs>
      </w:pPr>
      <w:hyperlink w:anchor="_Toc4533" w:history="1">
        <w:r>
          <w:rPr>
            <w:rFonts w:ascii="仿宋" w:eastAsia="仿宋" w:hAnsi="仿宋" w:cs="仿宋" w:hint="eastAsia"/>
            <w:lang w:eastAsia="zh-CN"/>
          </w:rPr>
          <w:t>(四)、社交媒体与个人品牌</w:t>
        </w:r>
        <w:r>
          <w:tab/>
        </w:r>
        <w:r>
          <w:fldChar w:fldCharType="begin"/>
        </w:r>
        <w:r>
          <w:instrText xml:space="preserve"> PAGEREF _Toc4533 \h </w:instrText>
        </w:r>
        <w:r>
          <w:fldChar w:fldCharType="separate"/>
        </w:r>
        <w:r>
          <w:t>49</w:t>
        </w:r>
        <w:r>
          <w:fldChar w:fldCharType="end"/>
        </w:r>
      </w:hyperlink>
    </w:p>
    <w:p>
      <w:pPr>
        <w:pStyle w:val="TOC2"/>
        <w:tabs>
          <w:tab w:val="right" w:leader="dot" w:pos="8306"/>
        </w:tabs>
      </w:pPr>
      <w:hyperlink w:anchor="_Toc10307" w:history="1">
        <w:r>
          <w:rPr>
            <w:rFonts w:ascii="仿宋" w:eastAsia="仿宋" w:hAnsi="仿宋" w:cs="仿宋" w:hint="eastAsia"/>
            <w:lang w:eastAsia="zh-CN"/>
          </w:rPr>
          <w:t>(五)、个人品牌的社交媒体传播</w:t>
        </w:r>
        <w:r>
          <w:tab/>
        </w:r>
        <w:r>
          <w:fldChar w:fldCharType="begin"/>
        </w:r>
        <w:r>
          <w:instrText xml:space="preserve"> PAGEREF _Toc10307 \h </w:instrText>
        </w:r>
        <w:r>
          <w:fldChar w:fldCharType="separate"/>
        </w:r>
        <w:r>
          <w:t>50</w:t>
        </w:r>
        <w:r>
          <w:fldChar w:fldCharType="end"/>
        </w:r>
      </w:hyperlink>
    </w:p>
    <w:p>
      <w:pPr>
        <w:pStyle w:val="TOC2"/>
        <w:tabs>
          <w:tab w:val="right" w:leader="dot" w:pos="8306"/>
        </w:tabs>
      </w:pPr>
      <w:hyperlink w:anchor="_Toc28322" w:history="1">
        <w:r>
          <w:rPr>
            <w:rFonts w:ascii="仿宋" w:eastAsia="仿宋" w:hAnsi="仿宋" w:cs="仿宋" w:hint="eastAsia"/>
            <w:lang w:eastAsia="zh-CN"/>
          </w:rPr>
          <w:t>(六)、员工品牌建设与公司形象一致性</w:t>
        </w:r>
        <w:r>
          <w:tab/>
        </w:r>
        <w:r>
          <w:fldChar w:fldCharType="begin"/>
        </w:r>
        <w:r>
          <w:instrText xml:space="preserve"> PAGEREF _Toc28322 \h </w:instrText>
        </w:r>
        <w:r>
          <w:fldChar w:fldCharType="separate"/>
        </w:r>
        <w:r>
          <w:t>51</w:t>
        </w:r>
        <w:r>
          <w:fldChar w:fldCharType="end"/>
        </w:r>
      </w:hyperlink>
    </w:p>
    <w:p>
      <w:pPr>
        <w:pStyle w:val="TOC1"/>
        <w:tabs>
          <w:tab w:val="right" w:leader="dot" w:pos="8306"/>
        </w:tabs>
      </w:pPr>
      <w:hyperlink w:anchor="_Toc9562" w:history="1">
        <w:r>
          <w:rPr>
            <w:rFonts w:ascii="仿宋" w:eastAsia="仿宋" w:hAnsi="仿宋" w:cs="仿宋" w:hint="eastAsia"/>
            <w:lang w:eastAsia="zh-CN"/>
          </w:rPr>
          <w:t>十四、员工多元化与包容性管理</w:t>
        </w:r>
        <w:r>
          <w:tab/>
        </w:r>
        <w:r>
          <w:fldChar w:fldCharType="begin"/>
        </w:r>
        <w:r>
          <w:instrText xml:space="preserve"> PAGEREF _Toc9562 \h </w:instrText>
        </w:r>
        <w:r>
          <w:fldChar w:fldCharType="separate"/>
        </w:r>
        <w:r>
          <w:t>51</w:t>
        </w:r>
        <w:r>
          <w:fldChar w:fldCharType="end"/>
        </w:r>
      </w:hyperlink>
    </w:p>
    <w:p>
      <w:pPr>
        <w:pStyle w:val="TOC2"/>
        <w:tabs>
          <w:tab w:val="right" w:leader="dot" w:pos="8306"/>
        </w:tabs>
      </w:pPr>
      <w:hyperlink w:anchor="_Toc11239" w:history="1">
        <w:r>
          <w:rPr>
            <w:rFonts w:ascii="仿宋" w:eastAsia="仿宋" w:hAnsi="仿宋" w:cs="仿宋" w:hint="eastAsia"/>
            <w:lang w:eastAsia="zh-CN"/>
          </w:rPr>
          <w:t>(一)、员工多元化的价值与挑战</w:t>
        </w:r>
        <w:r>
          <w:tab/>
        </w:r>
        <w:r>
          <w:fldChar w:fldCharType="begin"/>
        </w:r>
        <w:r>
          <w:instrText xml:space="preserve"> PAGEREF _Toc11239 \h </w:instrText>
        </w:r>
        <w:r>
          <w:fldChar w:fldCharType="separate"/>
        </w:r>
        <w:r>
          <w:t>51</w:t>
        </w:r>
        <w:r>
          <w:fldChar w:fldCharType="end"/>
        </w:r>
      </w:hyperlink>
    </w:p>
    <w:p>
      <w:pPr>
        <w:pStyle w:val="TOC2"/>
        <w:tabs>
          <w:tab w:val="right" w:leader="dot" w:pos="8306"/>
        </w:tabs>
      </w:pPr>
      <w:hyperlink w:anchor="_Toc32663" w:history="1">
        <w:r>
          <w:rPr>
            <w:rFonts w:ascii="仿宋" w:eastAsia="仿宋" w:hAnsi="仿宋" w:cs="仿宋" w:hint="eastAsia"/>
            <w:lang w:eastAsia="zh-CN"/>
          </w:rPr>
          <w:t>(二)、员工包容性政策与实践</w:t>
        </w:r>
        <w:r>
          <w:tab/>
        </w:r>
        <w:r>
          <w:fldChar w:fldCharType="begin"/>
        </w:r>
        <w:r>
          <w:instrText xml:space="preserve"> PAGEREF _Toc32663 \h </w:instrText>
        </w:r>
        <w:r>
          <w:fldChar w:fldCharType="separate"/>
        </w:r>
        <w:r>
          <w:t>52</w:t>
        </w:r>
        <w:r>
          <w:fldChar w:fldCharType="end"/>
        </w:r>
      </w:hyperlink>
    </w:p>
    <w:p>
      <w:pPr>
        <w:pStyle w:val="TOC2"/>
        <w:tabs>
          <w:tab w:val="right" w:leader="dot" w:pos="8306"/>
        </w:tabs>
      </w:pPr>
      <w:hyperlink w:anchor="_Toc22577" w:history="1">
        <w:r>
          <w:rPr>
            <w:rFonts w:ascii="仿宋" w:eastAsia="仿宋" w:hAnsi="仿宋" w:cs="仿宋" w:hint="eastAsia"/>
            <w:lang w:eastAsia="zh-CN"/>
          </w:rPr>
          <w:t>(三)、多元与包容性文化的培育与维护</w:t>
        </w:r>
        <w:r>
          <w:tab/>
        </w:r>
        <w:r>
          <w:fldChar w:fldCharType="begin"/>
        </w:r>
        <w:r>
          <w:instrText xml:space="preserve"> PAGEREF _Toc22577 \h </w:instrText>
        </w:r>
        <w:r>
          <w:fldChar w:fldCharType="separate"/>
        </w:r>
        <w:r>
          <w:t>53</w:t>
        </w:r>
        <w:r>
          <w:fldChar w:fldCharType="end"/>
        </w:r>
      </w:hyperlink>
    </w:p>
    <w:p>
      <w:pPr>
        <w:pStyle w:val="TOC1"/>
        <w:tabs>
          <w:tab w:val="right" w:leader="dot" w:pos="8306"/>
        </w:tabs>
      </w:pPr>
      <w:hyperlink w:anchor="_Toc30287" w:history="1">
        <w:r>
          <w:rPr>
            <w:rFonts w:ascii="仿宋" w:eastAsia="仿宋" w:hAnsi="仿宋" w:cs="仿宋" w:hint="eastAsia"/>
            <w:lang w:eastAsia="zh-CN"/>
          </w:rPr>
          <w:t>十五、第四十七章全球人才流动与交流</w:t>
        </w:r>
        <w:r>
          <w:tab/>
        </w:r>
        <w:r>
          <w:fldChar w:fldCharType="begin"/>
        </w:r>
        <w:r>
          <w:instrText xml:space="preserve"> PAGEREF _Toc30287 \h </w:instrText>
        </w:r>
        <w:r>
          <w:fldChar w:fldCharType="separate"/>
        </w:r>
        <w:r>
          <w:t>54</w:t>
        </w:r>
        <w:r>
          <w:fldChar w:fldCharType="end"/>
        </w:r>
      </w:hyperlink>
    </w:p>
    <w:p>
      <w:pPr>
        <w:pStyle w:val="TOC2"/>
        <w:tabs>
          <w:tab w:val="right" w:leader="dot" w:pos="8306"/>
        </w:tabs>
      </w:pPr>
      <w:hyperlink w:anchor="_Toc31585" w:history="1">
        <w:r>
          <w:rPr>
            <w:rFonts w:ascii="仿宋" w:eastAsia="仿宋" w:hAnsi="仿宋" w:cs="仿宋" w:hint="eastAsia"/>
            <w:lang w:eastAsia="zh-CN"/>
          </w:rPr>
          <w:t>(一)、跨国项目与团队</w:t>
        </w:r>
        <w:r>
          <w:tab/>
        </w:r>
        <w:r>
          <w:fldChar w:fldCharType="begin"/>
        </w:r>
        <w:r>
          <w:instrText xml:space="preserve"> PAGEREF _Toc31585 \h </w:instrText>
        </w:r>
        <w:r>
          <w:fldChar w:fldCharType="separate"/>
        </w:r>
        <w:r>
          <w:t>54</w:t>
        </w:r>
        <w:r>
          <w:fldChar w:fldCharType="end"/>
        </w:r>
      </w:hyperlink>
    </w:p>
    <w:p>
      <w:pPr>
        <w:pStyle w:val="TOC2"/>
        <w:tabs>
          <w:tab w:val="right" w:leader="dot" w:pos="8306"/>
        </w:tabs>
      </w:pPr>
      <w:hyperlink w:anchor="_Toc2135" w:history="1">
        <w:r>
          <w:rPr>
            <w:rFonts w:ascii="仿宋" w:eastAsia="仿宋" w:hAnsi="仿宋" w:cs="仿宋" w:hint="eastAsia"/>
            <w:lang w:eastAsia="zh-CN"/>
          </w:rPr>
          <w:t>(二)、全球项目经验的累积</w:t>
        </w:r>
        <w:r>
          <w:tab/>
        </w:r>
        <w:r>
          <w:fldChar w:fldCharType="begin"/>
        </w:r>
        <w:r>
          <w:instrText xml:space="preserve"> PAGEREF _Toc2135 \h </w:instrText>
        </w:r>
        <w:r>
          <w:fldChar w:fldCharType="separate"/>
        </w:r>
        <w:r>
          <w:t>55</w:t>
        </w:r>
        <w:r>
          <w:fldChar w:fldCharType="end"/>
        </w:r>
      </w:hyperlink>
    </w:p>
    <w:p>
      <w:pPr>
        <w:pStyle w:val="TOC2"/>
        <w:tabs>
          <w:tab w:val="right" w:leader="dot" w:pos="8306"/>
        </w:tabs>
      </w:pPr>
      <w:hyperlink w:anchor="_Toc7586" w:history="1">
        <w:r>
          <w:rPr>
            <w:rFonts w:ascii="仿宋" w:eastAsia="仿宋" w:hAnsi="仿宋" w:cs="仿宋" w:hint="eastAsia"/>
            <w:lang w:eastAsia="zh-CN"/>
          </w:rPr>
          <w:t>(三)、跨文化团队领导与协作</w:t>
        </w:r>
        <w:r>
          <w:tab/>
        </w:r>
        <w:r>
          <w:fldChar w:fldCharType="begin"/>
        </w:r>
        <w:r>
          <w:instrText xml:space="preserve"> PAGEREF _Toc7586 \h </w:instrText>
        </w:r>
        <w:r>
          <w:fldChar w:fldCharType="separate"/>
        </w:r>
        <w:r>
          <w:t>55</w:t>
        </w:r>
        <w:r>
          <w:fldChar w:fldCharType="end"/>
        </w:r>
      </w:hyperlink>
    </w:p>
    <w:p>
      <w:pPr>
        <w:pStyle w:val="TOC2"/>
        <w:tabs>
          <w:tab w:val="right" w:leader="dot" w:pos="8306"/>
        </w:tabs>
      </w:pPr>
      <w:hyperlink w:anchor="_Toc14128" w:history="1">
        <w:r>
          <w:rPr>
            <w:rFonts w:ascii="仿宋" w:eastAsia="仿宋" w:hAnsi="仿宋" w:cs="仿宋" w:hint="eastAsia"/>
            <w:lang w:eastAsia="zh-CN"/>
          </w:rPr>
          <w:t>(四)、跨国交流与人才培养</w:t>
        </w:r>
        <w:r>
          <w:tab/>
        </w:r>
        <w:r>
          <w:fldChar w:fldCharType="begin"/>
        </w:r>
        <w:r>
          <w:instrText xml:space="preserve"> PAGEREF _Toc14128 \h </w:instrText>
        </w:r>
        <w:r>
          <w:fldChar w:fldCharType="separate"/>
        </w:r>
        <w:r>
          <w:t>56</w:t>
        </w:r>
        <w:r>
          <w:fldChar w:fldCharType="end"/>
        </w:r>
      </w:hyperlink>
    </w:p>
    <w:p>
      <w:pPr>
        <w:pStyle w:val="TOC2"/>
        <w:tabs>
          <w:tab w:val="right" w:leader="dot" w:pos="8306"/>
        </w:tabs>
      </w:pPr>
      <w:hyperlink w:anchor="_Toc29798" w:history="1">
        <w:r>
          <w:rPr>
            <w:rFonts w:ascii="仿宋" w:eastAsia="仿宋" w:hAnsi="仿宋" w:cs="仿宋" w:hint="eastAsia"/>
            <w:lang w:eastAsia="zh-CN"/>
          </w:rPr>
          <w:t>(五)、跨国交流计划的实施</w:t>
        </w:r>
        <w:r>
          <w:tab/>
        </w:r>
        <w:r>
          <w:fldChar w:fldCharType="begin"/>
        </w:r>
        <w:r>
          <w:instrText xml:space="preserve"> PAGEREF _Toc29798 \h </w:instrText>
        </w:r>
        <w:r>
          <w:fldChar w:fldCharType="separate"/>
        </w:r>
        <w:r>
          <w:t>57</w:t>
        </w:r>
        <w:r>
          <w:fldChar w:fldCharType="end"/>
        </w:r>
      </w:hyperlink>
    </w:p>
    <w:p>
      <w:pPr>
        <w:pStyle w:val="TOC2"/>
        <w:tabs>
          <w:tab w:val="right" w:leader="dot" w:pos="8306"/>
        </w:tabs>
      </w:pPr>
      <w:hyperlink w:anchor="_Toc7316" w:history="1">
        <w:r>
          <w:rPr>
            <w:rFonts w:ascii="仿宋" w:eastAsia="仿宋" w:hAnsi="仿宋" w:cs="仿宋" w:hint="eastAsia"/>
            <w:lang w:eastAsia="zh-CN"/>
          </w:rPr>
          <w:t>(六)、跨国培训与知识转移</w:t>
        </w:r>
        <w:r>
          <w:tab/>
        </w:r>
        <w:r>
          <w:fldChar w:fldCharType="begin"/>
        </w:r>
        <w:r>
          <w:instrText xml:space="preserve"> PAGEREF _Toc7316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写字楼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499"/>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573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6121"/>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631"/>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969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提供灵活的在线学习平台，使员工可以随时随地获取各类学习资源。这包括写字楼行业报告、网络课程、研讨会等，帮助员工自主学习和获取最新的专业知识。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鼓励并支持员工获取相关的专业认证，例如写字楼行业认可的证书或资格。组织可以提供学习资源、报名费用支持等，以激发员工的学习积极性。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定期组织专业培训活动，邀请写字楼行业专家或内外部讲师进行知识分享和培训。这有助于员工深入了解写字楼行业趋势，拓展视野，提高综合素质。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建立知识管理平台，鼓励员工分享经验、写字楼行业见解和学习心得。这有助于构建学习型组织，促使知识在团队内部流动和共享。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5014"/>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28150"/>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写字楼行业中具有重要意义。随着社会结构的变化，消费者对产品和服务的需求也发生了变化。当前，社会对可持续性和社会责任的关注不断增加，这对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写字楼行业提出了更高的要求。企业需要适应社会价值观的演变，关注社会趋势，以更好地满足市场需求。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写字楼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写字楼行业的发展至关重要。政府政策的变化、国际关系的调整都可能对企业产生深刻的影响。特别是在 写字楼行业可能涉及到的领域，如法规、知识产权保护等，企业需要密切关注政治动态，及时调整战略。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写字楼行业的驱动力之一。新技术的引入可能改变写字楼行业格局，提高生产效率，创造新的商业机会。企业需要保持对技术趋势的敏感性，不断更新技术和提升创新能力，以保持竞争力。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写字楼行业的运营产生直接的约束和引导。合规性、知识产权的保护、劳动法规等都是企业必须遵循的法律框架。企业需要建立完善的法律团队，确保在法规范围内经营，降低法律风险。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写字楼行业需要更加重视环境因素。降低碳足迹、可持续生产、环保政策的遵守等都成为企业经营的重要考量。企业需要通过绿色技术和环保举措，积极履行社会责任。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7562"/>
      <w:r>
        <w:rPr>
          <w:rFonts w:ascii="仿宋" w:eastAsia="仿宋" w:hAnsi="仿宋" w:cs="仿宋" w:hint="eastAsia"/>
          <w:sz w:val="28"/>
          <w:lang w:eastAsia="zh-CN"/>
        </w:rPr>
        <w:t>三、写字楼行业背景分析</w:t>
      </w:r>
      <w:bookmarkEnd w:id="9"/>
    </w:p>
    <w:p>
      <w:pPr>
        <w:pStyle w:val="Heading2"/>
        <w:rPr>
          <w:rFonts w:ascii="仿宋" w:eastAsia="仿宋" w:hAnsi="仿宋" w:cs="仿宋" w:hint="eastAsia"/>
          <w:lang w:eastAsia="zh-CN"/>
        </w:rPr>
      </w:pPr>
      <w:bookmarkStart w:id="10" w:name="_Toc13639"/>
      <w:r>
        <w:rPr>
          <w:rFonts w:ascii="仿宋" w:eastAsia="仿宋" w:hAnsi="仿宋" w:cs="仿宋" w:hint="eastAsia"/>
          <w:lang w:eastAsia="zh-CN"/>
        </w:rPr>
        <w:t>(一)、写字楼行业背景分析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写字楼行业是一个充满活力且不断演变的领域。近年来，该写字楼行业经历了显著的增长，这一增长主要受益于多方面的推动因素，尤其是技术创新和市场需求的持续增加。技术创新为写字楼行业带来了新的商业模式和解决方案，而不断增长的市场需求则推动了写字楼行业的整体扩张。这使得 写字楼行业成为当前经济中备受关注的一个重要组成部分。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行业的市场规模持续扩大，预计未来几年仍将保持良好的增长势头。这一趋势得益于多种因素，其中包括数字化转型、全球化市场和消费者需求的多样化。数字化转型推动了写字楼行业内各个环节的效率提升，全球化市场为企业提供了更广阔的业务机会，而消费者需求的多样化则促使写字楼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写字楼行业呈现激烈的竞争格局，主要由一些领先的企业主导市场。这些企业通常在创新、市场份额和客户忠诚度等方面表现出强大的竞争力。随着写字楼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写字楼行业发展的关键因素之一。新技术的引入，如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写字楼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展望未来，写字楼行业仍然充满挑战和机遇。随着全球经济的发展和技术的不断进步，写字楼行业参与者将面临着更多的发展机会。然而，需要时刻保持敏锐的市场洞察，灵活调整战略，以适应变化中的环境。对于 写字楼行业的未来，持乐观但谨慎的态度，不断优化业务模式和提升核心竞争力是至关重要的。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20562"/>
      <w:r>
        <w:rPr>
          <w:rFonts w:ascii="仿宋" w:eastAsia="仿宋" w:hAnsi="仿宋" w:cs="仿宋" w:hint="eastAsia"/>
          <w:sz w:val="28"/>
          <w:lang w:eastAsia="zh-CN"/>
        </w:rPr>
        <w:t>四、第八章员工绩效管理</w:t>
      </w:r>
      <w:bookmarkEnd w:id="11"/>
    </w:p>
    <w:p>
      <w:pPr>
        <w:pStyle w:val="Heading2"/>
        <w:rPr>
          <w:rFonts w:ascii="仿宋" w:eastAsia="仿宋" w:hAnsi="仿宋" w:cs="仿宋" w:hint="eastAsia"/>
          <w:lang w:eastAsia="zh-CN"/>
        </w:rPr>
      </w:pPr>
      <w:bookmarkStart w:id="12" w:name="_Toc5977"/>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32000"/>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1064"/>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23650"/>
      <w:r>
        <w:rPr>
          <w:rFonts w:ascii="仿宋" w:eastAsia="仿宋" w:hAnsi="仿宋" w:cs="仿宋" w:hint="eastAsia"/>
          <w:sz w:val="28"/>
          <w:lang w:eastAsia="zh-CN"/>
        </w:rPr>
        <w:t>五、薪酬制度管理</w:t>
      </w:r>
      <w:bookmarkEnd w:id="15"/>
    </w:p>
    <w:p>
      <w:pPr>
        <w:pStyle w:val="Heading2"/>
        <w:rPr>
          <w:rFonts w:ascii="仿宋" w:eastAsia="仿宋" w:hAnsi="仿宋" w:cs="仿宋" w:hint="eastAsia"/>
          <w:lang w:eastAsia="zh-CN"/>
        </w:rPr>
      </w:pPr>
      <w:bookmarkStart w:id="16" w:name="_Toc2607"/>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写字楼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7847"/>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奖励员工参与和完成相关技能培训，提高员工的专业素养。设立明确的培训计划和奖金发放标准，鼓励员工持续学习和提升自身技能，以适应市场和写字楼行业的变化。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16658"/>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19982"/>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20306"/>
      <w:r>
        <w:rPr>
          <w:rFonts w:ascii="仿宋" w:eastAsia="仿宋" w:hAnsi="仿宋" w:cs="仿宋" w:hint="eastAsia"/>
          <w:sz w:val="28"/>
          <w:lang w:eastAsia="zh-CN"/>
        </w:rPr>
        <w:t>六、第三十二章未来发展愿景</w:t>
      </w:r>
      <w:bookmarkEnd w:id="20"/>
    </w:p>
    <w:p>
      <w:pPr>
        <w:pStyle w:val="Heading2"/>
        <w:rPr>
          <w:rFonts w:ascii="仿宋" w:eastAsia="仿宋" w:hAnsi="仿宋" w:cs="仿宋" w:hint="eastAsia"/>
          <w:lang w:eastAsia="zh-CN"/>
        </w:rPr>
      </w:pPr>
      <w:bookmarkStart w:id="21" w:name="_Toc1031"/>
      <w:r>
        <w:rPr>
          <w:rFonts w:ascii="仿宋" w:eastAsia="仿宋" w:hAnsi="仿宋" w:cs="仿宋" w:hint="eastAsia"/>
          <w:lang w:eastAsia="zh-CN"/>
        </w:rPr>
        <w:t>(一)、员工职业生涯管理的未来趋势</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2" w:name="_Toc26841"/>
      <w:r>
        <w:rPr>
          <w:rFonts w:ascii="仿宋" w:eastAsia="仿宋" w:hAnsi="仿宋" w:cs="仿宋" w:hint="eastAsia"/>
          <w:sz w:val="28"/>
          <w:lang w:eastAsia="zh-CN"/>
        </w:rPr>
        <w:t>(二)、公司在员工发展中的未来愿景</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3" w:name="_Toc27717"/>
      <w:r>
        <w:rPr>
          <w:rFonts w:ascii="仿宋" w:eastAsia="仿宋" w:hAnsi="仿宋" w:cs="仿宋" w:hint="eastAsia"/>
          <w:sz w:val="28"/>
          <w:lang w:eastAsia="zh-CN"/>
        </w:rPr>
        <w:t>七、第二十六章人才留存与流失管理</w:t>
      </w:r>
      <w:bookmarkEnd w:id="23"/>
    </w:p>
    <w:p>
      <w:pPr>
        <w:pStyle w:val="Heading2"/>
        <w:rPr>
          <w:rFonts w:ascii="仿宋" w:eastAsia="仿宋" w:hAnsi="仿宋" w:cs="仿宋" w:hint="eastAsia"/>
          <w:lang w:eastAsia="zh-CN"/>
        </w:rPr>
      </w:pPr>
      <w:bookmarkStart w:id="24" w:name="_Toc23622"/>
      <w:r>
        <w:rPr>
          <w:rFonts w:ascii="仿宋" w:eastAsia="仿宋" w:hAnsi="仿宋" w:cs="仿宋" w:hint="eastAsia"/>
          <w:lang w:eastAsia="zh-CN"/>
        </w:rPr>
        <w:t>(一)、人才留存策略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5" w:name="_Toc11680"/>
      <w:r>
        <w:rPr>
          <w:rFonts w:ascii="仿宋" w:eastAsia="仿宋" w:hAnsi="仿宋" w:cs="仿宋" w:hint="eastAsia"/>
          <w:sz w:val="28"/>
          <w:lang w:eastAsia="zh-CN"/>
        </w:rPr>
        <w:t>(二)、人才流失分析与改进</w:t>
      </w:r>
      <w:bookmarkEnd w:id="25"/>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6" w:name="_Toc25836"/>
      <w:r>
        <w:rPr>
          <w:rFonts w:ascii="仿宋" w:eastAsia="仿宋" w:hAnsi="仿宋" w:cs="仿宋" w:hint="eastAsia"/>
          <w:sz w:val="28"/>
          <w:lang w:eastAsia="zh-CN"/>
        </w:rPr>
        <w:t>(三)、持续改进与未来展望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写字楼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7" w:name="_Toc20144"/>
      <w:r>
        <w:rPr>
          <w:rFonts w:ascii="仿宋" w:eastAsia="仿宋" w:hAnsi="仿宋" w:cs="仿宋" w:hint="eastAsia"/>
          <w:sz w:val="28"/>
          <w:lang w:eastAsia="zh-CN"/>
        </w:rPr>
        <w:t>八、第十三章技术与创新支持</w:t>
      </w:r>
      <w:bookmarkEnd w:id="27"/>
    </w:p>
    <w:p>
      <w:pPr>
        <w:pStyle w:val="Heading2"/>
        <w:rPr>
          <w:rFonts w:ascii="仿宋" w:eastAsia="仿宋" w:hAnsi="仿宋" w:cs="仿宋" w:hint="eastAsia"/>
          <w:lang w:eastAsia="zh-CN"/>
        </w:rPr>
      </w:pPr>
      <w:bookmarkStart w:id="28" w:name="_Toc28002"/>
      <w:r>
        <w:rPr>
          <w:rFonts w:ascii="仿宋" w:eastAsia="仿宋" w:hAnsi="仿宋" w:cs="仿宋" w:hint="eastAsia"/>
          <w:lang w:eastAsia="zh-CN"/>
        </w:rPr>
        <w:t>(一)、技术培训与更新</w:t>
      </w:r>
      <w:bookmarkEnd w:id="28"/>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9" w:name="_Toc7297"/>
      <w:r>
        <w:rPr>
          <w:rFonts w:ascii="仿宋" w:eastAsia="仿宋" w:hAnsi="仿宋" w:cs="仿宋" w:hint="eastAsia"/>
          <w:sz w:val="28"/>
          <w:lang w:eastAsia="zh-CN"/>
        </w:rPr>
        <w:t>(二)、创新文化与项目支持</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30" w:name="_Toc20466"/>
      <w:r>
        <w:rPr>
          <w:rFonts w:ascii="仿宋" w:eastAsia="仿宋" w:hAnsi="仿宋" w:cs="仿宋" w:hint="eastAsia"/>
          <w:sz w:val="28"/>
          <w:lang w:eastAsia="zh-CN"/>
        </w:rPr>
        <w:t>九、第二十八章公司与员工法律关系</w:t>
      </w:r>
      <w:bookmarkEnd w:id="30"/>
    </w:p>
    <w:p>
      <w:pPr>
        <w:pStyle w:val="Heading2"/>
        <w:rPr>
          <w:rFonts w:ascii="仿宋" w:eastAsia="仿宋" w:hAnsi="仿宋" w:cs="仿宋" w:hint="eastAsia"/>
          <w:lang w:eastAsia="zh-CN"/>
        </w:rPr>
      </w:pPr>
      <w:bookmarkStart w:id="31" w:name="_Toc3044"/>
      <w:r>
        <w:rPr>
          <w:rFonts w:ascii="仿宋" w:eastAsia="仿宋" w:hAnsi="仿宋" w:cs="仿宋" w:hint="eastAsia"/>
          <w:lang w:eastAsia="zh-CN"/>
        </w:rPr>
        <w:t>(一)、劳动合同管理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https://d.book118.com/955223234324011110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06891"/>
    <w:rsid w:val="6E0068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5522323432401111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2023-12-12T21:43:00Z</dcterms:created>
  <dcterms:modified xsi:type="dcterms:W3CDTF">2023-12-12T21:43:43Z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E6D04CD8C3A446DDB0BF395EAF7212CC_11</vt:lpwstr>
  </property>
  <property fmtid="{D5CDD505-2E9C-101B-9397-08002B2CF9AE}" pid="3" name="KSOProductBuildVer">
    <vt:lpwstr>2052-12.1.0.15712</vt:lpwstr>
  </property>
</Properties>
</file>