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18A0" w:rsidRPr="00E86349">
      <w:pPr>
        <w:widowControl/>
        <w:jc w:val="center"/>
        <w:rPr>
          <w:rFonts w:ascii="华文细黑" w:eastAsia="华文细黑" w:hAnsi="华文细黑" w:cs="Times New Roman"/>
          <w:b/>
          <w:bCs/>
          <w:sz w:val="48"/>
          <w:szCs w:val="32"/>
        </w:rPr>
      </w:pPr>
      <w:r w:rsidRPr="00E86349">
        <w:rPr>
          <w:rFonts w:ascii="华文细黑" w:eastAsia="华文细黑" w:hAnsi="华文细黑" w:cs="Times New Roman" w:hint="eastAsia"/>
          <w:b/>
          <w:bCs/>
          <w:sz w:val="48"/>
          <w:szCs w:val="32"/>
        </w:rPr>
        <w:t>2024年土木工程建筑技能考试-地连墙工考试历年高频考点荟萃带答案</w:t>
      </w:r>
    </w:p>
    <w:p w:rsidR="00FA18A0" w:rsidRPr="00A3146B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  <w:bookmarkStart w:id="0" w:name="_GoBack"/>
      <w:bookmarkEnd w:id="0"/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</w:t>
      </w: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一.参考题库(共25题)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钢筋笼底部至槽孔底部的最小距离为（）m。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A、0.1；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B、0.2；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C、0.3；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D、0.4。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我国目前用抓斗挖槽的最小宽度为（）m。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A、0.5；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B、0.4；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C、0.3；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D、0.2。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泥浆系统包括哪些内容？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Je3D5104某地下连续墙混凝土中的水泥用量为350kg/m3，木钙的掺量为水泥用量的0.2%，木钙须事先配制成浓度为10%的水溶液，搅拌机的容量为0.4m3；问搅拌混凝土时，每盘须加木钙溶液的体积和质量是多少？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Je3C3174简述地下连续墙混凝土的开浇方法和步骤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计算题：钢制轴套的外径D=50mm，内径d=30mm，长L=50mm，求其体积。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钢筋应布置于混凝土导墙的（）。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A、上部；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B、中部；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C、下部；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D、上部和下部。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地下连续墙的孔位允许偏差值为（）mm。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A、20；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B、25；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C、30；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D、40。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冲击钻机主绳绳卡不得少于（）个。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A、2；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B、3；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C、4；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D、5。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计算题：粘土的干密度为2.7g/cm3，配制密度为1.2g/cm3的泥浆4m3，需用干粘土和水各多少？设泥浆的体积为V泥，干粘土、水和泥浆的密度分别为ρ泥、ρ土和ρ水。干粘土用量为1271㎏，水的用量为3529.4L。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简述泵吸反循环排渣系统主要组成设备的用途。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试述各种清孔方法的特点和适用条件。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作用在齿轮泵上的（），不会造成轴壳的单边磨损。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A、油液压力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B、大气压力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C、轴向力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D、径向力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Lc3D3056大皮带轮直径为1000mm，电动机皮带轮直径为220mm，电动机转速为980转/分，求大皮带轮的转速为多少？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接头处理及刷壁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如何预防冲击钻进孔斜超标？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Je3A3281气举反循环清孔的最小适用孔深是（）m。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A、5；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B、10；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C、30；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D、50。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反循环钻进时应注意哪些事项？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与螺杆泵不吸油有关的是（）。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A、吸入管路堵塞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B、吸入高度不适合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C、电机反转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D、油料粘度太小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混凝土导墙在常温下宜浇水养护（）d以上。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A、3；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B、7；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C、10；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D、14。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润滑油在设备中的作用是（）。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A、润滑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B、冷却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C、清洗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D、密封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 xml:space="preserve">某地下连续墙的形状如图D－4所示，墙厚0.8m，扩孔系数为1.15，求其截水面积和混凝土浇筑方量（不考虑墙段接头影响，图中尺寸单位为米）。 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2810170" cy="1695628"/>
            <wp:effectExtent l="0" t="0" r="0" b="0"/>
            <wp:docPr id="892" name="_x0000_i0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_x0000_i089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0170" cy="16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导墙破坏或变形产生原因：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地下连续墙混凝土每盘的纯搅拌时间不得少于（）min。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A、1；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B、2；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C、3；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D、4。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Je3A4284冬季施工对混凝土的原材料加热时，应优先考虑（）。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A、砂；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B、石；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C、砂和石；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D、水。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8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Je3A3275当采用气举反循环排渣时，风管的下设深度一般不超过（）m。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A、30；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B、40；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C、50；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D、60。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计算题：某孔位孔深48m时，测得孔口偏差值为2cm，钻机桅杆高度按8m计，试计算该处的孔底偏差值及孔斜率。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试述抓斗主机启动前的主要准备工作。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地下连续墙和灌注桩钢筋笼主筋间距的允许偏差为（）mm。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A、±5；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B、±10；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C、±15；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D、±20。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当用冲击钻机造孔时，导墙间距一般应大于设计墙厚（）mm。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A、40~80；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B、60~100；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C、80~100；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D、100~150。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压缩机气缸振动的主要原因有（）。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A、气缸与基础座调整不良，水平或垂直不对中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B、气缸有水击现象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C、活塞环或支撑环磨损严重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D、压缩机基础不牢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冲击钻机平台车行走轨道的轨距为（）mm。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A、1430；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B、1000；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C、720；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D、610。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9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槽壁坍塌产生原因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当地下连续墙混凝土采用二级配时，小石与中石的比值不宜小于（）。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A、0.4；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B、0.6；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C、0.8；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D、1.0。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Lb4A4094配制水下混凝土的粗骨料，最大粒径应不大于（）mm。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A、60；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B、40；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C、30；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D、20。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施工道路的拐弯半径一般应不小于（）米。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A、10；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B、15；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C、20；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D、30。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钢丝绳冲击钻机冲击钻进中应注意哪些事项？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Je3C5068气举反循环清孔时应注意哪些事项？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防治对策是：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钻机运行轨道铺设位置的允许误差为（）mm。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A、5；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B、10；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C、15；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D、20。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用混凝土泵输送混凝土，其骨料粒径必须小于（）mm。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A、50；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B、45；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C、40；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D、35。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Lb4A2080新制膨润土泥浆的粘度（马氏漏斗）指标为（）s。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A、60~90；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B、32~50；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C、20~40；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D、50~70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0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当墙段连接采用接头管法时，混凝土的脱管强度应控制在（）MPa。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A、0.1～0.2；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B、0.2～0.3；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C、0.3～0.4；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D、0.4～0.5。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计算题：某地下连续墙混凝土中的水泥用量为350kg/m3，木钙的掺量为水泥用量的0.2%，木钙须事先配制成浓度为10%的水溶液，搅拌机的容量为0.4m3；问搅拌混凝土时，每盘须加木钙溶液的体积和质量是多少？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计算题：某槽孔的长度为6.5m，宽度为0.8m，计划分为7个单孔用冲击钻机施工，问主、副孔所占中心线的长度各为多少m？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泥浆的功能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螺杆泵吸入管路漏气会造成（）。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A、泵不吸油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B、压力表指针波动过大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C、轴功率急剧增大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D、流量下降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泥浆的配制与性能指标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混凝土的浇筑方法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用卧式搅拌机拌制泥浆时要注意哪些事项？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泵吸反循环系统启动前应做好哪些准备工作？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锁口管施工中质量的问题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新制泥浆的失水量指标为（）mL/30min。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A、＜15；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B、＜30；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1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C、＜40；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D、＜50。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Je4A4274混凝土抗压强度标准试块为边长（）mm的正方体。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A、100；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B、150；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C、200；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D、125。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膨润土泥浆应在高速搅拌机中搅拌，纯搅拌时间不得少于（）min。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A、2；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B、3；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C、4；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D、5。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齿轮泵检修前要做的工作有（）。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A、切断电源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B、关闭进口阀门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C、关闭出口阀门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D、排净泵内介质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锁口管提拔困难问题：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往复式压缩机的缺点是（）。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A、外型尺寸和重量较大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B、外型尺寸和重量较小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C、气流有脉动性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D、易损零件多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墙体及支护结构变形防治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Je5F3055在地下连续墙混凝土浇筑的开浇阶段应注意哪些事项？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Jf4A1325冲击钻成孔灌注桩的护筒内径应大于钻头直径（）mm。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A、200；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B、150；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C、100；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D、50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地下连续墙造孔中如何进行基岩岩面鉴定？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CZ－30型钢丝绳冲击钻机的额定最大钻具质量为（）kg。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A、1500；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B、1300；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2"/>
          <w:type w:val="nextPage"/>
          <w:pgSz w:w="11906" w:h="16838" w:code="9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C、2000；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D、2500。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机械设备的防护装置有（）。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A、防护罩；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B、防护玻璃；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C、防护挡板；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D、防护栏杆。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Jd4A3189当轴承代号标记的最后两位数字为08时，该轴承的内径是（）mm。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A、8；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B、18；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C、40；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D、80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Je3D4101某工地用双轴卧式搅拌机搅拌粘土泥浆，每盘搅拌1.5m3，每立方米泥浆用粘土320kg，取182g湿粘土烘干后只剩140g，问粘土的含水量是多少？每盘需加湿粘土多少公斤？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力的法定计量单位是（）。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A、牛顿（N）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B、公斤（kg）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C、千克（kg）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D、达因（dyn）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往复式压缩机的理论工作循环包括（）。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A、进气过程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B、压缩过程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C、排气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D、膨胀过程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E、冷却过程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Je3A3276槽孔开浇时，首批注入的混凝土应至少能埋住导管管底（）cm。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A、30；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B、40；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C、50；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D、60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地下连续墙露筋问题：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加工平台的架设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绘图题：试绘制1.0m长度的16号等边角钢的正视图和重合剖面图。（边宽b=160mm，边厚d=14mm）。</w:t>
      </w:r>
    </w:p>
    <w:p>
      <w:pPr>
        <w:pStyle w:val="Normal7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3"/>
          <w:type w:val="nextPage"/>
          <w:pgSz w:w="11906" w:h="16838" w:code="9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>
      <w:pPr>
        <w:pStyle w:val="Normal7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螺杆泵的（）漏气，不会使螺杆泵不吸油。</w:t>
      </w:r>
    </w:p>
    <w:p>
      <w:pPr>
        <w:pStyle w:val="Normal7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A、安全阀</w:t>
      </w:r>
    </w:p>
    <w:p>
      <w:pPr>
        <w:pStyle w:val="Normal7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B、压力表</w:t>
      </w:r>
    </w:p>
    <w:p>
      <w:pPr>
        <w:pStyle w:val="Normal7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C、排出管路</w:t>
      </w:r>
    </w:p>
    <w:p>
      <w:pPr>
        <w:pStyle w:val="Normal7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D、吸入管路</w:t>
      </w:r>
    </w:p>
    <w:p>
      <w:pPr>
        <w:pStyle w:val="Normal7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简述地下连续墙混凝土的开浇方法和步骤。</w:t>
      </w:r>
    </w:p>
    <w:p>
      <w:pPr>
        <w:pStyle w:val="Normal7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当CZ－22型冲击钻机在不另加桅杆支腿情况下，利用桅杆上的滑轮组处理卡钻事故的总拉力不得超过（）kN。</w:t>
      </w:r>
    </w:p>
    <w:p>
      <w:pPr>
        <w:pStyle w:val="Normal7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A、50；</w:t>
      </w:r>
    </w:p>
    <w:p>
      <w:pPr>
        <w:pStyle w:val="Normal7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B、100；</w:t>
      </w:r>
    </w:p>
    <w:p>
      <w:pPr>
        <w:pStyle w:val="Normal7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C、120；</w:t>
      </w:r>
    </w:p>
    <w:p>
      <w:pPr>
        <w:pStyle w:val="Normal7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D、250。</w:t>
      </w:r>
    </w:p>
    <w:p>
      <w:pPr>
        <w:pStyle w:val="Normal74"/>
        <w:jc w:val="left"/>
        <w:rPr>
          <w:rFonts w:ascii="黑体" w:eastAsia="黑体" w:hAnsi="黑体"/>
          <w:sz w:val="24"/>
          <w:szCs w:val="28"/>
        </w:rPr>
      </w:pPr>
    </w:p>
    <w:p w:rsidR="00A77B3E">
      <w:pPr>
        <w:pStyle w:val="Normal75"/>
        <w:spacing w:before="0" w:after="0" w:line="240" w:lineRule="atLeast"/>
      </w:pPr>
    </w:p>
    <w:p w:rsidR="00A77B3E">
      <w:pPr>
        <w:pStyle w:val="Normal75"/>
        <w:spacing w:before="0" w:after="0" w:line="240" w:lineRule="atLeast"/>
      </w:pPr>
    </w:p>
    <w:p w:rsidR="00A77B3E">
      <w:pPr>
        <w:pStyle w:val="Normal75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第1卷参考答案</w:t>
      </w:r>
    </w:p>
    <w:p w:rsidR="00A77B3E">
      <w:pPr>
        <w:pStyle w:val="Normal75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75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75"/>
        <w:spacing w:before="0" w:after="0" w:line="240" w:lineRule="atLeast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1.正确答案:B</w:t>
      </w:r>
    </w:p>
    <w:p>
      <w:pPr>
        <w:pStyle w:val="Normal00"/>
        <w:spacing w:before="0" w:after="0" w:line="240" w:lineRule="atLeast"/>
        <w:rPr>
          <w:lang w:val="en-US" w:eastAsia="zh-CN" w:bidi="ar-SA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2.正确答案:C</w:t>
      </w:r>
    </w:p>
    <w:p>
      <w:pPr>
        <w:pStyle w:val="Normal100"/>
        <w:spacing w:before="0" w:after="0" w:line="240" w:lineRule="atLeast"/>
        <w:rPr>
          <w:lang w:val="en-US" w:eastAsia="zh-CN" w:bidi="ar-SA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3.正确答案: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泥浆系统包括泥浆池、储浆罐、制浆平台、制浆设备、供浆设备、泥浆净化设备、泥浆试验室、原材料库房（堆场）、供浆管道等。</w:t>
      </w:r>
    </w:p>
    <w:p>
      <w:pPr>
        <w:pStyle w:val="Normal200"/>
        <w:spacing w:before="0" w:after="0" w:line="240" w:lineRule="atLeast"/>
        <w:rPr>
          <w:lang w:val="en-US" w:eastAsia="zh-CN" w:bidi="ar-SA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4.正确答案: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每盘混凝土中的木钙用量为：350×0.002×0.4=0.28（kg），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根据题意，木钙∶水=10∶100，且木钙在水溶液中不占体积，只增加质量。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故，每盘混凝土中的木钙溶液的体积为：100÷10×0.28=2.8（L），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每盘混凝土中的木钙溶液的质量为：2.8×1＋0.28=3.08（kg）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每盘混凝土须加木钙溶液2.8L，其质量为3.08kg</w:t>
      </w:r>
    </w:p>
    <w:p>
      <w:pPr>
        <w:pStyle w:val="Normal300"/>
        <w:spacing w:before="0" w:after="0" w:line="240" w:lineRule="atLeast"/>
        <w:rPr>
          <w:lang w:val="en-US" w:eastAsia="zh-CN" w:bidi="ar-SA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5.正确答案: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地下连续墙混凝土的开浇方法和步骤如下：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  <w:sectPr w:rsidSect="00C33305">
          <w:footerReference w:type="default" r:id="rId14"/>
          <w:type w:val="nextPage"/>
          <w:pgSz w:w="11906" w:h="16838" w:code="9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（1）在导管内放入一个直径比导管内径略小的，能被泥浆浮起的球体管塞，或其它能起隔离管内混凝土与泥浆作用的漂浮物；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（2）开浇前应在现场储备一定数量的混凝土，开浇时先注入少量水泥砂浆，随即连续浇入足够的混凝土，挤出塞球并埋住导管底端。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（3）若塞球不能从管底逸出致使混凝土满管，可将导管提离孔底10～15cm，放出塞球后立即放回导管，继续浇筑混凝土。</w:t>
      </w:r>
    </w:p>
    <w:p>
      <w:pPr>
        <w:pStyle w:val="Normal400"/>
        <w:spacing w:before="0" w:after="0" w:line="240" w:lineRule="atLeast"/>
        <w:rPr>
          <w:lang w:val="en-US" w:eastAsia="zh-CN" w:bidi="ar-SA"/>
        </w:rPr>
      </w:pPr>
    </w:p>
    <w:p>
      <w:pPr>
        <w:pStyle w:val="Normal5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6.正确答案:</w:t>
      </w:r>
    </w:p>
    <w:p>
      <w:pPr>
        <w:pStyle w:val="Normal5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drawing>
          <wp:inline distT="0" distB="0" distL="0" distR="0">
            <wp:extent cx="5134514" cy="390566"/>
            <wp:effectExtent l="0" t="0" r="0" b="0"/>
            <wp:docPr id="890" name="_x0000_i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_x0000_i089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4514" cy="39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</w:p>
    <w:p>
      <w:pPr>
        <w:pStyle w:val="Normal5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该轴套的体积为62832mm3。</w:t>
      </w:r>
    </w:p>
    <w:p>
      <w:pPr>
        <w:pStyle w:val="Normal500"/>
        <w:spacing w:before="0" w:after="0" w:line="240" w:lineRule="atLeast"/>
        <w:rPr>
          <w:lang w:val="en-US" w:eastAsia="zh-CN" w:bidi="ar-SA"/>
        </w:rPr>
      </w:pPr>
    </w:p>
    <w:p>
      <w:pPr>
        <w:pStyle w:val="Normal6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7.正确答案:D</w:t>
      </w:r>
    </w:p>
    <w:p>
      <w:pPr>
        <w:pStyle w:val="Normal600"/>
        <w:spacing w:before="0" w:after="0" w:line="240" w:lineRule="atLeast"/>
        <w:rPr>
          <w:lang w:val="en-US" w:eastAsia="zh-CN" w:bidi="ar-SA"/>
        </w:rPr>
      </w:pPr>
    </w:p>
    <w:p>
      <w:pPr>
        <w:pStyle w:val="Normal7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8.正确答案:C</w:t>
      </w:r>
    </w:p>
    <w:p>
      <w:pPr>
        <w:pStyle w:val="Normal700"/>
        <w:spacing w:before="0" w:after="0" w:line="240" w:lineRule="atLeast"/>
        <w:rPr>
          <w:lang w:val="en-US" w:eastAsia="zh-CN" w:bidi="ar-SA"/>
        </w:rPr>
      </w:pPr>
    </w:p>
    <w:p>
      <w:pPr>
        <w:pStyle w:val="Normal8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9.正确答案:B</w:t>
      </w:r>
    </w:p>
    <w:p>
      <w:pPr>
        <w:pStyle w:val="Normal80"/>
        <w:spacing w:before="0" w:after="0" w:line="240" w:lineRule="atLeast"/>
        <w:rPr>
          <w:lang w:val="en-US" w:eastAsia="zh-CN" w:bidi="ar-SA"/>
        </w:rPr>
      </w:pPr>
    </w:p>
    <w:p>
      <w:pPr>
        <w:pStyle w:val="Normal9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10.正确答案:</w:t>
      </w:r>
    </w:p>
    <w:p>
      <w:pPr>
        <w:pStyle w:val="Normal9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设泥浆的体积为V泥，干粘土、水和泥浆的密度分别为ρ泥、ρ土和ρ水。</w:t>
      </w:r>
      <w:r>
        <w:drawing>
          <wp:inline distT="0" distB="0" distL="0" distR="0">
            <wp:extent cx="6487206" cy="1581316"/>
            <wp:effectExtent l="0" t="0" r="0" b="0"/>
            <wp:docPr id="891" name="_x0000_i0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_x0000_i0891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7206" cy="15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干粘土用量为1271㎏，水的用量为3529.4L。</w:t>
      </w:r>
    </w:p>
    <w:p>
      <w:pPr>
        <w:pStyle w:val="Normal90"/>
        <w:spacing w:before="0" w:after="0" w:line="240" w:lineRule="atLeast"/>
        <w:rPr>
          <w:lang w:val="en-US" w:eastAsia="zh-CN" w:bidi="ar-SA"/>
        </w:rPr>
      </w:pP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11.正确答案:</w:t>
      </w: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泵吸反循环排渣系统主要组成设备的用途分述如下：</w:t>
      </w: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（1）砂石泵，是反循环系统的主要设备，用于把含渣泥浆从孔底抽到孔外；</w:t>
      </w: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（2）注浆泵或真空泵，用于起动时排出砂石泵和吸浆管路中的空气；</w:t>
      </w: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（3）排渣管路，用于形成含渣泥浆由孔底返回地面的高流速通道；</w:t>
      </w: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（4）起吊设备（钻机或吊机），用于排渣管路的装卸及悬吊；</w:t>
      </w:r>
    </w:p>
    <w:p>
      <w:pPr>
        <w:pStyle w:val="Normal100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（5）泥浆净化设备（振动筛和旋流器），用于净化被污染的泥浆，以便泥浆能反复循环使用；</w:t>
      </w:r>
    </w:p>
    <w:p>
      <w:pPr>
        <w:pStyle w:val="Normal1000"/>
        <w:spacing w:before="0" w:after="0" w:line="240" w:lineRule="atLeast"/>
        <w:rPr>
          <w:lang w:val="en-US" w:eastAsia="zh-CN" w:bidi="ar-SA"/>
        </w:rPr>
      </w:pPr>
    </w:p>
    <w:p>
      <w:pPr>
        <w:pStyle w:val="Normal11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>12.正确答案:</w:t>
      </w:r>
    </w:p>
    <w:p>
      <w:pPr>
        <w:pStyle w:val="Normal11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各种清孔方法的特点和适用条件分述如下：</w:t>
      </w:r>
    </w:p>
    <w:p>
      <w:pPr>
        <w:pStyle w:val="Normal11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  <w:r>
        <w:rPr>
          <w:rFonts w:ascii="黑体" w:eastAsia="黑体" w:hAnsi="黑体" w:cs="Arial"/>
          <w:sz w:val="24"/>
          <w:szCs w:val="28"/>
          <w:lang w:val="en-US" w:eastAsia="zh-CN" w:bidi="ar-SA"/>
        </w:rPr>
        <w:tab/>
      </w:r>
      <w:r>
        <w:rPr>
          <w:rFonts w:ascii="黑体" w:eastAsia="黑体" w:hAnsi="黑体" w:cs="Arial"/>
          <w:sz w:val="24"/>
          <w:szCs w:val="28"/>
          <w:lang w:val="en-US" w:eastAsia="zh-CN" w:bidi="ar-SA"/>
        </w:rPr>
        <w:t>（1）泵吸法的清孔效率高，清底和换浆能同时进行，清孔效果好，但对设备性能和操作技术的要求较高；随着深度的增加，效率逐渐降低，使用深度不宜超过50m。</w:t>
      </w:r>
      <w:r>
        <w:rPr>
          <w:rFonts w:ascii="黑体" w:eastAsia="黑体" w:hAnsi="黑体"/>
          <w:sz w:val="24"/>
          <w:szCs w:val="28"/>
          <w:lang w:val="en-US" w:eastAsia="zh-CN" w:bidi="ar-SA"/>
        </w:rPr>
        <w:br/>
      </w:r>
      <w:r>
        <w:rPr>
          <w:rFonts w:ascii="黑体" w:eastAsia="黑体" w:hAnsi="黑体"/>
          <w:sz w:val="24"/>
          <w:szCs w:val="28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https://d.book118.com/955312202110011044</w:t>
        </w:r>
      </w:hyperlink>
    </w:p>
    <w:p>
      <w:pPr>
        <w:pStyle w:val="Normal110"/>
        <w:spacing w:before="0" w:after="0" w:line="240" w:lineRule="atLeast"/>
        <w:jc w:val="left"/>
        <w:rPr>
          <w:rFonts w:ascii="黑体" w:eastAsia="黑体" w:hAnsi="黑体"/>
          <w:sz w:val="24"/>
          <w:szCs w:val="28"/>
          <w:lang w:val="en-US" w:eastAsia="zh-CN" w:bidi="ar-SA"/>
        </w:rPr>
      </w:pPr>
    </w:p>
    <w:sectPr w:rsidSect="00C33305">
      <w:footerReference w:type="default" r:id="rId18"/>
      <w:type w:val="nextPage"/>
      <w:pgSz w:w="11906" w:h="16838" w:code="9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86BDC"/>
    <w:rsid w:val="000B3F97"/>
    <w:rsid w:val="000F043B"/>
    <w:rsid w:val="00111F9C"/>
    <w:rsid w:val="001218D6"/>
    <w:rsid w:val="001550CE"/>
    <w:rsid w:val="00156496"/>
    <w:rsid w:val="00160D5A"/>
    <w:rsid w:val="00181857"/>
    <w:rsid w:val="001954B7"/>
    <w:rsid w:val="001D1D41"/>
    <w:rsid w:val="0026607D"/>
    <w:rsid w:val="002B0B19"/>
    <w:rsid w:val="002E6C74"/>
    <w:rsid w:val="00305900"/>
    <w:rsid w:val="00313B31"/>
    <w:rsid w:val="003252E7"/>
    <w:rsid w:val="00326EE9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C6A27"/>
    <w:rsid w:val="005D4ADB"/>
    <w:rsid w:val="006041C1"/>
    <w:rsid w:val="006546CF"/>
    <w:rsid w:val="00673CD3"/>
    <w:rsid w:val="00681E04"/>
    <w:rsid w:val="006957CF"/>
    <w:rsid w:val="006D5968"/>
    <w:rsid w:val="0071008B"/>
    <w:rsid w:val="00792E58"/>
    <w:rsid w:val="00794C1A"/>
    <w:rsid w:val="00797476"/>
    <w:rsid w:val="00827B23"/>
    <w:rsid w:val="00831CFE"/>
    <w:rsid w:val="0088415A"/>
    <w:rsid w:val="008C0C31"/>
    <w:rsid w:val="008F3FAD"/>
    <w:rsid w:val="00902424"/>
    <w:rsid w:val="00954CA2"/>
    <w:rsid w:val="00972C3F"/>
    <w:rsid w:val="00980EED"/>
    <w:rsid w:val="009E2F0E"/>
    <w:rsid w:val="009F26ED"/>
    <w:rsid w:val="00A15098"/>
    <w:rsid w:val="00A20F29"/>
    <w:rsid w:val="00A23706"/>
    <w:rsid w:val="00A3146B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3330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E03326"/>
    <w:rsid w:val="00E266BD"/>
    <w:rsid w:val="00E465B0"/>
    <w:rsid w:val="00E5109B"/>
    <w:rsid w:val="00E86349"/>
    <w:rsid w:val="00EA5CBE"/>
    <w:rsid w:val="00EE4110"/>
    <w:rsid w:val="00F210CE"/>
    <w:rsid w:val="00F602EB"/>
    <w:rsid w:val="00F933D4"/>
    <w:rsid w:val="00FA021B"/>
    <w:rsid w:val="00FA18A0"/>
    <w:rsid w:val="00FB6C9A"/>
    <w:rsid w:val="15D31280"/>
    <w:rsid w:val="2B7424FD"/>
    <w:rsid w:val="79EB13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DF2B1-5E17-4DCB-ABA7-8328015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">
    <w:name w:val="Normal_7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">
    <w:name w:val="Normal_7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5">
    <w:name w:val="Normal_7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0">
    <w:name w:val="Normal_7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0">
    <w:name w:val="Normal_7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footer" Target="footer7.xml" /><Relationship Id="rId13" Type="http://schemas.openxmlformats.org/officeDocument/2006/relationships/footer" Target="footer8.xml" /><Relationship Id="rId14" Type="http://schemas.openxmlformats.org/officeDocument/2006/relationships/footer" Target="footer9.xml" /><Relationship Id="rId15" Type="http://schemas.openxmlformats.org/officeDocument/2006/relationships/image" Target="media/image2.jpeg" /><Relationship Id="rId16" Type="http://schemas.openxmlformats.org/officeDocument/2006/relationships/image" Target="media/image3.jpeg" /><Relationship Id="rId17" Type="http://schemas.openxmlformats.org/officeDocument/2006/relationships/hyperlink" Target="https://d.book118.com/955312202110011044" TargetMode="External" /><Relationship Id="rId18" Type="http://schemas.openxmlformats.org/officeDocument/2006/relationships/footer" Target="footer10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jpeg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59</cp:revision>
  <dcterms:created xsi:type="dcterms:W3CDTF">2022-04-20T07:15:00Z</dcterms:created>
  <dcterms:modified xsi:type="dcterms:W3CDTF">2023-07-14T14:26:00Z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