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酸酐产业分析报告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789" w:history="1">
        <w:r>
          <w:rPr>
            <w:rFonts w:ascii="仿宋" w:eastAsia="仿宋" w:hAnsi="仿宋" w:cs="仿宋" w:hint="eastAsia"/>
            <w:lang w:val="en-GB"/>
          </w:rPr>
          <w:t>概论</w:t>
        </w:r>
        <w:r>
          <w:tab/>
        </w:r>
        <w:r>
          <w:fldChar w:fldCharType="begin"/>
        </w:r>
        <w:r>
          <w:instrText xml:space="preserve"> PAGEREF _Toc13789 \h </w:instrText>
        </w:r>
        <w:r>
          <w:fldChar w:fldCharType="separate"/>
        </w:r>
        <w:r>
          <w:t>3</w:t>
        </w:r>
        <w:r>
          <w:fldChar w:fldCharType="end"/>
        </w:r>
      </w:hyperlink>
    </w:p>
    <w:p>
      <w:pPr>
        <w:pStyle w:val="TOC1"/>
        <w:tabs>
          <w:tab w:val="right" w:leader="dot" w:pos="8306"/>
        </w:tabs>
      </w:pPr>
      <w:hyperlink w:anchor="_Toc12336" w:history="1">
        <w:r>
          <w:rPr>
            <w:rFonts w:ascii="仿宋" w:eastAsia="仿宋" w:hAnsi="仿宋" w:cs="仿宋" w:hint="eastAsia"/>
            <w:lang w:val="en-GB"/>
          </w:rPr>
          <w:t>一、酸酐行业前景</w:t>
        </w:r>
        <w:r>
          <w:tab/>
        </w:r>
        <w:r>
          <w:fldChar w:fldCharType="begin"/>
        </w:r>
        <w:r>
          <w:instrText xml:space="preserve"> PAGEREF _Toc12336 \h </w:instrText>
        </w:r>
        <w:r>
          <w:fldChar w:fldCharType="separate"/>
        </w:r>
        <w:r>
          <w:t>3</w:t>
        </w:r>
        <w:r>
          <w:fldChar w:fldCharType="end"/>
        </w:r>
      </w:hyperlink>
    </w:p>
    <w:p>
      <w:pPr>
        <w:pStyle w:val="TOC2"/>
        <w:tabs>
          <w:tab w:val="right" w:leader="dot" w:pos="8306"/>
        </w:tabs>
      </w:pPr>
      <w:hyperlink w:anchor="_Toc3811" w:history="1">
        <w:r>
          <w:rPr>
            <w:rFonts w:ascii="仿宋" w:eastAsia="仿宋" w:hAnsi="仿宋" w:cs="仿宋" w:hint="eastAsia"/>
            <w:lang w:val="en-GB"/>
          </w:rPr>
          <w:t>(一)、市场增长预测</w:t>
        </w:r>
        <w:r>
          <w:tab/>
        </w:r>
        <w:r>
          <w:fldChar w:fldCharType="begin"/>
        </w:r>
        <w:r>
          <w:instrText xml:space="preserve"> PAGEREF _Toc3811 \h </w:instrText>
        </w:r>
        <w:r>
          <w:fldChar w:fldCharType="separate"/>
        </w:r>
        <w:r>
          <w:t>3</w:t>
        </w:r>
        <w:r>
          <w:fldChar w:fldCharType="end"/>
        </w:r>
      </w:hyperlink>
    </w:p>
    <w:p>
      <w:pPr>
        <w:pStyle w:val="TOC2"/>
        <w:tabs>
          <w:tab w:val="right" w:leader="dot" w:pos="8306"/>
        </w:tabs>
      </w:pPr>
      <w:hyperlink w:anchor="_Toc7415" w:history="1">
        <w:r>
          <w:rPr>
            <w:rFonts w:ascii="仿宋" w:eastAsia="仿宋" w:hAnsi="仿宋" w:cs="仿宋" w:hint="eastAsia"/>
            <w:lang w:val="en-GB"/>
          </w:rPr>
          <w:t>(二)、新兴市场机会</w:t>
        </w:r>
        <w:r>
          <w:tab/>
        </w:r>
        <w:r>
          <w:fldChar w:fldCharType="begin"/>
        </w:r>
        <w:r>
          <w:instrText xml:space="preserve"> PAGEREF _Toc7415 \h </w:instrText>
        </w:r>
        <w:r>
          <w:fldChar w:fldCharType="separate"/>
        </w:r>
        <w:r>
          <w:t>4</w:t>
        </w:r>
        <w:r>
          <w:fldChar w:fldCharType="end"/>
        </w:r>
      </w:hyperlink>
    </w:p>
    <w:p>
      <w:pPr>
        <w:pStyle w:val="TOC2"/>
        <w:tabs>
          <w:tab w:val="right" w:leader="dot" w:pos="8306"/>
        </w:tabs>
      </w:pPr>
      <w:hyperlink w:anchor="_Toc31391" w:history="1">
        <w:r>
          <w:rPr>
            <w:rFonts w:ascii="仿宋" w:eastAsia="仿宋" w:hAnsi="仿宋" w:cs="仿宋" w:hint="eastAsia"/>
            <w:lang w:val="en-GB"/>
          </w:rPr>
          <w:t>(三)、技术前景展望</w:t>
        </w:r>
        <w:r>
          <w:tab/>
        </w:r>
        <w:r>
          <w:fldChar w:fldCharType="begin"/>
        </w:r>
        <w:r>
          <w:instrText xml:space="preserve"> PAGEREF _Toc31391 \h </w:instrText>
        </w:r>
        <w:r>
          <w:fldChar w:fldCharType="separate"/>
        </w:r>
        <w:r>
          <w:t>5</w:t>
        </w:r>
        <w:r>
          <w:fldChar w:fldCharType="end"/>
        </w:r>
      </w:hyperlink>
    </w:p>
    <w:p>
      <w:pPr>
        <w:pStyle w:val="TOC2"/>
        <w:tabs>
          <w:tab w:val="right" w:leader="dot" w:pos="8306"/>
        </w:tabs>
      </w:pPr>
      <w:hyperlink w:anchor="_Toc30382" w:history="1">
        <w:r>
          <w:rPr>
            <w:rFonts w:ascii="仿宋" w:eastAsia="仿宋" w:hAnsi="仿宋" w:cs="仿宋" w:hint="eastAsia"/>
            <w:lang w:val="en-GB"/>
          </w:rPr>
          <w:t>(四)、政策环境变化</w:t>
        </w:r>
        <w:r>
          <w:tab/>
        </w:r>
        <w:r>
          <w:fldChar w:fldCharType="begin"/>
        </w:r>
        <w:r>
          <w:instrText xml:space="preserve"> PAGEREF _Toc30382 \h </w:instrText>
        </w:r>
        <w:r>
          <w:fldChar w:fldCharType="separate"/>
        </w:r>
        <w:r>
          <w:t>6</w:t>
        </w:r>
        <w:r>
          <w:fldChar w:fldCharType="end"/>
        </w:r>
      </w:hyperlink>
    </w:p>
    <w:p>
      <w:pPr>
        <w:pStyle w:val="TOC1"/>
        <w:tabs>
          <w:tab w:val="right" w:leader="dot" w:pos="8306"/>
        </w:tabs>
      </w:pPr>
      <w:hyperlink w:anchor="_Toc32096" w:history="1">
        <w:r>
          <w:rPr>
            <w:rFonts w:ascii="仿宋" w:eastAsia="仿宋" w:hAnsi="仿宋" w:cs="仿宋" w:hint="eastAsia"/>
            <w:lang w:val="en-GB"/>
          </w:rPr>
          <w:t>二、发展规划分析</w:t>
        </w:r>
        <w:r>
          <w:tab/>
        </w:r>
        <w:r>
          <w:fldChar w:fldCharType="begin"/>
        </w:r>
        <w:r>
          <w:instrText xml:space="preserve"> PAGEREF _Toc32096 \h </w:instrText>
        </w:r>
        <w:r>
          <w:fldChar w:fldCharType="separate"/>
        </w:r>
        <w:r>
          <w:t>7</w:t>
        </w:r>
        <w:r>
          <w:fldChar w:fldCharType="end"/>
        </w:r>
      </w:hyperlink>
    </w:p>
    <w:p>
      <w:pPr>
        <w:pStyle w:val="TOC2"/>
        <w:tabs>
          <w:tab w:val="right" w:leader="dot" w:pos="8306"/>
        </w:tabs>
      </w:pPr>
      <w:hyperlink w:anchor="_Toc2780" w:history="1">
        <w:r>
          <w:rPr>
            <w:rFonts w:ascii="仿宋" w:eastAsia="仿宋" w:hAnsi="仿宋" w:cs="仿宋" w:hint="eastAsia"/>
            <w:lang w:val="en-GB"/>
          </w:rPr>
          <w:t>(一)、公司发展规划</w:t>
        </w:r>
        <w:r>
          <w:tab/>
        </w:r>
        <w:r>
          <w:fldChar w:fldCharType="begin"/>
        </w:r>
        <w:r>
          <w:instrText xml:space="preserve"> PAGEREF _Toc2780 \h </w:instrText>
        </w:r>
        <w:r>
          <w:fldChar w:fldCharType="separate"/>
        </w:r>
        <w:r>
          <w:t>7</w:t>
        </w:r>
        <w:r>
          <w:fldChar w:fldCharType="end"/>
        </w:r>
      </w:hyperlink>
    </w:p>
    <w:p>
      <w:pPr>
        <w:pStyle w:val="TOC2"/>
        <w:tabs>
          <w:tab w:val="right" w:leader="dot" w:pos="8306"/>
        </w:tabs>
      </w:pPr>
      <w:hyperlink w:anchor="_Toc1823" w:history="1">
        <w:r>
          <w:rPr>
            <w:rFonts w:ascii="仿宋" w:eastAsia="仿宋" w:hAnsi="仿宋" w:cs="仿宋" w:hint="eastAsia"/>
            <w:lang w:val="en-GB"/>
          </w:rPr>
          <w:t>(二)、保障措施</w:t>
        </w:r>
        <w:r>
          <w:tab/>
        </w:r>
        <w:r>
          <w:fldChar w:fldCharType="begin"/>
        </w:r>
        <w:r>
          <w:instrText xml:space="preserve"> PAGEREF _Toc1823 \h </w:instrText>
        </w:r>
        <w:r>
          <w:fldChar w:fldCharType="separate"/>
        </w:r>
        <w:r>
          <w:t>8</w:t>
        </w:r>
        <w:r>
          <w:fldChar w:fldCharType="end"/>
        </w:r>
      </w:hyperlink>
    </w:p>
    <w:p>
      <w:pPr>
        <w:pStyle w:val="TOC1"/>
        <w:tabs>
          <w:tab w:val="right" w:leader="dot" w:pos="8306"/>
        </w:tabs>
      </w:pPr>
      <w:hyperlink w:anchor="_Toc18407" w:history="1">
        <w:r>
          <w:rPr>
            <w:rFonts w:ascii="仿宋" w:eastAsia="仿宋" w:hAnsi="仿宋" w:cs="仿宋" w:hint="eastAsia"/>
            <w:lang w:val="en-GB"/>
          </w:rPr>
          <w:t>三、酸酐项目概论</w:t>
        </w:r>
        <w:r>
          <w:tab/>
        </w:r>
        <w:r>
          <w:fldChar w:fldCharType="begin"/>
        </w:r>
        <w:r>
          <w:instrText xml:space="preserve"> PAGEREF _Toc18407 \h </w:instrText>
        </w:r>
        <w:r>
          <w:fldChar w:fldCharType="separate"/>
        </w:r>
        <w:r>
          <w:t>9</w:t>
        </w:r>
        <w:r>
          <w:fldChar w:fldCharType="end"/>
        </w:r>
      </w:hyperlink>
    </w:p>
    <w:p>
      <w:pPr>
        <w:pStyle w:val="TOC2"/>
        <w:tabs>
          <w:tab w:val="right" w:leader="dot" w:pos="8306"/>
        </w:tabs>
      </w:pPr>
      <w:hyperlink w:anchor="_Toc14797" w:history="1">
        <w:r>
          <w:rPr>
            <w:rFonts w:ascii="仿宋" w:eastAsia="仿宋" w:hAnsi="仿宋" w:cs="仿宋" w:hint="eastAsia"/>
            <w:lang w:val="en-GB"/>
          </w:rPr>
          <w:t>(一)、酸酐项目概述</w:t>
        </w:r>
        <w:r>
          <w:tab/>
        </w:r>
        <w:r>
          <w:fldChar w:fldCharType="begin"/>
        </w:r>
        <w:r>
          <w:instrText xml:space="preserve"> PAGEREF _Toc14797 \h </w:instrText>
        </w:r>
        <w:r>
          <w:fldChar w:fldCharType="separate"/>
        </w:r>
        <w:r>
          <w:t>9</w:t>
        </w:r>
        <w:r>
          <w:fldChar w:fldCharType="end"/>
        </w:r>
      </w:hyperlink>
    </w:p>
    <w:p>
      <w:pPr>
        <w:pStyle w:val="TOC2"/>
        <w:tabs>
          <w:tab w:val="right" w:leader="dot" w:pos="8306"/>
        </w:tabs>
      </w:pPr>
      <w:hyperlink w:anchor="_Toc2190" w:history="1">
        <w:r>
          <w:rPr>
            <w:rFonts w:ascii="仿宋" w:eastAsia="仿宋" w:hAnsi="仿宋" w:cs="仿宋" w:hint="eastAsia"/>
            <w:lang w:val="en-GB"/>
          </w:rPr>
          <w:t>(二)、酸酐项目总投资及资金构成</w:t>
        </w:r>
        <w:r>
          <w:tab/>
        </w:r>
        <w:r>
          <w:fldChar w:fldCharType="begin"/>
        </w:r>
        <w:r>
          <w:instrText xml:space="preserve"> PAGEREF _Toc2190 \h </w:instrText>
        </w:r>
        <w:r>
          <w:fldChar w:fldCharType="separate"/>
        </w:r>
        <w:r>
          <w:t>10</w:t>
        </w:r>
        <w:r>
          <w:fldChar w:fldCharType="end"/>
        </w:r>
      </w:hyperlink>
    </w:p>
    <w:p>
      <w:pPr>
        <w:pStyle w:val="TOC2"/>
        <w:tabs>
          <w:tab w:val="right" w:leader="dot" w:pos="8306"/>
        </w:tabs>
      </w:pPr>
      <w:hyperlink w:anchor="_Toc11102" w:history="1">
        <w:r>
          <w:rPr>
            <w:rFonts w:ascii="仿宋" w:eastAsia="仿宋" w:hAnsi="仿宋" w:cs="仿宋" w:hint="eastAsia"/>
            <w:lang w:val="en-GB"/>
          </w:rPr>
          <w:t>(三)、资金筹措方案</w:t>
        </w:r>
        <w:r>
          <w:tab/>
        </w:r>
        <w:r>
          <w:fldChar w:fldCharType="begin"/>
        </w:r>
        <w:r>
          <w:instrText xml:space="preserve"> PAGEREF _Toc11102 \h </w:instrText>
        </w:r>
        <w:r>
          <w:fldChar w:fldCharType="separate"/>
        </w:r>
        <w:r>
          <w:t>11</w:t>
        </w:r>
        <w:r>
          <w:fldChar w:fldCharType="end"/>
        </w:r>
      </w:hyperlink>
    </w:p>
    <w:p>
      <w:pPr>
        <w:pStyle w:val="TOC2"/>
        <w:tabs>
          <w:tab w:val="right" w:leader="dot" w:pos="8306"/>
        </w:tabs>
      </w:pPr>
      <w:hyperlink w:anchor="_Toc24677" w:history="1">
        <w:r>
          <w:rPr>
            <w:rFonts w:ascii="仿宋" w:eastAsia="仿宋" w:hAnsi="仿宋" w:cs="仿宋" w:hint="eastAsia"/>
            <w:lang w:val="en-GB"/>
          </w:rPr>
          <w:t>(四)、酸酐项目预期经济效益规划目标</w:t>
        </w:r>
        <w:r>
          <w:tab/>
        </w:r>
        <w:r>
          <w:fldChar w:fldCharType="begin"/>
        </w:r>
        <w:r>
          <w:instrText xml:space="preserve"> PAGEREF _Toc24677 \h </w:instrText>
        </w:r>
        <w:r>
          <w:fldChar w:fldCharType="separate"/>
        </w:r>
        <w:r>
          <w:t>11</w:t>
        </w:r>
        <w:r>
          <w:fldChar w:fldCharType="end"/>
        </w:r>
      </w:hyperlink>
    </w:p>
    <w:p>
      <w:pPr>
        <w:pStyle w:val="TOC2"/>
        <w:tabs>
          <w:tab w:val="right" w:leader="dot" w:pos="8306"/>
        </w:tabs>
      </w:pPr>
      <w:hyperlink w:anchor="_Toc18651" w:history="1">
        <w:r>
          <w:rPr>
            <w:rFonts w:ascii="仿宋" w:eastAsia="仿宋" w:hAnsi="仿宋" w:cs="仿宋" w:hint="eastAsia"/>
            <w:lang w:val="en-GB"/>
          </w:rPr>
          <w:t>(五)、酸酐项目建设进度规划</w:t>
        </w:r>
        <w:r>
          <w:tab/>
        </w:r>
        <w:r>
          <w:fldChar w:fldCharType="begin"/>
        </w:r>
        <w:r>
          <w:instrText xml:space="preserve"> PAGEREF _Toc18651 \h </w:instrText>
        </w:r>
        <w:r>
          <w:fldChar w:fldCharType="separate"/>
        </w:r>
        <w:r>
          <w:t>12</w:t>
        </w:r>
        <w:r>
          <w:fldChar w:fldCharType="end"/>
        </w:r>
      </w:hyperlink>
    </w:p>
    <w:p>
      <w:pPr>
        <w:pStyle w:val="TOC1"/>
        <w:tabs>
          <w:tab w:val="right" w:leader="dot" w:pos="8306"/>
        </w:tabs>
      </w:pPr>
      <w:hyperlink w:anchor="_Toc6411" w:history="1">
        <w:r>
          <w:rPr>
            <w:rFonts w:ascii="仿宋" w:eastAsia="仿宋" w:hAnsi="仿宋" w:cs="仿宋" w:hint="eastAsia"/>
            <w:lang w:val="en-GB"/>
          </w:rPr>
          <w:t>四、SWOT分析说明</w:t>
        </w:r>
        <w:r>
          <w:tab/>
        </w:r>
        <w:r>
          <w:fldChar w:fldCharType="begin"/>
        </w:r>
        <w:r>
          <w:instrText xml:space="preserve"> PAGEREF _Toc6411 \h </w:instrText>
        </w:r>
        <w:r>
          <w:fldChar w:fldCharType="separate"/>
        </w:r>
        <w:r>
          <w:t>14</w:t>
        </w:r>
        <w:r>
          <w:fldChar w:fldCharType="end"/>
        </w:r>
      </w:hyperlink>
    </w:p>
    <w:p>
      <w:pPr>
        <w:pStyle w:val="TOC2"/>
        <w:tabs>
          <w:tab w:val="right" w:leader="dot" w:pos="8306"/>
        </w:tabs>
      </w:pPr>
      <w:hyperlink w:anchor="_Toc27447" w:history="1">
        <w:r>
          <w:rPr>
            <w:rFonts w:ascii="仿宋" w:eastAsia="仿宋" w:hAnsi="仿宋" w:cs="仿宋" w:hint="eastAsia"/>
            <w:lang w:val="en-GB"/>
          </w:rPr>
          <w:t>(一)、优势分析(S)</w:t>
        </w:r>
        <w:r>
          <w:tab/>
        </w:r>
        <w:r>
          <w:fldChar w:fldCharType="begin"/>
        </w:r>
        <w:r>
          <w:instrText xml:space="preserve"> PAGEREF _Toc27447 \h </w:instrText>
        </w:r>
        <w:r>
          <w:fldChar w:fldCharType="separate"/>
        </w:r>
        <w:r>
          <w:t>14</w:t>
        </w:r>
        <w:r>
          <w:fldChar w:fldCharType="end"/>
        </w:r>
      </w:hyperlink>
    </w:p>
    <w:p>
      <w:pPr>
        <w:pStyle w:val="TOC2"/>
        <w:tabs>
          <w:tab w:val="right" w:leader="dot" w:pos="8306"/>
        </w:tabs>
      </w:pPr>
      <w:hyperlink w:anchor="_Toc20013" w:history="1">
        <w:r>
          <w:rPr>
            <w:rFonts w:ascii="仿宋" w:eastAsia="仿宋" w:hAnsi="仿宋" w:cs="仿宋" w:hint="eastAsia"/>
            <w:lang w:val="en-GB"/>
          </w:rPr>
          <w:t>(二)、劣势分析(W)</w:t>
        </w:r>
        <w:r>
          <w:tab/>
        </w:r>
        <w:r>
          <w:fldChar w:fldCharType="begin"/>
        </w:r>
        <w:r>
          <w:instrText xml:space="preserve"> PAGEREF _Toc20013 \h </w:instrText>
        </w:r>
        <w:r>
          <w:fldChar w:fldCharType="separate"/>
        </w:r>
        <w:r>
          <w:t>15</w:t>
        </w:r>
        <w:r>
          <w:fldChar w:fldCharType="end"/>
        </w:r>
      </w:hyperlink>
    </w:p>
    <w:p>
      <w:pPr>
        <w:pStyle w:val="TOC2"/>
        <w:tabs>
          <w:tab w:val="right" w:leader="dot" w:pos="8306"/>
        </w:tabs>
      </w:pPr>
      <w:hyperlink w:anchor="_Toc29643" w:history="1">
        <w:r>
          <w:rPr>
            <w:rFonts w:ascii="仿宋" w:eastAsia="仿宋" w:hAnsi="仿宋" w:cs="仿宋" w:hint="eastAsia"/>
            <w:lang w:val="en-GB"/>
          </w:rPr>
          <w:t>(三)、机会分析(O)</w:t>
        </w:r>
        <w:r>
          <w:tab/>
        </w:r>
        <w:r>
          <w:fldChar w:fldCharType="begin"/>
        </w:r>
        <w:r>
          <w:instrText xml:space="preserve"> PAGEREF _Toc29643 \h </w:instrText>
        </w:r>
        <w:r>
          <w:fldChar w:fldCharType="separate"/>
        </w:r>
        <w:r>
          <w:t>16</w:t>
        </w:r>
        <w:r>
          <w:fldChar w:fldCharType="end"/>
        </w:r>
      </w:hyperlink>
    </w:p>
    <w:p>
      <w:pPr>
        <w:pStyle w:val="TOC2"/>
        <w:tabs>
          <w:tab w:val="right" w:leader="dot" w:pos="8306"/>
        </w:tabs>
      </w:pPr>
      <w:hyperlink w:anchor="_Toc18076" w:history="1">
        <w:r>
          <w:rPr>
            <w:rFonts w:ascii="仿宋" w:eastAsia="仿宋" w:hAnsi="仿宋" w:cs="仿宋" w:hint="eastAsia"/>
            <w:lang w:val="en-GB"/>
          </w:rPr>
          <w:t>(四)、威胁分析(T)</w:t>
        </w:r>
        <w:r>
          <w:tab/>
        </w:r>
        <w:r>
          <w:fldChar w:fldCharType="begin"/>
        </w:r>
        <w:r>
          <w:instrText xml:space="preserve"> PAGEREF _Toc18076 \h </w:instrText>
        </w:r>
        <w:r>
          <w:fldChar w:fldCharType="separate"/>
        </w:r>
        <w:r>
          <w:t>18</w:t>
        </w:r>
        <w:r>
          <w:fldChar w:fldCharType="end"/>
        </w:r>
      </w:hyperlink>
    </w:p>
    <w:p>
      <w:pPr>
        <w:pStyle w:val="TOC1"/>
        <w:tabs>
          <w:tab w:val="right" w:leader="dot" w:pos="8306"/>
        </w:tabs>
      </w:pPr>
      <w:hyperlink w:anchor="_Toc13725" w:history="1">
        <w:r>
          <w:rPr>
            <w:rFonts w:ascii="仿宋" w:eastAsia="仿宋" w:hAnsi="仿宋" w:cs="仿宋" w:hint="eastAsia"/>
            <w:lang w:val="en-GB"/>
          </w:rPr>
          <w:t>五、人力资源分析</w:t>
        </w:r>
        <w:r>
          <w:tab/>
        </w:r>
        <w:r>
          <w:fldChar w:fldCharType="begin"/>
        </w:r>
        <w:r>
          <w:instrText xml:space="preserve"> PAGEREF _Toc13725 \h </w:instrText>
        </w:r>
        <w:r>
          <w:fldChar w:fldCharType="separate"/>
        </w:r>
        <w:r>
          <w:t>20</w:t>
        </w:r>
        <w:r>
          <w:fldChar w:fldCharType="end"/>
        </w:r>
      </w:hyperlink>
    </w:p>
    <w:p>
      <w:pPr>
        <w:pStyle w:val="TOC2"/>
        <w:tabs>
          <w:tab w:val="right" w:leader="dot" w:pos="8306"/>
        </w:tabs>
      </w:pPr>
      <w:hyperlink w:anchor="_Toc23283" w:history="1">
        <w:r>
          <w:rPr>
            <w:rFonts w:ascii="仿宋" w:eastAsia="仿宋" w:hAnsi="仿宋" w:cs="仿宋" w:hint="eastAsia"/>
            <w:lang w:val="en-GB"/>
          </w:rPr>
          <w:t>(一)、人力资源配置</w:t>
        </w:r>
        <w:r>
          <w:tab/>
        </w:r>
        <w:r>
          <w:fldChar w:fldCharType="begin"/>
        </w:r>
        <w:r>
          <w:instrText xml:space="preserve"> PAGEREF _Toc23283 \h </w:instrText>
        </w:r>
        <w:r>
          <w:fldChar w:fldCharType="separate"/>
        </w:r>
        <w:r>
          <w:t>20</w:t>
        </w:r>
        <w:r>
          <w:fldChar w:fldCharType="end"/>
        </w:r>
      </w:hyperlink>
    </w:p>
    <w:p>
      <w:pPr>
        <w:pStyle w:val="TOC2"/>
        <w:tabs>
          <w:tab w:val="right" w:leader="dot" w:pos="8306"/>
        </w:tabs>
      </w:pPr>
      <w:hyperlink w:anchor="_Toc22998" w:history="1">
        <w:r>
          <w:rPr>
            <w:rFonts w:ascii="仿宋" w:eastAsia="仿宋" w:hAnsi="仿宋" w:cs="仿宋" w:hint="eastAsia"/>
            <w:lang w:val="en-GB"/>
          </w:rPr>
          <w:t>(二)、员工技能培训</w:t>
        </w:r>
        <w:r>
          <w:tab/>
        </w:r>
        <w:r>
          <w:fldChar w:fldCharType="begin"/>
        </w:r>
        <w:r>
          <w:instrText xml:space="preserve"> PAGEREF _Toc22998 \h </w:instrText>
        </w:r>
        <w:r>
          <w:fldChar w:fldCharType="separate"/>
        </w:r>
        <w:r>
          <w:t>22</w:t>
        </w:r>
        <w:r>
          <w:fldChar w:fldCharType="end"/>
        </w:r>
      </w:hyperlink>
    </w:p>
    <w:p>
      <w:pPr>
        <w:pStyle w:val="TOC1"/>
        <w:tabs>
          <w:tab w:val="right" w:leader="dot" w:pos="8306"/>
        </w:tabs>
      </w:pPr>
      <w:hyperlink w:anchor="_Toc32426" w:history="1">
        <w:r>
          <w:rPr>
            <w:rFonts w:ascii="仿宋" w:eastAsia="仿宋" w:hAnsi="仿宋" w:cs="仿宋" w:hint="eastAsia"/>
            <w:lang w:val="en-GB"/>
          </w:rPr>
          <w:t>六、酸酐促销策略</w:t>
        </w:r>
        <w:r>
          <w:tab/>
        </w:r>
        <w:r>
          <w:fldChar w:fldCharType="begin"/>
        </w:r>
        <w:r>
          <w:instrText xml:space="preserve"> PAGEREF _Toc32426 \h </w:instrText>
        </w:r>
        <w:r>
          <w:fldChar w:fldCharType="separate"/>
        </w:r>
        <w:r>
          <w:t>24</w:t>
        </w:r>
        <w:r>
          <w:fldChar w:fldCharType="end"/>
        </w:r>
      </w:hyperlink>
    </w:p>
    <w:p>
      <w:pPr>
        <w:pStyle w:val="TOC2"/>
        <w:tabs>
          <w:tab w:val="right" w:leader="dot" w:pos="8306"/>
        </w:tabs>
      </w:pPr>
      <w:hyperlink w:anchor="_Toc8484" w:history="1">
        <w:r>
          <w:rPr>
            <w:rFonts w:ascii="仿宋" w:eastAsia="仿宋" w:hAnsi="仿宋" w:cs="仿宋" w:hint="eastAsia"/>
            <w:lang w:val="en-GB"/>
          </w:rPr>
          <w:t>(一)、广告与宣传</w:t>
        </w:r>
        <w:r>
          <w:tab/>
        </w:r>
        <w:r>
          <w:fldChar w:fldCharType="begin"/>
        </w:r>
        <w:r>
          <w:instrText xml:space="preserve"> PAGEREF _Toc8484 \h </w:instrText>
        </w:r>
        <w:r>
          <w:fldChar w:fldCharType="separate"/>
        </w:r>
        <w:r>
          <w:t>24</w:t>
        </w:r>
        <w:r>
          <w:fldChar w:fldCharType="end"/>
        </w:r>
      </w:hyperlink>
    </w:p>
    <w:p>
      <w:pPr>
        <w:pStyle w:val="TOC2"/>
        <w:tabs>
          <w:tab w:val="right" w:leader="dot" w:pos="8306"/>
        </w:tabs>
      </w:pPr>
      <w:hyperlink w:anchor="_Toc26250" w:history="1">
        <w:r>
          <w:rPr>
            <w:rFonts w:ascii="仿宋" w:eastAsia="仿宋" w:hAnsi="仿宋" w:cs="仿宋" w:hint="eastAsia"/>
            <w:lang w:val="en-GB"/>
          </w:rPr>
          <w:t>(二)、促销活动</w:t>
        </w:r>
        <w:r>
          <w:tab/>
        </w:r>
        <w:r>
          <w:fldChar w:fldCharType="begin"/>
        </w:r>
        <w:r>
          <w:instrText xml:space="preserve"> PAGEREF _Toc26250 \h </w:instrText>
        </w:r>
        <w:r>
          <w:fldChar w:fldCharType="separate"/>
        </w:r>
        <w:r>
          <w:t>25</w:t>
        </w:r>
        <w:r>
          <w:fldChar w:fldCharType="end"/>
        </w:r>
      </w:hyperlink>
    </w:p>
    <w:p>
      <w:pPr>
        <w:pStyle w:val="TOC2"/>
        <w:tabs>
          <w:tab w:val="right" w:leader="dot" w:pos="8306"/>
        </w:tabs>
      </w:pPr>
      <w:hyperlink w:anchor="_Toc12493" w:history="1">
        <w:r>
          <w:rPr>
            <w:rFonts w:ascii="仿宋" w:eastAsia="仿宋" w:hAnsi="仿宋" w:cs="仿宋" w:hint="eastAsia"/>
            <w:lang w:val="en-GB"/>
          </w:rPr>
          <w:t>(三)、品牌推广</w:t>
        </w:r>
        <w:r>
          <w:tab/>
        </w:r>
        <w:r>
          <w:fldChar w:fldCharType="begin"/>
        </w:r>
        <w:r>
          <w:instrText xml:space="preserve"> PAGEREF _Toc12493 \h </w:instrText>
        </w:r>
        <w:r>
          <w:fldChar w:fldCharType="separate"/>
        </w:r>
        <w:r>
          <w:t>26</w:t>
        </w:r>
        <w:r>
          <w:fldChar w:fldCharType="end"/>
        </w:r>
      </w:hyperlink>
    </w:p>
    <w:p>
      <w:pPr>
        <w:pStyle w:val="TOC2"/>
        <w:tabs>
          <w:tab w:val="right" w:leader="dot" w:pos="8306"/>
        </w:tabs>
      </w:pPr>
      <w:hyperlink w:anchor="_Toc24531" w:history="1">
        <w:r>
          <w:rPr>
            <w:rFonts w:ascii="仿宋" w:eastAsia="仿宋" w:hAnsi="仿宋" w:cs="仿宋" w:hint="eastAsia"/>
            <w:lang w:val="en-GB"/>
          </w:rPr>
          <w:t>(四)、数字营销</w:t>
        </w:r>
        <w:r>
          <w:tab/>
        </w:r>
        <w:r>
          <w:fldChar w:fldCharType="begin"/>
        </w:r>
        <w:r>
          <w:instrText xml:space="preserve"> PAGEREF _Toc24531 \h </w:instrText>
        </w:r>
        <w:r>
          <w:fldChar w:fldCharType="separate"/>
        </w:r>
        <w:r>
          <w:t>28</w:t>
        </w:r>
        <w:r>
          <w:fldChar w:fldCharType="end"/>
        </w:r>
      </w:hyperlink>
    </w:p>
    <w:p>
      <w:pPr>
        <w:pStyle w:val="TOC1"/>
        <w:tabs>
          <w:tab w:val="right" w:leader="dot" w:pos="8306"/>
        </w:tabs>
      </w:pPr>
      <w:hyperlink w:anchor="_Toc20930" w:history="1">
        <w:r>
          <w:rPr>
            <w:rFonts w:ascii="仿宋" w:eastAsia="仿宋" w:hAnsi="仿宋" w:cs="仿宋" w:hint="eastAsia"/>
            <w:lang w:val="en-GB"/>
          </w:rPr>
          <w:t>七、酸酐组织市场分析</w:t>
        </w:r>
        <w:r>
          <w:tab/>
        </w:r>
        <w:r>
          <w:fldChar w:fldCharType="begin"/>
        </w:r>
        <w:r>
          <w:instrText xml:space="preserve"> PAGEREF _Toc20930 \h </w:instrText>
        </w:r>
        <w:r>
          <w:fldChar w:fldCharType="separate"/>
        </w:r>
        <w:r>
          <w:t>30</w:t>
        </w:r>
        <w:r>
          <w:fldChar w:fldCharType="end"/>
        </w:r>
      </w:hyperlink>
    </w:p>
    <w:p>
      <w:pPr>
        <w:pStyle w:val="TOC2"/>
        <w:tabs>
          <w:tab w:val="right" w:leader="dot" w:pos="8306"/>
        </w:tabs>
      </w:pPr>
      <w:hyperlink w:anchor="_Toc17822" w:history="1">
        <w:r>
          <w:rPr>
            <w:rFonts w:ascii="仿宋" w:eastAsia="仿宋" w:hAnsi="仿宋" w:cs="仿宋" w:hint="eastAsia"/>
            <w:lang w:val="en-GB"/>
          </w:rPr>
          <w:t>(一)、组织结构</w:t>
        </w:r>
        <w:r>
          <w:tab/>
        </w:r>
        <w:r>
          <w:fldChar w:fldCharType="begin"/>
        </w:r>
        <w:r>
          <w:instrText xml:space="preserve"> PAGEREF _Toc17822 \h </w:instrText>
        </w:r>
        <w:r>
          <w:fldChar w:fldCharType="separate"/>
        </w:r>
        <w:r>
          <w:t>30</w:t>
        </w:r>
        <w:r>
          <w:fldChar w:fldCharType="end"/>
        </w:r>
      </w:hyperlink>
    </w:p>
    <w:p>
      <w:pPr>
        <w:pStyle w:val="TOC2"/>
        <w:tabs>
          <w:tab w:val="right" w:leader="dot" w:pos="8306"/>
        </w:tabs>
      </w:pPr>
      <w:hyperlink w:anchor="_Toc30973" w:history="1">
        <w:r>
          <w:rPr>
            <w:rFonts w:ascii="仿宋" w:eastAsia="仿宋" w:hAnsi="仿宋" w:cs="仿宋" w:hint="eastAsia"/>
            <w:lang w:val="en-GB"/>
          </w:rPr>
          <w:t>(二)、决策机制</w:t>
        </w:r>
        <w:r>
          <w:tab/>
        </w:r>
        <w:r>
          <w:fldChar w:fldCharType="begin"/>
        </w:r>
        <w:r>
          <w:instrText xml:space="preserve"> PAGEREF _Toc30973 \h </w:instrText>
        </w:r>
        <w:r>
          <w:fldChar w:fldCharType="separate"/>
        </w:r>
        <w:r>
          <w:t>31</w:t>
        </w:r>
        <w:r>
          <w:fldChar w:fldCharType="end"/>
        </w:r>
      </w:hyperlink>
    </w:p>
    <w:p>
      <w:pPr>
        <w:pStyle w:val="TOC2"/>
        <w:tabs>
          <w:tab w:val="right" w:leader="dot" w:pos="8306"/>
        </w:tabs>
      </w:pPr>
      <w:hyperlink w:anchor="_Toc11837" w:history="1">
        <w:r>
          <w:rPr>
            <w:rFonts w:ascii="仿宋" w:eastAsia="仿宋" w:hAnsi="仿宋" w:cs="仿宋" w:hint="eastAsia"/>
            <w:lang w:val="en-GB"/>
          </w:rPr>
          <w:t>(三)、企业文化</w:t>
        </w:r>
        <w:r>
          <w:tab/>
        </w:r>
        <w:r>
          <w:fldChar w:fldCharType="begin"/>
        </w:r>
        <w:r>
          <w:instrText xml:space="preserve"> PAGEREF _Toc11837 \h </w:instrText>
        </w:r>
        <w:r>
          <w:fldChar w:fldCharType="separate"/>
        </w:r>
        <w:r>
          <w:t>33</w:t>
        </w:r>
        <w:r>
          <w:fldChar w:fldCharType="end"/>
        </w:r>
      </w:hyperlink>
    </w:p>
    <w:p>
      <w:pPr>
        <w:pStyle w:val="TOC2"/>
        <w:tabs>
          <w:tab w:val="right" w:leader="dot" w:pos="8306"/>
        </w:tabs>
      </w:pPr>
      <w:hyperlink w:anchor="_Toc27607" w:history="1">
        <w:r>
          <w:rPr>
            <w:rFonts w:ascii="仿宋" w:eastAsia="仿宋" w:hAnsi="仿宋" w:cs="仿宋" w:hint="eastAsia"/>
            <w:lang w:val="en-GB"/>
          </w:rPr>
          <w:t>(四)、供应商关系</w:t>
        </w:r>
        <w:r>
          <w:tab/>
        </w:r>
        <w:r>
          <w:fldChar w:fldCharType="begin"/>
        </w:r>
        <w:r>
          <w:instrText xml:space="preserve"> PAGEREF _Toc27607 \h </w:instrText>
        </w:r>
        <w:r>
          <w:fldChar w:fldCharType="separate"/>
        </w:r>
        <w:r>
          <w:t>34</w:t>
        </w:r>
        <w:r>
          <w:fldChar w:fldCharType="end"/>
        </w:r>
      </w:hyperlink>
    </w:p>
    <w:p>
      <w:pPr>
        <w:pStyle w:val="TOC1"/>
        <w:tabs>
          <w:tab w:val="right" w:leader="dot" w:pos="8306"/>
        </w:tabs>
      </w:pPr>
      <w:hyperlink w:anchor="_Toc30885" w:history="1">
        <w:r>
          <w:rPr>
            <w:rFonts w:ascii="仿宋" w:eastAsia="仿宋" w:hAnsi="仿宋" w:cs="仿宋" w:hint="eastAsia"/>
            <w:lang w:val="en-GB"/>
          </w:rPr>
          <w:t>八、市场趋势与消费者洞察</w:t>
        </w:r>
        <w:r>
          <w:tab/>
        </w:r>
        <w:r>
          <w:fldChar w:fldCharType="begin"/>
        </w:r>
        <w:r>
          <w:instrText xml:space="preserve"> PAGEREF _Toc30885 \h </w:instrText>
        </w:r>
        <w:r>
          <w:fldChar w:fldCharType="separate"/>
        </w:r>
        <w:r>
          <w:t>35</w:t>
        </w:r>
        <w:r>
          <w:fldChar w:fldCharType="end"/>
        </w:r>
      </w:hyperlink>
    </w:p>
    <w:p>
      <w:pPr>
        <w:pStyle w:val="TOC2"/>
        <w:tabs>
          <w:tab w:val="right" w:leader="dot" w:pos="8306"/>
        </w:tabs>
      </w:pPr>
      <w:hyperlink w:anchor="_Toc10325" w:history="1">
        <w:r>
          <w:rPr>
            <w:rFonts w:ascii="仿宋" w:eastAsia="仿宋" w:hAnsi="仿宋" w:cs="仿宋" w:hint="eastAsia"/>
            <w:lang w:val="en-GB"/>
          </w:rPr>
          <w:t>(一)、市场趋势分析与预测</w:t>
        </w:r>
        <w:r>
          <w:tab/>
        </w:r>
        <w:r>
          <w:fldChar w:fldCharType="begin"/>
        </w:r>
        <w:r>
          <w:instrText xml:space="preserve"> PAGEREF _Toc10325 \h </w:instrText>
        </w:r>
        <w:r>
          <w:fldChar w:fldCharType="separate"/>
        </w:r>
        <w:r>
          <w:t>35</w:t>
        </w:r>
        <w:r>
          <w:fldChar w:fldCharType="end"/>
        </w:r>
      </w:hyperlink>
    </w:p>
    <w:p>
      <w:pPr>
        <w:pStyle w:val="TOC2"/>
        <w:tabs>
          <w:tab w:val="right" w:leader="dot" w:pos="8306"/>
        </w:tabs>
      </w:pPr>
      <w:hyperlink w:anchor="_Toc25130" w:history="1">
        <w:r>
          <w:rPr>
            <w:rFonts w:ascii="仿宋" w:eastAsia="仿宋" w:hAnsi="仿宋" w:cs="仿宋" w:hint="eastAsia"/>
            <w:lang w:val="en-GB"/>
          </w:rPr>
          <w:t>(二)、消费者洞察与行为研究</w:t>
        </w:r>
        <w:r>
          <w:tab/>
        </w:r>
        <w:r>
          <w:fldChar w:fldCharType="begin"/>
        </w:r>
        <w:r>
          <w:instrText xml:space="preserve"> PAGEREF _Toc25130 \h </w:instrText>
        </w:r>
        <w:r>
          <w:fldChar w:fldCharType="separate"/>
        </w:r>
        <w:r>
          <w:t>36</w:t>
        </w:r>
        <w:r>
          <w:fldChar w:fldCharType="end"/>
        </w:r>
      </w:hyperlink>
    </w:p>
    <w:p>
      <w:pPr>
        <w:pStyle w:val="TOC2"/>
        <w:tabs>
          <w:tab w:val="right" w:leader="dot" w:pos="8306"/>
        </w:tabs>
      </w:pPr>
      <w:hyperlink w:anchor="_Toc14444" w:history="1">
        <w:r>
          <w:rPr>
            <w:rFonts w:ascii="仿宋" w:eastAsia="仿宋" w:hAnsi="仿宋" w:cs="仿宋" w:hint="eastAsia"/>
            <w:lang w:val="en-GB"/>
          </w:rPr>
          <w:t>(三)、产品创新与市场适应性</w:t>
        </w:r>
        <w:r>
          <w:tab/>
        </w:r>
        <w:r>
          <w:fldChar w:fldCharType="begin"/>
        </w:r>
        <w:r>
          <w:instrText xml:space="preserve"> PAGEREF _Toc14444 \h </w:instrText>
        </w:r>
        <w:r>
          <w:fldChar w:fldCharType="separate"/>
        </w:r>
        <w:r>
          <w:t>38</w:t>
        </w:r>
        <w:r>
          <w:fldChar w:fldCharType="end"/>
        </w:r>
      </w:hyperlink>
    </w:p>
    <w:p>
      <w:pPr>
        <w:pStyle w:val="TOC2"/>
        <w:tabs>
          <w:tab w:val="right" w:leader="dot" w:pos="8306"/>
        </w:tabs>
      </w:pPr>
      <w:hyperlink w:anchor="_Toc20243" w:history="1">
        <w:r>
          <w:rPr>
            <w:rFonts w:ascii="仿宋" w:eastAsia="仿宋" w:hAnsi="仿宋" w:cs="仿宋" w:hint="eastAsia"/>
            <w:lang w:val="en-GB"/>
          </w:rPr>
          <w:t>(四)、服务体验与客户满意度</w:t>
        </w:r>
        <w:r>
          <w:tab/>
        </w:r>
        <w:r>
          <w:fldChar w:fldCharType="begin"/>
        </w:r>
        <w:r>
          <w:instrText xml:space="preserve"> PAGEREF _Toc20243 \h </w:instrText>
        </w:r>
        <w:r>
          <w:fldChar w:fldCharType="separate"/>
        </w:r>
        <w:r>
          <w:t>40</w:t>
        </w:r>
        <w:r>
          <w:fldChar w:fldCharType="end"/>
        </w:r>
      </w:hyperlink>
    </w:p>
    <w:p>
      <w:pPr>
        <w:pStyle w:val="TOC1"/>
        <w:tabs>
          <w:tab w:val="right" w:leader="dot" w:pos="8306"/>
        </w:tabs>
      </w:pPr>
      <w:hyperlink w:anchor="_Toc4299" w:history="1">
        <w:r>
          <w:rPr>
            <w:rFonts w:ascii="仿宋" w:eastAsia="仿宋" w:hAnsi="仿宋" w:cs="仿宋" w:hint="eastAsia"/>
            <w:lang w:val="en-GB"/>
          </w:rPr>
          <w:t>九、酸酐市场地位与竞争战略</w:t>
        </w:r>
        <w:r>
          <w:tab/>
        </w:r>
        <w:r>
          <w:fldChar w:fldCharType="begin"/>
        </w:r>
        <w:r>
          <w:instrText xml:space="preserve"> PAGEREF _Toc4299 \h </w:instrText>
        </w:r>
        <w:r>
          <w:fldChar w:fldCharType="separate"/>
        </w:r>
        <w:r>
          <w:t>41</w:t>
        </w:r>
        <w:r>
          <w:fldChar w:fldCharType="end"/>
        </w:r>
      </w:hyperlink>
    </w:p>
    <w:p>
      <w:pPr>
        <w:pStyle w:val="TOC2"/>
        <w:tabs>
          <w:tab w:val="right" w:leader="dot" w:pos="8306"/>
        </w:tabs>
      </w:pPr>
      <w:hyperlink w:anchor="_Toc1229" w:history="1">
        <w:r>
          <w:rPr>
            <w:rFonts w:ascii="仿宋" w:eastAsia="仿宋" w:hAnsi="仿宋" w:cs="仿宋" w:hint="eastAsia"/>
            <w:lang w:val="en-GB"/>
          </w:rPr>
          <w:t>(一)、公司市场地位</w:t>
        </w:r>
        <w:r>
          <w:tab/>
        </w:r>
        <w:r>
          <w:fldChar w:fldCharType="begin"/>
        </w:r>
        <w:r>
          <w:instrText xml:space="preserve"> PAGEREF _Toc1229 \h </w:instrText>
        </w:r>
        <w:r>
          <w:fldChar w:fldCharType="separate"/>
        </w:r>
        <w:r>
          <w:t>41</w:t>
        </w:r>
        <w:r>
          <w:fldChar w:fldCharType="end"/>
        </w:r>
      </w:hyperlink>
    </w:p>
    <w:p>
      <w:pPr>
        <w:pStyle w:val="TOC2"/>
        <w:tabs>
          <w:tab w:val="right" w:leader="dot" w:pos="8306"/>
        </w:tabs>
      </w:pPr>
      <w:hyperlink w:anchor="_Toc24248" w:history="1">
        <w:r>
          <w:rPr>
            <w:rFonts w:ascii="仿宋" w:eastAsia="仿宋" w:hAnsi="仿宋" w:cs="仿宋" w:hint="eastAsia"/>
            <w:lang w:val="en-GB"/>
          </w:rPr>
          <w:t>(二)、竞争对手分析</w:t>
        </w:r>
        <w:r>
          <w:tab/>
        </w:r>
        <w:r>
          <w:fldChar w:fldCharType="begin"/>
        </w:r>
        <w:r>
          <w:instrText xml:space="preserve"> PAGEREF _Toc24248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9" w:history="1">
        <w:r>
          <w:rPr>
            <w:rFonts w:ascii="仿宋" w:eastAsia="仿宋" w:hAnsi="仿宋" w:cs="仿宋" w:hint="eastAsia"/>
            <w:lang w:val="en-GB"/>
          </w:rPr>
          <w:t>(三)、竞争战略</w:t>
        </w:r>
        <w:r>
          <w:tab/>
        </w:r>
        <w:r>
          <w:fldChar w:fldCharType="begin"/>
        </w:r>
        <w:r>
          <w:instrText xml:space="preserve"> PAGEREF _Toc19149 \h </w:instrText>
        </w:r>
        <w:r>
          <w:fldChar w:fldCharType="separate"/>
        </w:r>
        <w:r>
          <w:t>43</w:t>
        </w:r>
        <w:r>
          <w:fldChar w:fldCharType="end"/>
        </w:r>
      </w:hyperlink>
    </w:p>
    <w:p>
      <w:pPr>
        <w:pStyle w:val="TOC2"/>
        <w:tabs>
          <w:tab w:val="right" w:leader="dot" w:pos="8306"/>
        </w:tabs>
      </w:pPr>
      <w:hyperlink w:anchor="_Toc1531" w:history="1">
        <w:r>
          <w:rPr>
            <w:rFonts w:ascii="仿宋" w:eastAsia="仿宋" w:hAnsi="仿宋" w:cs="仿宋" w:hint="eastAsia"/>
            <w:lang w:val="en-GB"/>
          </w:rPr>
          <w:t>(四)、市场定位</w:t>
        </w:r>
        <w:r>
          <w:tab/>
        </w:r>
        <w:r>
          <w:fldChar w:fldCharType="begin"/>
        </w:r>
        <w:r>
          <w:instrText xml:space="preserve"> PAGEREF _Toc1531 \h </w:instrText>
        </w:r>
        <w:r>
          <w:fldChar w:fldCharType="separate"/>
        </w:r>
        <w:r>
          <w:t>44</w:t>
        </w:r>
        <w:r>
          <w:fldChar w:fldCharType="end"/>
        </w:r>
      </w:hyperlink>
    </w:p>
    <w:p>
      <w:pPr>
        <w:pStyle w:val="TOC1"/>
        <w:tabs>
          <w:tab w:val="right" w:leader="dot" w:pos="8306"/>
        </w:tabs>
      </w:pPr>
      <w:hyperlink w:anchor="_Toc20317" w:history="1">
        <w:r>
          <w:rPr>
            <w:rFonts w:ascii="仿宋" w:eastAsia="仿宋" w:hAnsi="仿宋" w:cs="仿宋" w:hint="eastAsia"/>
            <w:lang w:val="en-GB"/>
          </w:rPr>
          <w:t>十、技术与生产管理</w:t>
        </w:r>
        <w:r>
          <w:tab/>
        </w:r>
        <w:r>
          <w:fldChar w:fldCharType="begin"/>
        </w:r>
        <w:r>
          <w:instrText xml:space="preserve"> PAGEREF _Toc20317 \h </w:instrText>
        </w:r>
        <w:r>
          <w:fldChar w:fldCharType="separate"/>
        </w:r>
        <w:r>
          <w:t>45</w:t>
        </w:r>
        <w:r>
          <w:fldChar w:fldCharType="end"/>
        </w:r>
      </w:hyperlink>
    </w:p>
    <w:p>
      <w:pPr>
        <w:pStyle w:val="TOC2"/>
        <w:tabs>
          <w:tab w:val="right" w:leader="dot" w:pos="8306"/>
        </w:tabs>
      </w:pPr>
      <w:hyperlink w:anchor="_Toc22249" w:history="1">
        <w:r>
          <w:rPr>
            <w:rFonts w:ascii="仿宋" w:eastAsia="仿宋" w:hAnsi="仿宋" w:cs="仿宋" w:hint="eastAsia"/>
            <w:lang w:val="en-GB"/>
          </w:rPr>
          <w:t>(一)、生产流程与工艺优化</w:t>
        </w:r>
        <w:r>
          <w:tab/>
        </w:r>
        <w:r>
          <w:fldChar w:fldCharType="begin"/>
        </w:r>
        <w:r>
          <w:instrText xml:space="preserve"> PAGEREF _Toc22249 \h </w:instrText>
        </w:r>
        <w:r>
          <w:fldChar w:fldCharType="separate"/>
        </w:r>
        <w:r>
          <w:t>45</w:t>
        </w:r>
        <w:r>
          <w:fldChar w:fldCharType="end"/>
        </w:r>
      </w:hyperlink>
    </w:p>
    <w:p>
      <w:pPr>
        <w:pStyle w:val="TOC2"/>
        <w:tabs>
          <w:tab w:val="right" w:leader="dot" w:pos="8306"/>
        </w:tabs>
      </w:pPr>
      <w:hyperlink w:anchor="_Toc22497" w:history="1">
        <w:r>
          <w:rPr>
            <w:rFonts w:ascii="仿宋" w:eastAsia="仿宋" w:hAnsi="仿宋" w:cs="仿宋" w:hint="eastAsia"/>
            <w:lang w:val="en-GB"/>
          </w:rPr>
          <w:t>(二)、技术创新与研发投入</w:t>
        </w:r>
        <w:r>
          <w:tab/>
        </w:r>
        <w:r>
          <w:fldChar w:fldCharType="begin"/>
        </w:r>
        <w:r>
          <w:instrText xml:space="preserve"> PAGEREF _Toc22497 \h </w:instrText>
        </w:r>
        <w:r>
          <w:fldChar w:fldCharType="separate"/>
        </w:r>
        <w:r>
          <w:t>46</w:t>
        </w:r>
        <w:r>
          <w:fldChar w:fldCharType="end"/>
        </w:r>
      </w:hyperlink>
    </w:p>
    <w:p>
      <w:pPr>
        <w:pStyle w:val="TOC2"/>
        <w:tabs>
          <w:tab w:val="right" w:leader="dot" w:pos="8306"/>
        </w:tabs>
      </w:pPr>
      <w:hyperlink w:anchor="_Toc1553" w:history="1">
        <w:r>
          <w:rPr>
            <w:rFonts w:ascii="仿宋" w:eastAsia="仿宋" w:hAnsi="仿宋" w:cs="仿宋" w:hint="eastAsia"/>
            <w:lang w:val="en-GB"/>
          </w:rPr>
          <w:t>(三)、设备与技术更新计划</w:t>
        </w:r>
        <w:r>
          <w:tab/>
        </w:r>
        <w:r>
          <w:fldChar w:fldCharType="begin"/>
        </w:r>
        <w:r>
          <w:instrText xml:space="preserve"> PAGEREF _Toc1553 \h </w:instrText>
        </w:r>
        <w:r>
          <w:fldChar w:fldCharType="separate"/>
        </w:r>
        <w:r>
          <w:t>48</w:t>
        </w:r>
        <w:r>
          <w:fldChar w:fldCharType="end"/>
        </w:r>
      </w:hyperlink>
    </w:p>
    <w:p>
      <w:pPr>
        <w:pStyle w:val="TOC2"/>
        <w:tabs>
          <w:tab w:val="right" w:leader="dot" w:pos="8306"/>
        </w:tabs>
      </w:pPr>
      <w:hyperlink w:anchor="_Toc16487" w:history="1">
        <w:r>
          <w:rPr>
            <w:rFonts w:ascii="仿宋" w:eastAsia="仿宋" w:hAnsi="仿宋" w:cs="仿宋" w:hint="eastAsia"/>
            <w:lang w:val="en-GB"/>
          </w:rPr>
          <w:t>(四)、质量管理与生产效率提升</w:t>
        </w:r>
        <w:r>
          <w:tab/>
        </w:r>
        <w:r>
          <w:fldChar w:fldCharType="begin"/>
        </w:r>
        <w:r>
          <w:instrText xml:space="preserve"> PAGEREF _Toc16487 \h </w:instrText>
        </w:r>
        <w:r>
          <w:fldChar w:fldCharType="separate"/>
        </w:r>
        <w:r>
          <w:t>48</w:t>
        </w:r>
        <w:r>
          <w:fldChar w:fldCharType="end"/>
        </w:r>
      </w:hyperlink>
    </w:p>
    <w:p>
      <w:pPr>
        <w:pStyle w:val="TOC1"/>
        <w:tabs>
          <w:tab w:val="right" w:leader="dot" w:pos="8306"/>
        </w:tabs>
      </w:pPr>
      <w:hyperlink w:anchor="_Toc31265" w:history="1">
        <w:r>
          <w:rPr>
            <w:rFonts w:ascii="仿宋" w:eastAsia="仿宋" w:hAnsi="仿宋" w:cs="仿宋" w:hint="eastAsia"/>
            <w:lang w:val="en-GB"/>
          </w:rPr>
          <w:t>十一、酸酐国际化战略</w:t>
        </w:r>
        <w:r>
          <w:tab/>
        </w:r>
        <w:r>
          <w:fldChar w:fldCharType="begin"/>
        </w:r>
        <w:r>
          <w:instrText xml:space="preserve"> PAGEREF _Toc31265 \h </w:instrText>
        </w:r>
        <w:r>
          <w:fldChar w:fldCharType="separate"/>
        </w:r>
        <w:r>
          <w:t>49</w:t>
        </w:r>
        <w:r>
          <w:fldChar w:fldCharType="end"/>
        </w:r>
      </w:hyperlink>
    </w:p>
    <w:p>
      <w:pPr>
        <w:pStyle w:val="TOC2"/>
        <w:tabs>
          <w:tab w:val="right" w:leader="dot" w:pos="8306"/>
        </w:tabs>
      </w:pPr>
      <w:hyperlink w:anchor="_Toc11380" w:history="1">
        <w:r>
          <w:rPr>
            <w:rFonts w:ascii="仿宋" w:eastAsia="仿宋" w:hAnsi="仿宋" w:cs="仿宋" w:hint="eastAsia"/>
            <w:lang w:val="en-GB"/>
          </w:rPr>
          <w:t>(一)、海外市场分析与选择</w:t>
        </w:r>
        <w:r>
          <w:tab/>
        </w:r>
        <w:r>
          <w:fldChar w:fldCharType="begin"/>
        </w:r>
        <w:r>
          <w:instrText xml:space="preserve"> PAGEREF _Toc11380 \h </w:instrText>
        </w:r>
        <w:r>
          <w:fldChar w:fldCharType="separate"/>
        </w:r>
        <w:r>
          <w:t>49</w:t>
        </w:r>
        <w:r>
          <w:fldChar w:fldCharType="end"/>
        </w:r>
      </w:hyperlink>
    </w:p>
    <w:p>
      <w:pPr>
        <w:pStyle w:val="TOC2"/>
        <w:tabs>
          <w:tab w:val="right" w:leader="dot" w:pos="8306"/>
        </w:tabs>
      </w:pPr>
      <w:hyperlink w:anchor="_Toc27114" w:history="1">
        <w:r>
          <w:rPr>
            <w:rFonts w:ascii="仿宋" w:eastAsia="仿宋" w:hAnsi="仿宋" w:cs="仿宋" w:hint="eastAsia"/>
            <w:lang w:val="en-GB"/>
          </w:rPr>
          <w:t>(二)、跨国合作伙伴关系</w:t>
        </w:r>
        <w:r>
          <w:tab/>
        </w:r>
        <w:r>
          <w:fldChar w:fldCharType="begin"/>
        </w:r>
        <w:r>
          <w:instrText xml:space="preserve"> PAGEREF _Toc27114 \h </w:instrText>
        </w:r>
        <w:r>
          <w:fldChar w:fldCharType="separate"/>
        </w:r>
        <w:r>
          <w:t>51</w:t>
        </w:r>
        <w:r>
          <w:fldChar w:fldCharType="end"/>
        </w:r>
      </w:hyperlink>
    </w:p>
    <w:p>
      <w:pPr>
        <w:pStyle w:val="TOC2"/>
        <w:tabs>
          <w:tab w:val="right" w:leader="dot" w:pos="8306"/>
        </w:tabs>
      </w:pPr>
      <w:hyperlink w:anchor="_Toc7016" w:history="1">
        <w:r>
          <w:rPr>
            <w:rFonts w:ascii="仿宋" w:eastAsia="仿宋" w:hAnsi="仿宋" w:cs="仿宋" w:hint="eastAsia"/>
            <w:lang w:val="en-GB"/>
          </w:rPr>
          <w:t>(三)、国际市场营销与品牌推广</w:t>
        </w:r>
        <w:r>
          <w:tab/>
        </w:r>
        <w:r>
          <w:fldChar w:fldCharType="begin"/>
        </w:r>
        <w:r>
          <w:instrText xml:space="preserve"> PAGEREF _Toc7016 \h </w:instrText>
        </w:r>
        <w:r>
          <w:fldChar w:fldCharType="separate"/>
        </w:r>
        <w:r>
          <w:t>52</w:t>
        </w:r>
        <w:r>
          <w:fldChar w:fldCharType="end"/>
        </w:r>
      </w:hyperlink>
    </w:p>
    <w:p>
      <w:pPr>
        <w:pStyle w:val="TOC2"/>
        <w:tabs>
          <w:tab w:val="right" w:leader="dot" w:pos="8306"/>
        </w:tabs>
      </w:pPr>
      <w:hyperlink w:anchor="_Toc21438" w:history="1">
        <w:r>
          <w:rPr>
            <w:rFonts w:ascii="仿宋" w:eastAsia="仿宋" w:hAnsi="仿宋" w:cs="仿宋" w:hint="eastAsia"/>
            <w:lang w:val="en-GB"/>
          </w:rPr>
          <w:t>(四)、国际贸易与风险管理</w:t>
        </w:r>
        <w:r>
          <w:tab/>
        </w:r>
        <w:r>
          <w:fldChar w:fldCharType="begin"/>
        </w:r>
        <w:r>
          <w:instrText xml:space="preserve"> PAGEREF _Toc21438 \h </w:instrText>
        </w:r>
        <w:r>
          <w:fldChar w:fldCharType="separate"/>
        </w:r>
        <w:r>
          <w:t>53</w:t>
        </w:r>
        <w:r>
          <w:fldChar w:fldCharType="end"/>
        </w:r>
      </w:hyperlink>
    </w:p>
    <w:p>
      <w:pPr>
        <w:pStyle w:val="TOC1"/>
        <w:tabs>
          <w:tab w:val="right" w:leader="dot" w:pos="8306"/>
        </w:tabs>
      </w:pPr>
      <w:hyperlink w:anchor="_Toc25852" w:history="1">
        <w:r>
          <w:rPr>
            <w:rFonts w:ascii="仿宋" w:eastAsia="仿宋" w:hAnsi="仿宋" w:cs="仿宋" w:hint="eastAsia"/>
            <w:lang w:val="en-GB"/>
          </w:rPr>
          <w:t>十二、酸酐风险管理与合规</w:t>
        </w:r>
        <w:r>
          <w:tab/>
        </w:r>
        <w:r>
          <w:fldChar w:fldCharType="begin"/>
        </w:r>
        <w:r>
          <w:instrText xml:space="preserve"> PAGEREF _Toc25852 \h </w:instrText>
        </w:r>
        <w:r>
          <w:fldChar w:fldCharType="separate"/>
        </w:r>
        <w:r>
          <w:t>54</w:t>
        </w:r>
        <w:r>
          <w:fldChar w:fldCharType="end"/>
        </w:r>
      </w:hyperlink>
    </w:p>
    <w:p>
      <w:pPr>
        <w:pStyle w:val="TOC2"/>
        <w:tabs>
          <w:tab w:val="right" w:leader="dot" w:pos="8306"/>
        </w:tabs>
      </w:pPr>
      <w:hyperlink w:anchor="_Toc24694" w:history="1">
        <w:r>
          <w:rPr>
            <w:rFonts w:ascii="仿宋" w:eastAsia="仿宋" w:hAnsi="仿宋" w:cs="仿宋" w:hint="eastAsia"/>
            <w:lang w:val="en-GB"/>
          </w:rPr>
          <w:t>(一)、风险评估与监测体系</w:t>
        </w:r>
        <w:r>
          <w:tab/>
        </w:r>
        <w:r>
          <w:fldChar w:fldCharType="begin"/>
        </w:r>
        <w:r>
          <w:instrText xml:space="preserve"> PAGEREF _Toc24694 \h </w:instrText>
        </w:r>
        <w:r>
          <w:fldChar w:fldCharType="separate"/>
        </w:r>
        <w:r>
          <w:t>54</w:t>
        </w:r>
        <w:r>
          <w:fldChar w:fldCharType="end"/>
        </w:r>
      </w:hyperlink>
    </w:p>
    <w:p>
      <w:pPr>
        <w:pStyle w:val="TOC2"/>
        <w:tabs>
          <w:tab w:val="right" w:leader="dot" w:pos="8306"/>
        </w:tabs>
      </w:pPr>
      <w:hyperlink w:anchor="_Toc1691" w:history="1">
        <w:r>
          <w:rPr>
            <w:rFonts w:ascii="仿宋" w:eastAsia="仿宋" w:hAnsi="仿宋" w:cs="仿宋" w:hint="eastAsia"/>
            <w:lang w:val="en-GB"/>
          </w:rPr>
          <w:t>(二)、合规政策制定与执行</w:t>
        </w:r>
        <w:r>
          <w:tab/>
        </w:r>
        <w:r>
          <w:fldChar w:fldCharType="begin"/>
        </w:r>
        <w:r>
          <w:instrText xml:space="preserve"> PAGEREF _Toc1691 \h </w:instrText>
        </w:r>
        <w:r>
          <w:fldChar w:fldCharType="separate"/>
        </w:r>
        <w:r>
          <w:t>56</w:t>
        </w:r>
        <w:r>
          <w:fldChar w:fldCharType="end"/>
        </w:r>
      </w:hyperlink>
    </w:p>
    <w:p>
      <w:pPr>
        <w:pStyle w:val="TOC2"/>
        <w:tabs>
          <w:tab w:val="right" w:leader="dot" w:pos="8306"/>
        </w:tabs>
      </w:pPr>
      <w:hyperlink w:anchor="_Toc6110" w:history="1">
        <w:r>
          <w:rPr>
            <w:rFonts w:ascii="仿宋" w:eastAsia="仿宋" w:hAnsi="仿宋" w:cs="仿宋" w:hint="eastAsia"/>
            <w:lang w:val="en-GB"/>
          </w:rPr>
          <w:t>(三)、危机管理与灾备计划</w:t>
        </w:r>
        <w:r>
          <w:tab/>
        </w:r>
        <w:r>
          <w:fldChar w:fldCharType="begin"/>
        </w:r>
        <w:r>
          <w:instrText xml:space="preserve"> PAGEREF _Toc6110 \h </w:instrText>
        </w:r>
        <w:r>
          <w:fldChar w:fldCharType="separate"/>
        </w:r>
        <w:r>
          <w:t>57</w:t>
        </w:r>
        <w:r>
          <w:fldChar w:fldCharType="end"/>
        </w:r>
      </w:hyperlink>
    </w:p>
    <w:p>
      <w:pPr>
        <w:pStyle w:val="TOC2"/>
        <w:tabs>
          <w:tab w:val="right" w:leader="dot" w:pos="8306"/>
        </w:tabs>
      </w:pPr>
      <w:hyperlink w:anchor="_Toc12463" w:history="1">
        <w:r>
          <w:rPr>
            <w:rFonts w:ascii="仿宋" w:eastAsia="仿宋" w:hAnsi="仿宋" w:cs="仿宋" w:hint="eastAsia"/>
            <w:lang w:val="en-GB"/>
          </w:rPr>
          <w:t>(四)、法律事务与法规遵从</w:t>
        </w:r>
        <w:r>
          <w:tab/>
        </w:r>
        <w:r>
          <w:fldChar w:fldCharType="begin"/>
        </w:r>
        <w:r>
          <w:instrText xml:space="preserve"> PAGEREF _Toc12463 \h </w:instrText>
        </w:r>
        <w:r>
          <w:fldChar w:fldCharType="separate"/>
        </w:r>
        <w:r>
          <w:t>58</w:t>
        </w:r>
        <w:r>
          <w:fldChar w:fldCharType="end"/>
        </w:r>
      </w:hyperlink>
    </w:p>
    <w:p>
      <w:pPr>
        <w:pStyle w:val="TOC1"/>
        <w:tabs>
          <w:tab w:val="right" w:leader="dot" w:pos="8306"/>
        </w:tabs>
      </w:pPr>
      <w:hyperlink w:anchor="_Toc14689" w:history="1">
        <w:r>
          <w:rPr>
            <w:rFonts w:ascii="仿宋" w:eastAsia="仿宋" w:hAnsi="仿宋" w:cs="仿宋" w:hint="eastAsia"/>
            <w:lang w:val="en-GB"/>
          </w:rPr>
          <w:t>十三、市场营销与销售策略</w:t>
        </w:r>
        <w:r>
          <w:tab/>
        </w:r>
        <w:r>
          <w:fldChar w:fldCharType="begin"/>
        </w:r>
        <w:r>
          <w:instrText xml:space="preserve"> PAGEREF _Toc14689 \h </w:instrText>
        </w:r>
        <w:r>
          <w:fldChar w:fldCharType="separate"/>
        </w:r>
        <w:r>
          <w:t>60</w:t>
        </w:r>
        <w:r>
          <w:fldChar w:fldCharType="end"/>
        </w:r>
      </w:hyperlink>
    </w:p>
    <w:p>
      <w:pPr>
        <w:pStyle w:val="TOC2"/>
        <w:tabs>
          <w:tab w:val="right" w:leader="dot" w:pos="8306"/>
        </w:tabs>
      </w:pPr>
      <w:hyperlink w:anchor="_Toc15120" w:history="1">
        <w:r>
          <w:rPr>
            <w:rFonts w:ascii="仿宋" w:eastAsia="仿宋" w:hAnsi="仿宋" w:cs="仿宋" w:hint="eastAsia"/>
            <w:lang w:val="en-GB"/>
          </w:rPr>
          <w:t>(一)、市场推广与品牌建设</w:t>
        </w:r>
        <w:r>
          <w:tab/>
        </w:r>
        <w:r>
          <w:fldChar w:fldCharType="begin"/>
        </w:r>
        <w:r>
          <w:instrText xml:space="preserve"> PAGEREF _Toc15120 \h </w:instrText>
        </w:r>
        <w:r>
          <w:fldChar w:fldCharType="separate"/>
        </w:r>
        <w:r>
          <w:t>60</w:t>
        </w:r>
        <w:r>
          <w:fldChar w:fldCharType="end"/>
        </w:r>
      </w:hyperlink>
    </w:p>
    <w:p>
      <w:pPr>
        <w:pStyle w:val="TOC2"/>
        <w:tabs>
          <w:tab w:val="right" w:leader="dot" w:pos="8306"/>
        </w:tabs>
      </w:pPr>
      <w:hyperlink w:anchor="_Toc25378" w:history="1">
        <w:r>
          <w:rPr>
            <w:rFonts w:ascii="仿宋" w:eastAsia="仿宋" w:hAnsi="仿宋" w:cs="仿宋" w:hint="eastAsia"/>
            <w:lang w:val="en-GB"/>
          </w:rPr>
          <w:t>(二)、销售渠道与分销网络</w:t>
        </w:r>
        <w:r>
          <w:tab/>
        </w:r>
        <w:r>
          <w:fldChar w:fldCharType="begin"/>
        </w:r>
        <w:r>
          <w:instrText xml:space="preserve"> PAGEREF _Toc25378 \h </w:instrText>
        </w:r>
        <w:r>
          <w:fldChar w:fldCharType="separate"/>
        </w:r>
        <w:r>
          <w:t>61</w:t>
        </w:r>
        <w:r>
          <w:fldChar w:fldCharType="end"/>
        </w:r>
      </w:hyperlink>
    </w:p>
    <w:p>
      <w:pPr>
        <w:pStyle w:val="TOC2"/>
        <w:tabs>
          <w:tab w:val="right" w:leader="dot" w:pos="8306"/>
        </w:tabs>
      </w:pPr>
      <w:hyperlink w:anchor="_Toc8762" w:history="1">
        <w:r>
          <w:rPr>
            <w:rFonts w:ascii="仿宋" w:eastAsia="仿宋" w:hAnsi="仿宋" w:cs="仿宋" w:hint="eastAsia"/>
            <w:lang w:val="en-GB"/>
          </w:rPr>
          <w:t>(三)、客户关系管理与维护</w:t>
        </w:r>
        <w:r>
          <w:tab/>
        </w:r>
        <w:r>
          <w:fldChar w:fldCharType="begin"/>
        </w:r>
        <w:r>
          <w:instrText xml:space="preserve"> PAGEREF _Toc8762 \h </w:instrText>
        </w:r>
        <w:r>
          <w:fldChar w:fldCharType="separate"/>
        </w:r>
        <w:r>
          <w:t>62</w:t>
        </w:r>
        <w:r>
          <w:fldChar w:fldCharType="end"/>
        </w:r>
      </w:hyperlink>
    </w:p>
    <w:p>
      <w:pPr>
        <w:pStyle w:val="TOC2"/>
        <w:tabs>
          <w:tab w:val="right" w:leader="dot" w:pos="8306"/>
        </w:tabs>
      </w:pPr>
      <w:hyperlink w:anchor="_Toc17138" w:history="1">
        <w:r>
          <w:rPr>
            <w:rFonts w:ascii="仿宋" w:eastAsia="仿宋" w:hAnsi="仿宋" w:cs="仿宋" w:hint="eastAsia"/>
            <w:lang w:val="en-GB"/>
          </w:rPr>
          <w:t>(四)、市场反馈与调整策略</w:t>
        </w:r>
        <w:r>
          <w:tab/>
        </w:r>
        <w:r>
          <w:fldChar w:fldCharType="begin"/>
        </w:r>
        <w:r>
          <w:instrText xml:space="preserve"> PAGEREF _Toc17138 \h </w:instrText>
        </w:r>
        <w:r>
          <w:fldChar w:fldCharType="separate"/>
        </w:r>
        <w:r>
          <w:t>63</w:t>
        </w:r>
        <w:r>
          <w:fldChar w:fldCharType="end"/>
        </w:r>
      </w:hyperlink>
    </w:p>
    <w:p>
      <w:pPr>
        <w:pStyle w:val="TOC1"/>
        <w:tabs>
          <w:tab w:val="right" w:leader="dot" w:pos="8306"/>
        </w:tabs>
      </w:pPr>
      <w:hyperlink w:anchor="_Toc31486" w:history="1">
        <w:r>
          <w:rPr>
            <w:rFonts w:ascii="仿宋" w:eastAsia="仿宋" w:hAnsi="仿宋" w:cs="仿宋" w:hint="eastAsia"/>
            <w:lang w:val="en-GB"/>
          </w:rPr>
          <w:t>十四、酸酐可持续发展战略</w:t>
        </w:r>
        <w:r>
          <w:tab/>
        </w:r>
        <w:r>
          <w:fldChar w:fldCharType="begin"/>
        </w:r>
        <w:r>
          <w:instrText xml:space="preserve"> PAGEREF _Toc31486 \h </w:instrText>
        </w:r>
        <w:r>
          <w:fldChar w:fldCharType="separate"/>
        </w:r>
        <w:r>
          <w:t>64</w:t>
        </w:r>
        <w:r>
          <w:fldChar w:fldCharType="end"/>
        </w:r>
      </w:hyperlink>
    </w:p>
    <w:p>
      <w:pPr>
        <w:pStyle w:val="TOC2"/>
        <w:tabs>
          <w:tab w:val="right" w:leader="dot" w:pos="8306"/>
        </w:tabs>
      </w:pPr>
      <w:hyperlink w:anchor="_Toc10163" w:history="1">
        <w:r>
          <w:rPr>
            <w:rFonts w:ascii="仿宋" w:eastAsia="仿宋" w:hAnsi="仿宋" w:cs="仿宋" w:hint="eastAsia"/>
            <w:lang w:val="en-GB"/>
          </w:rPr>
          <w:t>(一)、环保与社会责任</w:t>
        </w:r>
        <w:r>
          <w:tab/>
        </w:r>
        <w:r>
          <w:fldChar w:fldCharType="begin"/>
        </w:r>
        <w:r>
          <w:instrText xml:space="preserve"> PAGEREF _Toc10163 \h </w:instrText>
        </w:r>
        <w:r>
          <w:fldChar w:fldCharType="separate"/>
        </w:r>
        <w:r>
          <w:t>64</w:t>
        </w:r>
        <w:r>
          <w:fldChar w:fldCharType="end"/>
        </w:r>
      </w:hyperlink>
    </w:p>
    <w:p>
      <w:pPr>
        <w:pStyle w:val="TOC2"/>
        <w:tabs>
          <w:tab w:val="right" w:leader="dot" w:pos="8306"/>
        </w:tabs>
      </w:pPr>
      <w:hyperlink w:anchor="_Toc30903" w:history="1">
        <w:r>
          <w:rPr>
            <w:rFonts w:ascii="仿宋" w:eastAsia="仿宋" w:hAnsi="仿宋" w:cs="仿宋" w:hint="eastAsia"/>
            <w:lang w:val="en-GB"/>
          </w:rPr>
          <w:t>(二)、资源有效利用与循环经济</w:t>
        </w:r>
        <w:r>
          <w:tab/>
        </w:r>
        <w:r>
          <w:fldChar w:fldCharType="begin"/>
        </w:r>
        <w:r>
          <w:instrText xml:space="preserve"> PAGEREF _Toc30903 \h </w:instrText>
        </w:r>
        <w:r>
          <w:fldChar w:fldCharType="separate"/>
        </w:r>
        <w:r>
          <w:t>65</w:t>
        </w:r>
        <w:r>
          <w:fldChar w:fldCharType="end"/>
        </w:r>
      </w:hyperlink>
    </w:p>
    <w:p>
      <w:pPr>
        <w:pStyle w:val="TOC2"/>
        <w:tabs>
          <w:tab w:val="right" w:leader="dot" w:pos="8306"/>
        </w:tabs>
      </w:pPr>
      <w:hyperlink w:anchor="_Toc16179" w:history="1">
        <w:r>
          <w:rPr>
            <w:rFonts w:ascii="仿宋" w:eastAsia="仿宋" w:hAnsi="仿宋" w:cs="仿宋" w:hint="eastAsia"/>
            <w:lang w:val="en-GB"/>
          </w:rPr>
          <w:t>(三)、社会影响与公益活动</w:t>
        </w:r>
        <w:r>
          <w:tab/>
        </w:r>
        <w:r>
          <w:fldChar w:fldCharType="begin"/>
        </w:r>
        <w:r>
          <w:instrText xml:space="preserve"> PAGEREF _Toc16179 \h </w:instrText>
        </w:r>
        <w:r>
          <w:fldChar w:fldCharType="separate"/>
        </w:r>
        <w:r>
          <w:t>67</w:t>
        </w:r>
        <w:r>
          <w:fldChar w:fldCharType="end"/>
        </w:r>
      </w:hyperlink>
    </w:p>
    <w:p>
      <w:pPr>
        <w:pStyle w:val="TOC2"/>
        <w:tabs>
          <w:tab w:val="right" w:leader="dot" w:pos="8306"/>
        </w:tabs>
      </w:pPr>
      <w:hyperlink w:anchor="_Toc16986" w:history="1">
        <w:r>
          <w:rPr>
            <w:rFonts w:ascii="仿宋" w:eastAsia="仿宋" w:hAnsi="仿宋" w:cs="仿宋" w:hint="eastAsia"/>
            <w:lang w:val="en-GB"/>
          </w:rPr>
          <w:t>(四)、可持续供应链与生产模式</w:t>
        </w:r>
        <w:r>
          <w:tab/>
        </w:r>
        <w:r>
          <w:fldChar w:fldCharType="begin"/>
        </w:r>
        <w:r>
          <w:instrText xml:space="preserve"> PAGEREF _Toc16986 \h </w:instrText>
        </w:r>
        <w:r>
          <w:fldChar w:fldCharType="separate"/>
        </w:r>
        <w:r>
          <w:t>68</w:t>
        </w:r>
        <w:r>
          <w:fldChar w:fldCharType="end"/>
        </w:r>
      </w:hyperlink>
    </w:p>
    <w:p>
      <w:pPr>
        <w:pStyle w:val="TOC1"/>
        <w:tabs>
          <w:tab w:val="right" w:leader="dot" w:pos="8306"/>
        </w:tabs>
      </w:pPr>
      <w:hyperlink w:anchor="_Toc27523" w:history="1">
        <w:r>
          <w:rPr>
            <w:rFonts w:ascii="仿宋" w:eastAsia="仿宋" w:hAnsi="仿宋" w:cs="仿宋" w:hint="eastAsia"/>
            <w:lang w:val="en-GB"/>
          </w:rPr>
          <w:t>十五、酸酐数字化发展方案</w:t>
        </w:r>
        <w:r>
          <w:tab/>
        </w:r>
        <w:r>
          <w:fldChar w:fldCharType="begin"/>
        </w:r>
        <w:r>
          <w:instrText xml:space="preserve"> PAGEREF _Toc27523 \h </w:instrText>
        </w:r>
        <w:r>
          <w:fldChar w:fldCharType="separate"/>
        </w:r>
        <w:r>
          <w:t>69</w:t>
        </w:r>
        <w:r>
          <w:fldChar w:fldCharType="end"/>
        </w:r>
      </w:hyperlink>
    </w:p>
    <w:p>
      <w:pPr>
        <w:pStyle w:val="TOC2"/>
        <w:tabs>
          <w:tab w:val="right" w:leader="dot" w:pos="8306"/>
        </w:tabs>
      </w:pPr>
      <w:hyperlink w:anchor="_Toc29913" w:history="1">
        <w:r>
          <w:rPr>
            <w:rFonts w:ascii="仿宋" w:eastAsia="仿宋" w:hAnsi="仿宋" w:cs="仿宋" w:hint="eastAsia"/>
            <w:lang w:val="en-GB"/>
          </w:rPr>
          <w:t>(一)、数字化战略规划</w:t>
        </w:r>
        <w:r>
          <w:tab/>
        </w:r>
        <w:r>
          <w:fldChar w:fldCharType="begin"/>
        </w:r>
        <w:r>
          <w:instrText xml:space="preserve"> PAGEREF _Toc29913 \h </w:instrText>
        </w:r>
        <w:r>
          <w:fldChar w:fldCharType="separate"/>
        </w:r>
        <w:r>
          <w:t>69</w:t>
        </w:r>
        <w:r>
          <w:fldChar w:fldCharType="end"/>
        </w:r>
      </w:hyperlink>
    </w:p>
    <w:p>
      <w:pPr>
        <w:pStyle w:val="TOC2"/>
        <w:tabs>
          <w:tab w:val="right" w:leader="dot" w:pos="8306"/>
        </w:tabs>
      </w:pPr>
      <w:hyperlink w:anchor="_Toc13394" w:history="1">
        <w:r>
          <w:rPr>
            <w:rFonts w:ascii="仿宋" w:eastAsia="仿宋" w:hAnsi="仿宋" w:cs="仿宋" w:hint="eastAsia"/>
            <w:lang w:val="en-GB"/>
          </w:rPr>
          <w:t>(二)、数据安全与隐私保护</w:t>
        </w:r>
        <w:r>
          <w:tab/>
        </w:r>
        <w:r>
          <w:fldChar w:fldCharType="begin"/>
        </w:r>
        <w:r>
          <w:instrText xml:space="preserve"> PAGEREF _Toc13394 \h </w:instrText>
        </w:r>
        <w:r>
          <w:fldChar w:fldCharType="separate"/>
        </w:r>
        <w:r>
          <w:t>70</w:t>
        </w:r>
        <w:r>
          <w:fldChar w:fldCharType="end"/>
        </w:r>
      </w:hyperlink>
    </w:p>
    <w:p>
      <w:pPr>
        <w:pStyle w:val="TOC2"/>
        <w:tabs>
          <w:tab w:val="right" w:leader="dot" w:pos="8306"/>
        </w:tabs>
      </w:pPr>
      <w:hyperlink w:anchor="_Toc26024" w:history="1">
        <w:r>
          <w:rPr>
            <w:rFonts w:ascii="仿宋" w:eastAsia="仿宋" w:hAnsi="仿宋" w:cs="仿宋" w:hint="eastAsia"/>
            <w:lang w:val="en-GB"/>
          </w:rPr>
          <w:t>(三)、人工智能与大数据应用</w:t>
        </w:r>
        <w:r>
          <w:tab/>
        </w:r>
        <w:r>
          <w:fldChar w:fldCharType="begin"/>
        </w:r>
        <w:r>
          <w:instrText xml:space="preserve"> PAGEREF _Toc26024 \h </w:instrText>
        </w:r>
        <w:r>
          <w:fldChar w:fldCharType="separate"/>
        </w:r>
        <w:r>
          <w:t>72</w:t>
        </w:r>
        <w:r>
          <w:fldChar w:fldCharType="end"/>
        </w:r>
      </w:hyperlink>
    </w:p>
    <w:p>
      <w:pPr>
        <w:pStyle w:val="TOC2"/>
        <w:tabs>
          <w:tab w:val="right" w:leader="dot" w:pos="8306"/>
        </w:tabs>
      </w:pPr>
      <w:hyperlink w:anchor="_Toc15318" w:history="1">
        <w:r>
          <w:rPr>
            <w:rFonts w:ascii="仿宋" w:eastAsia="仿宋" w:hAnsi="仿宋" w:cs="仿宋" w:hint="eastAsia"/>
            <w:lang w:val="en-GB"/>
          </w:rPr>
          <w:t>(四)、信息技术基础设施建设</w:t>
        </w:r>
        <w:r>
          <w:tab/>
        </w:r>
        <w:r>
          <w:fldChar w:fldCharType="begin"/>
        </w:r>
        <w:r>
          <w:instrText xml:space="preserve"> PAGEREF _Toc15318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78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酸酐市场竞争的不断加剧，酸酐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2336"/>
      <w:r>
        <w:rPr>
          <w:rFonts w:ascii="仿宋" w:eastAsia="仿宋" w:hAnsi="仿宋" w:cs="仿宋" w:hint="eastAsia"/>
          <w:sz w:val="28"/>
          <w:lang w:val="en-GB"/>
        </w:rPr>
        <w:t>一、酸酐行业前景</w:t>
      </w:r>
      <w:bookmarkEnd w:id="2"/>
    </w:p>
    <w:p>
      <w:pPr>
        <w:pStyle w:val="Heading2"/>
        <w:rPr>
          <w:rFonts w:ascii="仿宋" w:eastAsia="仿宋" w:hAnsi="仿宋" w:cs="仿宋" w:hint="eastAsia"/>
          <w:lang w:val="en-GB"/>
        </w:rPr>
      </w:pPr>
      <w:bookmarkStart w:id="3" w:name="_Toc381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酸酐行业专业机构的研究和市场数据分析，酸酐行业展现出强劲的增长势头，未来几年内市场规模有望进一步扩大，年均增长率预计将维持在XX%以上。这一预测的乐观态势主要受益于全球经济的回暖、消费者需求的升级，以及新技术的广泛应用。这为酸酐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全球经济的回暖将成为推动市场增长的关键因素。随着各国逐渐克服疫情影响，全球经济有望实现复苏，为酸酐行业创造更有利的经济环境。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消费者需求的升级将成为市场增长的主要推动力。随着消费者对产品和服务品质的不断追求，酸酐行业有望迎来更高水平的市场需求。</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这一市场增长预测为酸酐行业参与者提供了广泛的发展机遇，激励着企业加大投资、加强创新力，以更好地适应并引领酸酐行业的发展潮流。</w:t>
      </w:r>
    </w:p>
    <w:p>
      <w:pPr>
        <w:pStyle w:val="Heading2"/>
        <w:ind w:firstLine="560" w:firstLineChars="200"/>
        <w:rPr>
          <w:rFonts w:ascii="仿宋" w:eastAsia="仿宋" w:hAnsi="仿宋" w:cs="仿宋" w:hint="eastAsia"/>
          <w:sz w:val="28"/>
          <w:lang w:val="en-GB"/>
        </w:rPr>
      </w:pPr>
      <w:bookmarkStart w:id="4" w:name="_Toc7415"/>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酸酐行业在全球化进程加速和新兴市场崛起的大背景下呈现出强劲的增长势头。未来几年内，市场规模有望进一步扩大，年均增长率将保持在XX%以上。这一趋势主要受益于全球经济复苏、消费升级以及新技术应用的推动，为酸酐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酸酐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31391"/>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公司将不断关注前沿科技的发展，积极引进和应用先进的生产技术、信息技术等，以提升产品质量、降低生产成本，并在市场竞争中保持领先地位。技术创新将成为公司在酸酐行业中立于不败之地的有力支持。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30382"/>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公司将持续关注国家和地方政府对酸酐行业的政策导向，包括产业支持政策、环保法规等。及时了解政策变化，公司将能够更好地调整业务策略，确保在政策引导下实现可持续经营。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紧密关注产业支持政策。公司将密切关注国家和地方政府对酸酐行业的支持政策，包括财政、税收等方面的支持。及时了解这些政策的调整和变化，以便灵活调整公司的战略，更好地利用政策红利。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酸酐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建立政府关系网络。公司将积极与政府相关部门建立紧密的沟通渠道，参与酸酐行业协商和政策制定过程。通过参与政府决策，公司将有机会在政策制定中发挥更大的影响力，确保政策符合酸酐行业的实际情况。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https://d.book118.com/955341103131011043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酸酐产业分析报告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25FD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6E25FDB"/>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534110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2024-01-08T16:35:00Z</dcterms:created>
  <dcterms:modified xsi:type="dcterms:W3CDTF">2024-01-08T16:35:38Z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35F35864E8854C2DB697E969FF64201B_11</vt:lpwstr>
  </property>
  <property fmtid="{D5CDD505-2E9C-101B-9397-08002B2CF9AE}" pid="3" name="KSOProductBuildVer">
    <vt:lpwstr>2052-12.1.0.16120</vt:lpwstr>
  </property>
</Properties>
</file>