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广播信号传输服务项目规划设计蓝图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8" w:history="1">
        <w:r>
          <w:rPr>
            <w:rFonts w:ascii="仿宋" w:eastAsia="仿宋" w:hAnsi="仿宋" w:cs="仿宋" w:hint="eastAsia"/>
            <w:lang w:eastAsia="zh-CN"/>
          </w:rPr>
          <w:t>序言</w:t>
        </w:r>
        <w:r>
          <w:tab/>
        </w:r>
        <w:r>
          <w:fldChar w:fldCharType="begin"/>
        </w:r>
        <w:r>
          <w:instrText xml:space="preserve"> PAGEREF _Toc4278 \h </w:instrText>
        </w:r>
        <w:r>
          <w:fldChar w:fldCharType="separate"/>
        </w:r>
        <w:r>
          <w:t>3</w:t>
        </w:r>
        <w:r>
          <w:fldChar w:fldCharType="end"/>
        </w:r>
      </w:hyperlink>
    </w:p>
    <w:p>
      <w:pPr>
        <w:pStyle w:val="TOC1"/>
        <w:tabs>
          <w:tab w:val="right" w:leader="dot" w:pos="8306"/>
        </w:tabs>
      </w:pPr>
      <w:hyperlink w:anchor="_Toc12617" w:history="1">
        <w:r>
          <w:rPr>
            <w:rFonts w:ascii="仿宋" w:eastAsia="仿宋" w:hAnsi="仿宋" w:cs="仿宋" w:hint="eastAsia"/>
            <w:lang w:eastAsia="zh-CN"/>
          </w:rPr>
          <w:t>一、广播信号传输服务项目建设单位说明</w:t>
        </w:r>
        <w:r>
          <w:tab/>
        </w:r>
        <w:r>
          <w:fldChar w:fldCharType="begin"/>
        </w:r>
        <w:r>
          <w:instrText xml:space="preserve"> PAGEREF _Toc12617 \h </w:instrText>
        </w:r>
        <w:r>
          <w:fldChar w:fldCharType="separate"/>
        </w:r>
        <w:r>
          <w:t>3</w:t>
        </w:r>
        <w:r>
          <w:fldChar w:fldCharType="end"/>
        </w:r>
      </w:hyperlink>
    </w:p>
    <w:p>
      <w:pPr>
        <w:pStyle w:val="TOC2"/>
        <w:tabs>
          <w:tab w:val="right" w:leader="dot" w:pos="8306"/>
        </w:tabs>
      </w:pPr>
      <w:hyperlink w:anchor="_Toc28272" w:history="1">
        <w:r>
          <w:rPr>
            <w:rFonts w:ascii="仿宋" w:eastAsia="仿宋" w:hAnsi="仿宋" w:cs="仿宋" w:hint="eastAsia"/>
            <w:lang w:eastAsia="zh-CN"/>
          </w:rPr>
          <w:t>(一)、广播信号传输服务项目承办单位基本情况</w:t>
        </w:r>
        <w:r>
          <w:tab/>
        </w:r>
        <w:r>
          <w:fldChar w:fldCharType="begin"/>
        </w:r>
        <w:r>
          <w:instrText xml:space="preserve"> PAGEREF _Toc28272 \h </w:instrText>
        </w:r>
        <w:r>
          <w:fldChar w:fldCharType="separate"/>
        </w:r>
        <w:r>
          <w:t>3</w:t>
        </w:r>
        <w:r>
          <w:fldChar w:fldCharType="end"/>
        </w:r>
      </w:hyperlink>
    </w:p>
    <w:p>
      <w:pPr>
        <w:pStyle w:val="TOC2"/>
        <w:tabs>
          <w:tab w:val="right" w:leader="dot" w:pos="8306"/>
        </w:tabs>
      </w:pPr>
      <w:hyperlink w:anchor="_Toc3724" w:history="1">
        <w:r>
          <w:rPr>
            <w:rFonts w:ascii="仿宋" w:eastAsia="仿宋" w:hAnsi="仿宋" w:cs="仿宋" w:hint="eastAsia"/>
            <w:lang w:eastAsia="zh-CN"/>
          </w:rPr>
          <w:t>(二)、公司经济效益分析</w:t>
        </w:r>
        <w:r>
          <w:tab/>
        </w:r>
        <w:r>
          <w:fldChar w:fldCharType="begin"/>
        </w:r>
        <w:r>
          <w:instrText xml:space="preserve"> PAGEREF _Toc3724 \h </w:instrText>
        </w:r>
        <w:r>
          <w:fldChar w:fldCharType="separate"/>
        </w:r>
        <w:r>
          <w:t>4</w:t>
        </w:r>
        <w:r>
          <w:fldChar w:fldCharType="end"/>
        </w:r>
      </w:hyperlink>
    </w:p>
    <w:p>
      <w:pPr>
        <w:pStyle w:val="TOC1"/>
        <w:tabs>
          <w:tab w:val="right" w:leader="dot" w:pos="8306"/>
        </w:tabs>
      </w:pPr>
      <w:hyperlink w:anchor="_Toc19184" w:history="1">
        <w:r>
          <w:rPr>
            <w:rFonts w:ascii="仿宋" w:eastAsia="仿宋" w:hAnsi="仿宋" w:cs="仿宋" w:hint="eastAsia"/>
            <w:lang w:eastAsia="zh-CN"/>
          </w:rPr>
          <w:t>二、广播信号传输服务项目土建工程</w:t>
        </w:r>
        <w:r>
          <w:tab/>
        </w:r>
        <w:r>
          <w:fldChar w:fldCharType="begin"/>
        </w:r>
        <w:r>
          <w:instrText xml:space="preserve"> PAGEREF _Toc19184 \h </w:instrText>
        </w:r>
        <w:r>
          <w:fldChar w:fldCharType="separate"/>
        </w:r>
        <w:r>
          <w:t>5</w:t>
        </w:r>
        <w:r>
          <w:fldChar w:fldCharType="end"/>
        </w:r>
      </w:hyperlink>
    </w:p>
    <w:p>
      <w:pPr>
        <w:pStyle w:val="TOC2"/>
        <w:tabs>
          <w:tab w:val="right" w:leader="dot" w:pos="8306"/>
        </w:tabs>
      </w:pPr>
      <w:hyperlink w:anchor="_Toc5448" w:history="1">
        <w:r>
          <w:rPr>
            <w:rFonts w:ascii="仿宋" w:eastAsia="仿宋" w:hAnsi="仿宋" w:cs="仿宋" w:hint="eastAsia"/>
            <w:lang w:eastAsia="zh-CN"/>
          </w:rPr>
          <w:t>(一)、建筑工程设计原则</w:t>
        </w:r>
        <w:r>
          <w:tab/>
        </w:r>
        <w:r>
          <w:fldChar w:fldCharType="begin"/>
        </w:r>
        <w:r>
          <w:instrText xml:space="preserve"> PAGEREF _Toc5448 \h </w:instrText>
        </w:r>
        <w:r>
          <w:fldChar w:fldCharType="separate"/>
        </w:r>
        <w:r>
          <w:t>5</w:t>
        </w:r>
        <w:r>
          <w:fldChar w:fldCharType="end"/>
        </w:r>
      </w:hyperlink>
    </w:p>
    <w:p>
      <w:pPr>
        <w:pStyle w:val="TOC2"/>
        <w:tabs>
          <w:tab w:val="right" w:leader="dot" w:pos="8306"/>
        </w:tabs>
      </w:pPr>
      <w:hyperlink w:anchor="_Toc30375" w:history="1">
        <w:r>
          <w:rPr>
            <w:rFonts w:ascii="仿宋" w:eastAsia="仿宋" w:hAnsi="仿宋" w:cs="仿宋" w:hint="eastAsia"/>
            <w:lang w:eastAsia="zh-CN"/>
          </w:rPr>
          <w:t>(二)、土建工程设计年限及安全等级</w:t>
        </w:r>
        <w:r>
          <w:tab/>
        </w:r>
        <w:r>
          <w:fldChar w:fldCharType="begin"/>
        </w:r>
        <w:r>
          <w:instrText xml:space="preserve"> PAGEREF _Toc30375 \h </w:instrText>
        </w:r>
        <w:r>
          <w:fldChar w:fldCharType="separate"/>
        </w:r>
        <w:r>
          <w:t>6</w:t>
        </w:r>
        <w:r>
          <w:fldChar w:fldCharType="end"/>
        </w:r>
      </w:hyperlink>
    </w:p>
    <w:p>
      <w:pPr>
        <w:pStyle w:val="TOC2"/>
        <w:tabs>
          <w:tab w:val="right" w:leader="dot" w:pos="8306"/>
        </w:tabs>
      </w:pPr>
      <w:hyperlink w:anchor="_Toc5253" w:history="1">
        <w:r>
          <w:rPr>
            <w:rFonts w:ascii="仿宋" w:eastAsia="仿宋" w:hAnsi="仿宋" w:cs="仿宋" w:hint="eastAsia"/>
            <w:lang w:eastAsia="zh-CN"/>
          </w:rPr>
          <w:t>(三)、建筑工程设计总体要求</w:t>
        </w:r>
        <w:r>
          <w:tab/>
        </w:r>
        <w:r>
          <w:fldChar w:fldCharType="begin"/>
        </w:r>
        <w:r>
          <w:instrText xml:space="preserve"> PAGEREF _Toc5253 \h </w:instrText>
        </w:r>
        <w:r>
          <w:fldChar w:fldCharType="separate"/>
        </w:r>
        <w:r>
          <w:t>7</w:t>
        </w:r>
        <w:r>
          <w:fldChar w:fldCharType="end"/>
        </w:r>
      </w:hyperlink>
    </w:p>
    <w:p>
      <w:pPr>
        <w:pStyle w:val="TOC2"/>
        <w:tabs>
          <w:tab w:val="right" w:leader="dot" w:pos="8306"/>
        </w:tabs>
      </w:pPr>
      <w:hyperlink w:anchor="_Toc11116" w:history="1">
        <w:r>
          <w:rPr>
            <w:rFonts w:ascii="仿宋" w:eastAsia="仿宋" w:hAnsi="仿宋" w:cs="仿宋" w:hint="eastAsia"/>
            <w:lang w:eastAsia="zh-CN"/>
          </w:rPr>
          <w:t>(四)、土建工程建设指标</w:t>
        </w:r>
        <w:r>
          <w:tab/>
        </w:r>
        <w:r>
          <w:fldChar w:fldCharType="begin"/>
        </w:r>
        <w:r>
          <w:instrText xml:space="preserve"> PAGEREF _Toc11116 \h </w:instrText>
        </w:r>
        <w:r>
          <w:fldChar w:fldCharType="separate"/>
        </w:r>
        <w:r>
          <w:t>8</w:t>
        </w:r>
        <w:r>
          <w:fldChar w:fldCharType="end"/>
        </w:r>
      </w:hyperlink>
    </w:p>
    <w:p>
      <w:pPr>
        <w:pStyle w:val="TOC1"/>
        <w:tabs>
          <w:tab w:val="right" w:leader="dot" w:pos="8306"/>
        </w:tabs>
      </w:pPr>
      <w:hyperlink w:anchor="_Toc12776" w:history="1">
        <w:r>
          <w:rPr>
            <w:rFonts w:ascii="仿宋" w:eastAsia="仿宋" w:hAnsi="仿宋" w:cs="仿宋" w:hint="eastAsia"/>
            <w:lang w:eastAsia="zh-CN"/>
          </w:rPr>
          <w:t>三、广播信号传输服务项目可持续发展</w:t>
        </w:r>
        <w:r>
          <w:tab/>
        </w:r>
        <w:r>
          <w:fldChar w:fldCharType="begin"/>
        </w:r>
        <w:r>
          <w:instrText xml:space="preserve"> PAGEREF _Toc12776 \h </w:instrText>
        </w:r>
        <w:r>
          <w:fldChar w:fldCharType="separate"/>
        </w:r>
        <w:r>
          <w:t>8</w:t>
        </w:r>
        <w:r>
          <w:fldChar w:fldCharType="end"/>
        </w:r>
      </w:hyperlink>
    </w:p>
    <w:p>
      <w:pPr>
        <w:pStyle w:val="TOC2"/>
        <w:tabs>
          <w:tab w:val="right" w:leader="dot" w:pos="8306"/>
        </w:tabs>
      </w:pPr>
      <w:hyperlink w:anchor="_Toc9935" w:history="1">
        <w:r>
          <w:rPr>
            <w:rFonts w:ascii="仿宋" w:eastAsia="仿宋" w:hAnsi="仿宋" w:cs="仿宋" w:hint="eastAsia"/>
            <w:lang w:eastAsia="zh-CN"/>
          </w:rPr>
          <w:t>(一)、可持续战略与实践</w:t>
        </w:r>
        <w:r>
          <w:tab/>
        </w:r>
        <w:r>
          <w:fldChar w:fldCharType="begin"/>
        </w:r>
        <w:r>
          <w:instrText xml:space="preserve"> PAGEREF _Toc9935 \h </w:instrText>
        </w:r>
        <w:r>
          <w:fldChar w:fldCharType="separate"/>
        </w:r>
        <w:r>
          <w:t>8</w:t>
        </w:r>
        <w:r>
          <w:fldChar w:fldCharType="end"/>
        </w:r>
      </w:hyperlink>
    </w:p>
    <w:p>
      <w:pPr>
        <w:pStyle w:val="TOC2"/>
        <w:tabs>
          <w:tab w:val="right" w:leader="dot" w:pos="8306"/>
        </w:tabs>
      </w:pPr>
      <w:hyperlink w:anchor="_Toc12601" w:history="1">
        <w:r>
          <w:rPr>
            <w:rFonts w:ascii="仿宋" w:eastAsia="仿宋" w:hAnsi="仿宋" w:cs="仿宋" w:hint="eastAsia"/>
            <w:lang w:eastAsia="zh-CN"/>
          </w:rPr>
          <w:t>(二)、环保与社会责任</w:t>
        </w:r>
        <w:r>
          <w:tab/>
        </w:r>
        <w:r>
          <w:fldChar w:fldCharType="begin"/>
        </w:r>
        <w:r>
          <w:instrText xml:space="preserve"> PAGEREF _Toc12601 \h </w:instrText>
        </w:r>
        <w:r>
          <w:fldChar w:fldCharType="separate"/>
        </w:r>
        <w:r>
          <w:t>9</w:t>
        </w:r>
        <w:r>
          <w:fldChar w:fldCharType="end"/>
        </w:r>
      </w:hyperlink>
    </w:p>
    <w:p>
      <w:pPr>
        <w:pStyle w:val="TOC1"/>
        <w:tabs>
          <w:tab w:val="right" w:leader="dot" w:pos="8306"/>
        </w:tabs>
      </w:pPr>
      <w:hyperlink w:anchor="_Toc4108" w:history="1">
        <w:r>
          <w:rPr>
            <w:rFonts w:ascii="仿宋" w:eastAsia="仿宋" w:hAnsi="仿宋" w:cs="仿宋" w:hint="eastAsia"/>
            <w:lang w:eastAsia="zh-CN"/>
          </w:rPr>
          <w:t>四、广播信号传输服务项目绩效评估</w:t>
        </w:r>
        <w:r>
          <w:tab/>
        </w:r>
        <w:r>
          <w:fldChar w:fldCharType="begin"/>
        </w:r>
        <w:r>
          <w:instrText xml:space="preserve"> PAGEREF _Toc4108 \h </w:instrText>
        </w:r>
        <w:r>
          <w:fldChar w:fldCharType="separate"/>
        </w:r>
        <w:r>
          <w:t>10</w:t>
        </w:r>
        <w:r>
          <w:fldChar w:fldCharType="end"/>
        </w:r>
      </w:hyperlink>
    </w:p>
    <w:p>
      <w:pPr>
        <w:pStyle w:val="TOC2"/>
        <w:tabs>
          <w:tab w:val="right" w:leader="dot" w:pos="8306"/>
        </w:tabs>
      </w:pPr>
      <w:hyperlink w:anchor="_Toc3344" w:history="1">
        <w:r>
          <w:rPr>
            <w:rFonts w:ascii="仿宋" w:eastAsia="仿宋" w:hAnsi="仿宋" w:cs="仿宋" w:hint="eastAsia"/>
            <w:lang w:eastAsia="zh-CN"/>
          </w:rPr>
          <w:t>(一)、绩效评估指标</w:t>
        </w:r>
        <w:r>
          <w:tab/>
        </w:r>
        <w:r>
          <w:fldChar w:fldCharType="begin"/>
        </w:r>
        <w:r>
          <w:instrText xml:space="preserve"> PAGEREF _Toc3344 \h </w:instrText>
        </w:r>
        <w:r>
          <w:fldChar w:fldCharType="separate"/>
        </w:r>
        <w:r>
          <w:t>10</w:t>
        </w:r>
        <w:r>
          <w:fldChar w:fldCharType="end"/>
        </w:r>
      </w:hyperlink>
    </w:p>
    <w:p>
      <w:pPr>
        <w:pStyle w:val="TOC2"/>
        <w:tabs>
          <w:tab w:val="right" w:leader="dot" w:pos="8306"/>
        </w:tabs>
      </w:pPr>
      <w:hyperlink w:anchor="_Toc20095" w:history="1">
        <w:r>
          <w:rPr>
            <w:rFonts w:ascii="仿宋" w:eastAsia="仿宋" w:hAnsi="仿宋" w:cs="仿宋" w:hint="eastAsia"/>
            <w:lang w:eastAsia="zh-CN"/>
          </w:rPr>
          <w:t>(二)、绩效评估方法</w:t>
        </w:r>
        <w:r>
          <w:tab/>
        </w:r>
        <w:r>
          <w:fldChar w:fldCharType="begin"/>
        </w:r>
        <w:r>
          <w:instrText xml:space="preserve"> PAGEREF _Toc20095 \h </w:instrText>
        </w:r>
        <w:r>
          <w:fldChar w:fldCharType="separate"/>
        </w:r>
        <w:r>
          <w:t>11</w:t>
        </w:r>
        <w:r>
          <w:fldChar w:fldCharType="end"/>
        </w:r>
      </w:hyperlink>
    </w:p>
    <w:p>
      <w:pPr>
        <w:pStyle w:val="TOC2"/>
        <w:tabs>
          <w:tab w:val="right" w:leader="dot" w:pos="8306"/>
        </w:tabs>
      </w:pPr>
      <w:hyperlink w:anchor="_Toc4594" w:history="1">
        <w:r>
          <w:rPr>
            <w:rFonts w:ascii="仿宋" w:eastAsia="仿宋" w:hAnsi="仿宋" w:cs="仿宋" w:hint="eastAsia"/>
            <w:lang w:eastAsia="zh-CN"/>
          </w:rPr>
          <w:t>(三)、绩效评估周期</w:t>
        </w:r>
        <w:r>
          <w:tab/>
        </w:r>
        <w:r>
          <w:fldChar w:fldCharType="begin"/>
        </w:r>
        <w:r>
          <w:instrText xml:space="preserve"> PAGEREF _Toc4594 \h </w:instrText>
        </w:r>
        <w:r>
          <w:fldChar w:fldCharType="separate"/>
        </w:r>
        <w:r>
          <w:t>12</w:t>
        </w:r>
        <w:r>
          <w:fldChar w:fldCharType="end"/>
        </w:r>
      </w:hyperlink>
    </w:p>
    <w:p>
      <w:pPr>
        <w:pStyle w:val="TOC1"/>
        <w:tabs>
          <w:tab w:val="right" w:leader="dot" w:pos="8306"/>
        </w:tabs>
      </w:pPr>
      <w:hyperlink w:anchor="_Toc23750" w:history="1">
        <w:r>
          <w:rPr>
            <w:rFonts w:ascii="仿宋" w:eastAsia="仿宋" w:hAnsi="仿宋" w:cs="仿宋" w:hint="eastAsia"/>
            <w:lang w:eastAsia="zh-CN"/>
          </w:rPr>
          <w:t>五、广播信号传输服务项目建设背景及必要性分析</w:t>
        </w:r>
        <w:r>
          <w:tab/>
        </w:r>
        <w:r>
          <w:fldChar w:fldCharType="begin"/>
        </w:r>
        <w:r>
          <w:instrText xml:space="preserve"> PAGEREF _Toc23750 \h </w:instrText>
        </w:r>
        <w:r>
          <w:fldChar w:fldCharType="separate"/>
        </w:r>
        <w:r>
          <w:t>13</w:t>
        </w:r>
        <w:r>
          <w:fldChar w:fldCharType="end"/>
        </w:r>
      </w:hyperlink>
    </w:p>
    <w:p>
      <w:pPr>
        <w:pStyle w:val="TOC2"/>
        <w:tabs>
          <w:tab w:val="right" w:leader="dot" w:pos="8306"/>
        </w:tabs>
      </w:pPr>
      <w:hyperlink w:anchor="_Toc30574" w:history="1">
        <w:r>
          <w:rPr>
            <w:rFonts w:ascii="仿宋" w:eastAsia="仿宋" w:hAnsi="仿宋" w:cs="仿宋" w:hint="eastAsia"/>
            <w:lang w:eastAsia="zh-CN"/>
          </w:rPr>
          <w:t>(一)、广播信号传输服务项目背景分析</w:t>
        </w:r>
        <w:r>
          <w:tab/>
        </w:r>
        <w:r>
          <w:fldChar w:fldCharType="begin"/>
        </w:r>
        <w:r>
          <w:instrText xml:space="preserve"> PAGEREF _Toc30574 \h </w:instrText>
        </w:r>
        <w:r>
          <w:fldChar w:fldCharType="separate"/>
        </w:r>
        <w:r>
          <w:t>13</w:t>
        </w:r>
        <w:r>
          <w:fldChar w:fldCharType="end"/>
        </w:r>
      </w:hyperlink>
    </w:p>
    <w:p>
      <w:pPr>
        <w:pStyle w:val="TOC2"/>
        <w:tabs>
          <w:tab w:val="right" w:leader="dot" w:pos="8306"/>
        </w:tabs>
      </w:pPr>
      <w:hyperlink w:anchor="_Toc17915" w:history="1">
        <w:r>
          <w:rPr>
            <w:rFonts w:ascii="仿宋" w:eastAsia="仿宋" w:hAnsi="仿宋" w:cs="仿宋" w:hint="eastAsia"/>
            <w:lang w:eastAsia="zh-CN"/>
          </w:rPr>
          <w:t>(二)、广播信号传输服务项目建设必要性分析</w:t>
        </w:r>
        <w:r>
          <w:tab/>
        </w:r>
        <w:r>
          <w:fldChar w:fldCharType="begin"/>
        </w:r>
        <w:r>
          <w:instrText xml:space="preserve"> PAGEREF _Toc17915 \h </w:instrText>
        </w:r>
        <w:r>
          <w:fldChar w:fldCharType="separate"/>
        </w:r>
        <w:r>
          <w:t>15</w:t>
        </w:r>
        <w:r>
          <w:fldChar w:fldCharType="end"/>
        </w:r>
      </w:hyperlink>
    </w:p>
    <w:p>
      <w:pPr>
        <w:pStyle w:val="TOC1"/>
        <w:tabs>
          <w:tab w:val="right" w:leader="dot" w:pos="8306"/>
        </w:tabs>
      </w:pPr>
      <w:hyperlink w:anchor="_Toc3826" w:history="1">
        <w:r>
          <w:rPr>
            <w:rFonts w:ascii="仿宋" w:eastAsia="仿宋" w:hAnsi="仿宋" w:cs="仿宋" w:hint="eastAsia"/>
            <w:lang w:eastAsia="zh-CN"/>
          </w:rPr>
          <w:t>六、广播信号传输服务项目文档管理</w:t>
        </w:r>
        <w:r>
          <w:tab/>
        </w:r>
        <w:r>
          <w:fldChar w:fldCharType="begin"/>
        </w:r>
        <w:r>
          <w:instrText xml:space="preserve"> PAGEREF _Toc3826 \h </w:instrText>
        </w:r>
        <w:r>
          <w:fldChar w:fldCharType="separate"/>
        </w:r>
        <w:r>
          <w:t>16</w:t>
        </w:r>
        <w:r>
          <w:fldChar w:fldCharType="end"/>
        </w:r>
      </w:hyperlink>
    </w:p>
    <w:p>
      <w:pPr>
        <w:pStyle w:val="TOC2"/>
        <w:tabs>
          <w:tab w:val="right" w:leader="dot" w:pos="8306"/>
        </w:tabs>
      </w:pPr>
      <w:hyperlink w:anchor="_Toc9639" w:history="1">
        <w:r>
          <w:rPr>
            <w:rFonts w:ascii="仿宋" w:eastAsia="仿宋" w:hAnsi="仿宋" w:cs="仿宋" w:hint="eastAsia"/>
            <w:lang w:eastAsia="zh-CN"/>
          </w:rPr>
          <w:t>(一)、文档编制与审查</w:t>
        </w:r>
        <w:r>
          <w:tab/>
        </w:r>
        <w:r>
          <w:fldChar w:fldCharType="begin"/>
        </w:r>
        <w:r>
          <w:instrText xml:space="preserve"> PAGEREF _Toc9639 \h </w:instrText>
        </w:r>
        <w:r>
          <w:fldChar w:fldCharType="separate"/>
        </w:r>
        <w:r>
          <w:t>16</w:t>
        </w:r>
        <w:r>
          <w:fldChar w:fldCharType="end"/>
        </w:r>
      </w:hyperlink>
    </w:p>
    <w:p>
      <w:pPr>
        <w:pStyle w:val="TOC2"/>
        <w:tabs>
          <w:tab w:val="right" w:leader="dot" w:pos="8306"/>
        </w:tabs>
      </w:pPr>
      <w:hyperlink w:anchor="_Toc7788" w:history="1">
        <w:r>
          <w:rPr>
            <w:rFonts w:ascii="仿宋" w:eastAsia="仿宋" w:hAnsi="仿宋" w:cs="仿宋" w:hint="eastAsia"/>
            <w:lang w:eastAsia="zh-CN"/>
          </w:rPr>
          <w:t>(二)、文档发布与分发</w:t>
        </w:r>
        <w:r>
          <w:tab/>
        </w:r>
        <w:r>
          <w:fldChar w:fldCharType="begin"/>
        </w:r>
        <w:r>
          <w:instrText xml:space="preserve"> PAGEREF _Toc7788 \h </w:instrText>
        </w:r>
        <w:r>
          <w:fldChar w:fldCharType="separate"/>
        </w:r>
        <w:r>
          <w:t>18</w:t>
        </w:r>
        <w:r>
          <w:fldChar w:fldCharType="end"/>
        </w:r>
      </w:hyperlink>
    </w:p>
    <w:p>
      <w:pPr>
        <w:pStyle w:val="TOC2"/>
        <w:tabs>
          <w:tab w:val="right" w:leader="dot" w:pos="8306"/>
        </w:tabs>
      </w:pPr>
      <w:hyperlink w:anchor="_Toc2139" w:history="1">
        <w:r>
          <w:rPr>
            <w:rFonts w:ascii="仿宋" w:eastAsia="仿宋" w:hAnsi="仿宋" w:cs="仿宋" w:hint="eastAsia"/>
            <w:lang w:eastAsia="zh-CN"/>
          </w:rPr>
          <w:t>(三)、文档存档与归档</w:t>
        </w:r>
        <w:r>
          <w:tab/>
        </w:r>
        <w:r>
          <w:fldChar w:fldCharType="begin"/>
        </w:r>
        <w:r>
          <w:instrText xml:space="preserve"> PAGEREF _Toc2139 \h </w:instrText>
        </w:r>
        <w:r>
          <w:fldChar w:fldCharType="separate"/>
        </w:r>
        <w:r>
          <w:t>18</w:t>
        </w:r>
        <w:r>
          <w:fldChar w:fldCharType="end"/>
        </w:r>
      </w:hyperlink>
    </w:p>
    <w:p>
      <w:pPr>
        <w:pStyle w:val="TOC1"/>
        <w:tabs>
          <w:tab w:val="right" w:leader="dot" w:pos="8306"/>
        </w:tabs>
      </w:pPr>
      <w:hyperlink w:anchor="_Toc27908" w:history="1">
        <w:r>
          <w:rPr>
            <w:rFonts w:ascii="仿宋" w:eastAsia="仿宋" w:hAnsi="仿宋" w:cs="仿宋" w:hint="eastAsia"/>
            <w:lang w:eastAsia="zh-CN"/>
          </w:rPr>
          <w:t>七、生产安全保护</w:t>
        </w:r>
        <w:r>
          <w:tab/>
        </w:r>
        <w:r>
          <w:fldChar w:fldCharType="begin"/>
        </w:r>
        <w:r>
          <w:instrText xml:space="preserve"> PAGEREF _Toc27908 \h </w:instrText>
        </w:r>
        <w:r>
          <w:fldChar w:fldCharType="separate"/>
        </w:r>
        <w:r>
          <w:t>20</w:t>
        </w:r>
        <w:r>
          <w:fldChar w:fldCharType="end"/>
        </w:r>
      </w:hyperlink>
    </w:p>
    <w:p>
      <w:pPr>
        <w:pStyle w:val="TOC2"/>
        <w:tabs>
          <w:tab w:val="right" w:leader="dot" w:pos="8306"/>
        </w:tabs>
      </w:pPr>
      <w:hyperlink w:anchor="_Toc14872" w:history="1">
        <w:r>
          <w:rPr>
            <w:rFonts w:ascii="仿宋" w:eastAsia="仿宋" w:hAnsi="仿宋" w:cs="仿宋" w:hint="eastAsia"/>
            <w:lang w:eastAsia="zh-CN"/>
          </w:rPr>
          <w:t>(一)、消防安全</w:t>
        </w:r>
        <w:r>
          <w:tab/>
        </w:r>
        <w:r>
          <w:fldChar w:fldCharType="begin"/>
        </w:r>
        <w:r>
          <w:instrText xml:space="preserve"> PAGEREF _Toc14872 \h </w:instrText>
        </w:r>
        <w:r>
          <w:fldChar w:fldCharType="separate"/>
        </w:r>
        <w:r>
          <w:t>20</w:t>
        </w:r>
        <w:r>
          <w:fldChar w:fldCharType="end"/>
        </w:r>
      </w:hyperlink>
    </w:p>
    <w:p>
      <w:pPr>
        <w:pStyle w:val="TOC2"/>
        <w:tabs>
          <w:tab w:val="right" w:leader="dot" w:pos="8306"/>
        </w:tabs>
      </w:pPr>
      <w:hyperlink w:anchor="_Toc31328" w:history="1">
        <w:r>
          <w:rPr>
            <w:rFonts w:ascii="仿宋" w:eastAsia="仿宋" w:hAnsi="仿宋" w:cs="仿宋" w:hint="eastAsia"/>
            <w:lang w:eastAsia="zh-CN"/>
          </w:rPr>
          <w:t>(二)、防火防爆总图布置措施</w:t>
        </w:r>
        <w:r>
          <w:tab/>
        </w:r>
        <w:r>
          <w:fldChar w:fldCharType="begin"/>
        </w:r>
        <w:r>
          <w:instrText xml:space="preserve"> PAGEREF _Toc31328 \h </w:instrText>
        </w:r>
        <w:r>
          <w:fldChar w:fldCharType="separate"/>
        </w:r>
        <w:r>
          <w:t>21</w:t>
        </w:r>
        <w:r>
          <w:fldChar w:fldCharType="end"/>
        </w:r>
      </w:hyperlink>
    </w:p>
    <w:p>
      <w:pPr>
        <w:pStyle w:val="TOC2"/>
        <w:tabs>
          <w:tab w:val="right" w:leader="dot" w:pos="8306"/>
        </w:tabs>
      </w:pPr>
      <w:hyperlink w:anchor="_Toc14570" w:history="1">
        <w:r>
          <w:rPr>
            <w:rFonts w:ascii="仿宋" w:eastAsia="仿宋" w:hAnsi="仿宋" w:cs="仿宋" w:hint="eastAsia"/>
            <w:lang w:eastAsia="zh-CN"/>
          </w:rPr>
          <w:t>(三)、自然灾害防范措施</w:t>
        </w:r>
        <w:r>
          <w:tab/>
        </w:r>
        <w:r>
          <w:fldChar w:fldCharType="begin"/>
        </w:r>
        <w:r>
          <w:instrText xml:space="preserve"> PAGEREF _Toc14570 \h </w:instrText>
        </w:r>
        <w:r>
          <w:fldChar w:fldCharType="separate"/>
        </w:r>
        <w:r>
          <w:t>22</w:t>
        </w:r>
        <w:r>
          <w:fldChar w:fldCharType="end"/>
        </w:r>
      </w:hyperlink>
    </w:p>
    <w:p>
      <w:pPr>
        <w:pStyle w:val="TOC2"/>
        <w:tabs>
          <w:tab w:val="right" w:leader="dot" w:pos="8306"/>
        </w:tabs>
      </w:pPr>
      <w:hyperlink w:anchor="_Toc23895" w:history="1">
        <w:r>
          <w:rPr>
            <w:rFonts w:ascii="仿宋" w:eastAsia="仿宋" w:hAnsi="仿宋" w:cs="仿宋" w:hint="eastAsia"/>
            <w:lang w:eastAsia="zh-CN"/>
          </w:rPr>
          <w:t>(四)、安全色及安全标志使用要求</w:t>
        </w:r>
        <w:r>
          <w:tab/>
        </w:r>
        <w:r>
          <w:fldChar w:fldCharType="begin"/>
        </w:r>
        <w:r>
          <w:instrText xml:space="preserve"> PAGEREF _Toc23895 \h </w:instrText>
        </w:r>
        <w:r>
          <w:fldChar w:fldCharType="separate"/>
        </w:r>
        <w:r>
          <w:t>23</w:t>
        </w:r>
        <w:r>
          <w:fldChar w:fldCharType="end"/>
        </w:r>
      </w:hyperlink>
    </w:p>
    <w:p>
      <w:pPr>
        <w:pStyle w:val="TOC2"/>
        <w:tabs>
          <w:tab w:val="right" w:leader="dot" w:pos="8306"/>
        </w:tabs>
      </w:pPr>
      <w:hyperlink w:anchor="_Toc30049" w:history="1">
        <w:r>
          <w:rPr>
            <w:rFonts w:ascii="仿宋" w:eastAsia="仿宋" w:hAnsi="仿宋" w:cs="仿宋" w:hint="eastAsia"/>
            <w:lang w:eastAsia="zh-CN"/>
          </w:rPr>
          <w:t>(五)、防尘防毒措施</w:t>
        </w:r>
        <w:r>
          <w:tab/>
        </w:r>
        <w:r>
          <w:fldChar w:fldCharType="begin"/>
        </w:r>
        <w:r>
          <w:instrText xml:space="preserve"> PAGEREF _Toc30049 \h </w:instrText>
        </w:r>
        <w:r>
          <w:fldChar w:fldCharType="separate"/>
        </w:r>
        <w:r>
          <w:t>24</w:t>
        </w:r>
        <w:r>
          <w:fldChar w:fldCharType="end"/>
        </w:r>
      </w:hyperlink>
    </w:p>
    <w:p>
      <w:pPr>
        <w:pStyle w:val="TOC2"/>
        <w:tabs>
          <w:tab w:val="right" w:leader="dot" w:pos="8306"/>
        </w:tabs>
      </w:pPr>
      <w:hyperlink w:anchor="_Toc27907" w:history="1">
        <w:r>
          <w:rPr>
            <w:rFonts w:ascii="仿宋" w:eastAsia="仿宋" w:hAnsi="仿宋" w:cs="仿宋" w:hint="eastAsia"/>
            <w:lang w:eastAsia="zh-CN"/>
          </w:rPr>
          <w:t>(六)、防静电、触电防护及防雷措施</w:t>
        </w:r>
        <w:r>
          <w:tab/>
        </w:r>
        <w:r>
          <w:fldChar w:fldCharType="begin"/>
        </w:r>
        <w:r>
          <w:instrText xml:space="preserve"> PAGEREF _Toc27907 \h </w:instrText>
        </w:r>
        <w:r>
          <w:fldChar w:fldCharType="separate"/>
        </w:r>
        <w:r>
          <w:t>25</w:t>
        </w:r>
        <w:r>
          <w:fldChar w:fldCharType="end"/>
        </w:r>
      </w:hyperlink>
    </w:p>
    <w:p>
      <w:pPr>
        <w:pStyle w:val="TOC2"/>
        <w:tabs>
          <w:tab w:val="right" w:leader="dot" w:pos="8306"/>
        </w:tabs>
      </w:pPr>
      <w:hyperlink w:anchor="_Toc6093" w:history="1">
        <w:r>
          <w:rPr>
            <w:rFonts w:ascii="仿宋" w:eastAsia="仿宋" w:hAnsi="仿宋" w:cs="仿宋" w:hint="eastAsia"/>
            <w:lang w:eastAsia="zh-CN"/>
          </w:rPr>
          <w:t>(七)、机械设备安全保障措施</w:t>
        </w:r>
        <w:r>
          <w:tab/>
        </w:r>
        <w:r>
          <w:fldChar w:fldCharType="begin"/>
        </w:r>
        <w:r>
          <w:instrText xml:space="preserve"> PAGEREF _Toc6093 \h </w:instrText>
        </w:r>
        <w:r>
          <w:fldChar w:fldCharType="separate"/>
        </w:r>
        <w:r>
          <w:t>27</w:t>
        </w:r>
        <w:r>
          <w:fldChar w:fldCharType="end"/>
        </w:r>
      </w:hyperlink>
    </w:p>
    <w:p>
      <w:pPr>
        <w:pStyle w:val="TOC1"/>
        <w:tabs>
          <w:tab w:val="right" w:leader="dot" w:pos="8306"/>
        </w:tabs>
      </w:pPr>
      <w:hyperlink w:anchor="_Toc12172" w:history="1">
        <w:r>
          <w:rPr>
            <w:rFonts w:ascii="仿宋" w:eastAsia="仿宋" w:hAnsi="仿宋" w:cs="仿宋" w:hint="eastAsia"/>
            <w:lang w:eastAsia="zh-CN"/>
          </w:rPr>
          <w:t>八、广播信号传输服务项目计划安排</w:t>
        </w:r>
        <w:r>
          <w:tab/>
        </w:r>
        <w:r>
          <w:fldChar w:fldCharType="begin"/>
        </w:r>
        <w:r>
          <w:instrText xml:space="preserve"> PAGEREF _Toc12172 \h </w:instrText>
        </w:r>
        <w:r>
          <w:fldChar w:fldCharType="separate"/>
        </w:r>
        <w:r>
          <w:t>28</w:t>
        </w:r>
        <w:r>
          <w:fldChar w:fldCharType="end"/>
        </w:r>
      </w:hyperlink>
    </w:p>
    <w:p>
      <w:pPr>
        <w:pStyle w:val="TOC2"/>
        <w:tabs>
          <w:tab w:val="right" w:leader="dot" w:pos="8306"/>
        </w:tabs>
      </w:pPr>
      <w:hyperlink w:anchor="_Toc30827" w:history="1">
        <w:r>
          <w:rPr>
            <w:rFonts w:ascii="仿宋" w:eastAsia="仿宋" w:hAnsi="仿宋" w:cs="仿宋" w:hint="eastAsia"/>
            <w:lang w:eastAsia="zh-CN"/>
          </w:rPr>
          <w:t>(一)、建设周期</w:t>
        </w:r>
        <w:r>
          <w:tab/>
        </w:r>
        <w:r>
          <w:fldChar w:fldCharType="begin"/>
        </w:r>
        <w:r>
          <w:instrText xml:space="preserve"> PAGEREF _Toc30827 \h </w:instrText>
        </w:r>
        <w:r>
          <w:fldChar w:fldCharType="separate"/>
        </w:r>
        <w:r>
          <w:t>28</w:t>
        </w:r>
        <w:r>
          <w:fldChar w:fldCharType="end"/>
        </w:r>
      </w:hyperlink>
    </w:p>
    <w:p>
      <w:pPr>
        <w:pStyle w:val="TOC2"/>
        <w:tabs>
          <w:tab w:val="right" w:leader="dot" w:pos="8306"/>
        </w:tabs>
      </w:pPr>
      <w:hyperlink w:anchor="_Toc9253" w:history="1">
        <w:r>
          <w:rPr>
            <w:rFonts w:ascii="仿宋" w:eastAsia="仿宋" w:hAnsi="仿宋" w:cs="仿宋" w:hint="eastAsia"/>
            <w:lang w:eastAsia="zh-CN"/>
          </w:rPr>
          <w:t>(二)、建设进度</w:t>
        </w:r>
        <w:r>
          <w:tab/>
        </w:r>
        <w:r>
          <w:fldChar w:fldCharType="begin"/>
        </w:r>
        <w:r>
          <w:instrText xml:space="preserve"> PAGEREF _Toc9253 \h </w:instrText>
        </w:r>
        <w:r>
          <w:fldChar w:fldCharType="separate"/>
        </w:r>
        <w:r>
          <w:t>29</w:t>
        </w:r>
        <w:r>
          <w:fldChar w:fldCharType="end"/>
        </w:r>
      </w:hyperlink>
    </w:p>
    <w:p>
      <w:pPr>
        <w:pStyle w:val="TOC2"/>
        <w:tabs>
          <w:tab w:val="right" w:leader="dot" w:pos="8306"/>
        </w:tabs>
      </w:pPr>
      <w:hyperlink w:anchor="_Toc10725" w:history="1">
        <w:r>
          <w:rPr>
            <w:rFonts w:ascii="仿宋" w:eastAsia="仿宋" w:hAnsi="仿宋" w:cs="仿宋" w:hint="eastAsia"/>
            <w:lang w:eastAsia="zh-CN"/>
          </w:rPr>
          <w:t>(三)、进度安排注意事项</w:t>
        </w:r>
        <w:r>
          <w:tab/>
        </w:r>
        <w:r>
          <w:fldChar w:fldCharType="begin"/>
        </w:r>
        <w:r>
          <w:instrText xml:space="preserve"> PAGEREF _Toc10725 \h </w:instrText>
        </w:r>
        <w:r>
          <w:fldChar w:fldCharType="separate"/>
        </w:r>
        <w:r>
          <w:t>30</w:t>
        </w:r>
        <w:r>
          <w:fldChar w:fldCharType="end"/>
        </w:r>
      </w:hyperlink>
    </w:p>
    <w:p>
      <w:pPr>
        <w:pStyle w:val="TOC2"/>
        <w:tabs>
          <w:tab w:val="right" w:leader="dot" w:pos="8306"/>
        </w:tabs>
      </w:pPr>
      <w:hyperlink w:anchor="_Toc27150" w:history="1">
        <w:r>
          <w:rPr>
            <w:rFonts w:ascii="仿宋" w:eastAsia="仿宋" w:hAnsi="仿宋" w:cs="仿宋" w:hint="eastAsia"/>
            <w:lang w:eastAsia="zh-CN"/>
          </w:rPr>
          <w:t>(四)、人力资源配置</w:t>
        </w:r>
        <w:r>
          <w:tab/>
        </w:r>
        <w:r>
          <w:fldChar w:fldCharType="begin"/>
        </w:r>
        <w:r>
          <w:instrText xml:space="preserve"> PAGEREF _Toc27150 \h </w:instrText>
        </w:r>
        <w:r>
          <w:fldChar w:fldCharType="separate"/>
        </w:r>
        <w:r>
          <w:t>32</w:t>
        </w:r>
        <w:r>
          <w:fldChar w:fldCharType="end"/>
        </w:r>
      </w:hyperlink>
    </w:p>
    <w:p>
      <w:pPr>
        <w:pStyle w:val="TOC1"/>
        <w:tabs>
          <w:tab w:val="right" w:leader="dot" w:pos="8306"/>
        </w:tabs>
      </w:pPr>
      <w:hyperlink w:anchor="_Toc12490" w:history="1">
        <w:r>
          <w:rPr>
            <w:rFonts w:ascii="仿宋" w:eastAsia="仿宋" w:hAnsi="仿宋" w:cs="仿宋" w:hint="eastAsia"/>
            <w:lang w:eastAsia="zh-CN"/>
          </w:rPr>
          <w:t>九、广播信号传输服务项目投资规划</w:t>
        </w:r>
        <w:r>
          <w:tab/>
        </w:r>
        <w:r>
          <w:fldChar w:fldCharType="begin"/>
        </w:r>
        <w:r>
          <w:instrText xml:space="preserve"> PAGEREF _Toc12490 \h </w:instrText>
        </w:r>
        <w:r>
          <w:fldChar w:fldCharType="separate"/>
        </w:r>
        <w:r>
          <w:t>32</w:t>
        </w:r>
        <w:r>
          <w:fldChar w:fldCharType="end"/>
        </w:r>
      </w:hyperlink>
    </w:p>
    <w:p>
      <w:pPr>
        <w:pStyle w:val="TOC2"/>
        <w:tabs>
          <w:tab w:val="right" w:leader="dot" w:pos="8306"/>
        </w:tabs>
      </w:pPr>
      <w:hyperlink w:anchor="_Toc5279" w:history="1">
        <w:r>
          <w:rPr>
            <w:rFonts w:ascii="仿宋" w:eastAsia="仿宋" w:hAnsi="仿宋" w:cs="仿宋" w:hint="eastAsia"/>
            <w:lang w:eastAsia="zh-CN"/>
          </w:rPr>
          <w:t>(一)、广播信号传输服务项目总投资估算</w:t>
        </w:r>
        <w:r>
          <w:tab/>
        </w:r>
        <w:r>
          <w:fldChar w:fldCharType="begin"/>
        </w:r>
        <w:r>
          <w:instrText xml:space="preserve"> PAGEREF _Toc5279 \h </w:instrText>
        </w:r>
        <w:r>
          <w:fldChar w:fldCharType="separate"/>
        </w:r>
        <w:r>
          <w:t>32</w:t>
        </w:r>
        <w:r>
          <w:fldChar w:fldCharType="end"/>
        </w:r>
      </w:hyperlink>
    </w:p>
    <w:p>
      <w:pPr>
        <w:pStyle w:val="TOC2"/>
        <w:tabs>
          <w:tab w:val="right" w:leader="dot" w:pos="8306"/>
        </w:tabs>
      </w:pPr>
      <w:hyperlink w:anchor="_Toc6134" w:history="1">
        <w:r>
          <w:rPr>
            <w:rFonts w:ascii="仿宋" w:eastAsia="仿宋" w:hAnsi="仿宋" w:cs="仿宋" w:hint="eastAsia"/>
            <w:lang w:eastAsia="zh-CN"/>
          </w:rPr>
          <w:t>(二)、资金筹措</w:t>
        </w:r>
        <w:r>
          <w:tab/>
        </w:r>
        <w:r>
          <w:fldChar w:fldCharType="begin"/>
        </w:r>
        <w:r>
          <w:instrText xml:space="preserve"> PAGEREF _Toc6134 \h </w:instrText>
        </w:r>
        <w:r>
          <w:fldChar w:fldCharType="separate"/>
        </w:r>
        <w:r>
          <w:t>34</w:t>
        </w:r>
        <w:r>
          <w:fldChar w:fldCharType="end"/>
        </w:r>
      </w:hyperlink>
    </w:p>
    <w:p>
      <w:pPr>
        <w:pStyle w:val="TOC1"/>
        <w:tabs>
          <w:tab w:val="right" w:leader="dot" w:pos="8306"/>
        </w:tabs>
      </w:pPr>
      <w:hyperlink w:anchor="_Toc15522" w:history="1">
        <w:r>
          <w:rPr>
            <w:rFonts w:ascii="仿宋" w:eastAsia="仿宋" w:hAnsi="仿宋" w:cs="仿宋" w:hint="eastAsia"/>
            <w:lang w:eastAsia="zh-CN"/>
          </w:rPr>
          <w:t>十、广播信号传输服务项目创新与研发</w:t>
        </w:r>
        <w:r>
          <w:tab/>
        </w:r>
        <w:r>
          <w:fldChar w:fldCharType="begin"/>
        </w:r>
        <w:r>
          <w:instrText xml:space="preserve"> PAGEREF _Toc15522 \h </w:instrText>
        </w:r>
        <w:r>
          <w:fldChar w:fldCharType="separate"/>
        </w:r>
        <w:r>
          <w:t>34</w:t>
        </w:r>
        <w:r>
          <w:fldChar w:fldCharType="end"/>
        </w:r>
      </w:hyperlink>
    </w:p>
    <w:p>
      <w:pPr>
        <w:pStyle w:val="TOC2"/>
        <w:tabs>
          <w:tab w:val="right" w:leader="dot" w:pos="8306"/>
        </w:tabs>
      </w:pPr>
      <w:hyperlink w:anchor="_Toc20730" w:history="1">
        <w:r>
          <w:rPr>
            <w:rFonts w:ascii="仿宋" w:eastAsia="仿宋" w:hAnsi="仿宋" w:cs="仿宋" w:hint="eastAsia"/>
            <w:lang w:eastAsia="zh-CN"/>
          </w:rPr>
          <w:t>(一)、创新策略与方向</w:t>
        </w:r>
        <w:r>
          <w:tab/>
        </w:r>
        <w:r>
          <w:fldChar w:fldCharType="begin"/>
        </w:r>
        <w:r>
          <w:instrText xml:space="preserve"> PAGEREF _Toc20730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4" w:history="1">
        <w:r>
          <w:rPr>
            <w:rFonts w:ascii="仿宋" w:eastAsia="仿宋" w:hAnsi="仿宋" w:cs="仿宋" w:hint="eastAsia"/>
            <w:lang w:eastAsia="zh-CN"/>
          </w:rPr>
          <w:t>(二)、研发规划与投入</w:t>
        </w:r>
        <w:r>
          <w:tab/>
        </w:r>
        <w:r>
          <w:fldChar w:fldCharType="begin"/>
        </w:r>
        <w:r>
          <w:instrText xml:space="preserve"> PAGEREF _Toc8584 \h </w:instrText>
        </w:r>
        <w:r>
          <w:fldChar w:fldCharType="separate"/>
        </w:r>
        <w:r>
          <w:t>36</w:t>
        </w:r>
        <w:r>
          <w:fldChar w:fldCharType="end"/>
        </w:r>
      </w:hyperlink>
    </w:p>
    <w:p>
      <w:pPr>
        <w:pStyle w:val="TOC1"/>
        <w:tabs>
          <w:tab w:val="right" w:leader="dot" w:pos="8306"/>
        </w:tabs>
      </w:pPr>
      <w:hyperlink w:anchor="_Toc2312" w:history="1">
        <w:r>
          <w:rPr>
            <w:rFonts w:ascii="仿宋" w:eastAsia="仿宋" w:hAnsi="仿宋" w:cs="仿宋" w:hint="eastAsia"/>
            <w:lang w:eastAsia="zh-CN"/>
          </w:rPr>
          <w:t>十一、广播信号传输服务项目技术管理</w:t>
        </w:r>
        <w:r>
          <w:tab/>
        </w:r>
        <w:r>
          <w:fldChar w:fldCharType="begin"/>
        </w:r>
        <w:r>
          <w:instrText xml:space="preserve"> PAGEREF _Toc2312 \h </w:instrText>
        </w:r>
        <w:r>
          <w:fldChar w:fldCharType="separate"/>
        </w:r>
        <w:r>
          <w:t>38</w:t>
        </w:r>
        <w:r>
          <w:fldChar w:fldCharType="end"/>
        </w:r>
      </w:hyperlink>
    </w:p>
    <w:p>
      <w:pPr>
        <w:pStyle w:val="TOC2"/>
        <w:tabs>
          <w:tab w:val="right" w:leader="dot" w:pos="8306"/>
        </w:tabs>
      </w:pPr>
      <w:hyperlink w:anchor="_Toc319" w:history="1">
        <w:r>
          <w:rPr>
            <w:rFonts w:ascii="仿宋" w:eastAsia="仿宋" w:hAnsi="仿宋" w:cs="仿宋" w:hint="eastAsia"/>
            <w:lang w:eastAsia="zh-CN"/>
          </w:rPr>
          <w:t>(一)、技术方案选用方向</w:t>
        </w:r>
        <w:r>
          <w:tab/>
        </w:r>
        <w:r>
          <w:fldChar w:fldCharType="begin"/>
        </w:r>
        <w:r>
          <w:instrText xml:space="preserve"> PAGEREF _Toc319 \h </w:instrText>
        </w:r>
        <w:r>
          <w:fldChar w:fldCharType="separate"/>
        </w:r>
        <w:r>
          <w:t>38</w:t>
        </w:r>
        <w:r>
          <w:fldChar w:fldCharType="end"/>
        </w:r>
      </w:hyperlink>
    </w:p>
    <w:p>
      <w:pPr>
        <w:pStyle w:val="TOC2"/>
        <w:tabs>
          <w:tab w:val="right" w:leader="dot" w:pos="8306"/>
        </w:tabs>
      </w:pPr>
      <w:hyperlink w:anchor="_Toc7657" w:history="1">
        <w:r>
          <w:rPr>
            <w:rFonts w:ascii="仿宋" w:eastAsia="仿宋" w:hAnsi="仿宋" w:cs="仿宋" w:hint="eastAsia"/>
            <w:lang w:eastAsia="zh-CN"/>
          </w:rPr>
          <w:t>(二)、工艺技术方案选用原则</w:t>
        </w:r>
        <w:r>
          <w:tab/>
        </w:r>
        <w:r>
          <w:fldChar w:fldCharType="begin"/>
        </w:r>
        <w:r>
          <w:instrText xml:space="preserve"> PAGEREF _Toc7657 \h </w:instrText>
        </w:r>
        <w:r>
          <w:fldChar w:fldCharType="separate"/>
        </w:r>
        <w:r>
          <w:t>39</w:t>
        </w:r>
        <w:r>
          <w:fldChar w:fldCharType="end"/>
        </w:r>
      </w:hyperlink>
    </w:p>
    <w:p>
      <w:pPr>
        <w:pStyle w:val="TOC2"/>
        <w:tabs>
          <w:tab w:val="right" w:leader="dot" w:pos="8306"/>
        </w:tabs>
      </w:pPr>
      <w:hyperlink w:anchor="_Toc17324" w:history="1">
        <w:r>
          <w:rPr>
            <w:rFonts w:ascii="仿宋" w:eastAsia="仿宋" w:hAnsi="仿宋" w:cs="仿宋" w:hint="eastAsia"/>
            <w:lang w:eastAsia="zh-CN"/>
          </w:rPr>
          <w:t>(三)、工艺技术方案要求</w:t>
        </w:r>
        <w:r>
          <w:tab/>
        </w:r>
        <w:r>
          <w:fldChar w:fldCharType="begin"/>
        </w:r>
        <w:r>
          <w:instrText xml:space="preserve"> PAGEREF _Toc17324 \h </w:instrText>
        </w:r>
        <w:r>
          <w:fldChar w:fldCharType="separate"/>
        </w:r>
        <w:r>
          <w:t>42</w:t>
        </w:r>
        <w:r>
          <w:fldChar w:fldCharType="end"/>
        </w:r>
      </w:hyperlink>
    </w:p>
    <w:p>
      <w:pPr>
        <w:pStyle w:val="TOC1"/>
        <w:tabs>
          <w:tab w:val="right" w:leader="dot" w:pos="8306"/>
        </w:tabs>
      </w:pPr>
      <w:hyperlink w:anchor="_Toc31757" w:history="1">
        <w:r>
          <w:rPr>
            <w:rFonts w:ascii="仿宋" w:eastAsia="仿宋" w:hAnsi="仿宋" w:cs="仿宋" w:hint="eastAsia"/>
            <w:lang w:eastAsia="zh-CN"/>
          </w:rPr>
          <w:t>十二、广播信号传输服务项目风险管理</w:t>
        </w:r>
        <w:r>
          <w:tab/>
        </w:r>
        <w:r>
          <w:fldChar w:fldCharType="begin"/>
        </w:r>
        <w:r>
          <w:instrText xml:space="preserve"> PAGEREF _Toc31757 \h </w:instrText>
        </w:r>
        <w:r>
          <w:fldChar w:fldCharType="separate"/>
        </w:r>
        <w:r>
          <w:t>44</w:t>
        </w:r>
        <w:r>
          <w:fldChar w:fldCharType="end"/>
        </w:r>
      </w:hyperlink>
    </w:p>
    <w:p>
      <w:pPr>
        <w:pStyle w:val="TOC2"/>
        <w:tabs>
          <w:tab w:val="right" w:leader="dot" w:pos="8306"/>
        </w:tabs>
      </w:pPr>
      <w:hyperlink w:anchor="_Toc16159" w:history="1">
        <w:r>
          <w:rPr>
            <w:rFonts w:ascii="仿宋" w:eastAsia="仿宋" w:hAnsi="仿宋" w:cs="仿宋" w:hint="eastAsia"/>
            <w:lang w:eastAsia="zh-CN"/>
          </w:rPr>
          <w:t>(一)、风险识别与评估</w:t>
        </w:r>
        <w:r>
          <w:tab/>
        </w:r>
        <w:r>
          <w:fldChar w:fldCharType="begin"/>
        </w:r>
        <w:r>
          <w:instrText xml:space="preserve"> PAGEREF _Toc16159 \h </w:instrText>
        </w:r>
        <w:r>
          <w:fldChar w:fldCharType="separate"/>
        </w:r>
        <w:r>
          <w:t>44</w:t>
        </w:r>
        <w:r>
          <w:fldChar w:fldCharType="end"/>
        </w:r>
      </w:hyperlink>
    </w:p>
    <w:p>
      <w:pPr>
        <w:pStyle w:val="TOC2"/>
        <w:tabs>
          <w:tab w:val="right" w:leader="dot" w:pos="8306"/>
        </w:tabs>
      </w:pPr>
      <w:hyperlink w:anchor="_Toc13750" w:history="1">
        <w:r>
          <w:rPr>
            <w:rFonts w:ascii="仿宋" w:eastAsia="仿宋" w:hAnsi="仿宋" w:cs="仿宋" w:hint="eastAsia"/>
            <w:lang w:eastAsia="zh-CN"/>
          </w:rPr>
          <w:t>(二)、风险应对策略</w:t>
        </w:r>
        <w:r>
          <w:tab/>
        </w:r>
        <w:r>
          <w:fldChar w:fldCharType="begin"/>
        </w:r>
        <w:r>
          <w:instrText xml:space="preserve"> PAGEREF _Toc13750 \h </w:instrText>
        </w:r>
        <w:r>
          <w:fldChar w:fldCharType="separate"/>
        </w:r>
        <w:r>
          <w:t>45</w:t>
        </w:r>
        <w:r>
          <w:fldChar w:fldCharType="end"/>
        </w:r>
      </w:hyperlink>
    </w:p>
    <w:p>
      <w:pPr>
        <w:pStyle w:val="TOC2"/>
        <w:tabs>
          <w:tab w:val="right" w:leader="dot" w:pos="8306"/>
        </w:tabs>
      </w:pPr>
      <w:hyperlink w:anchor="_Toc17721" w:history="1">
        <w:r>
          <w:rPr>
            <w:rFonts w:ascii="仿宋" w:eastAsia="仿宋" w:hAnsi="仿宋" w:cs="仿宋" w:hint="eastAsia"/>
            <w:lang w:eastAsia="zh-CN"/>
          </w:rPr>
          <w:t>(三)、风险监控与控制</w:t>
        </w:r>
        <w:r>
          <w:tab/>
        </w:r>
        <w:r>
          <w:fldChar w:fldCharType="begin"/>
        </w:r>
        <w:r>
          <w:instrText xml:space="preserve"> PAGEREF _Toc17721 \h </w:instrText>
        </w:r>
        <w:r>
          <w:fldChar w:fldCharType="separate"/>
        </w:r>
        <w:r>
          <w:t>47</w:t>
        </w:r>
        <w:r>
          <w:fldChar w:fldCharType="end"/>
        </w:r>
      </w:hyperlink>
    </w:p>
    <w:p>
      <w:pPr>
        <w:pStyle w:val="TOC1"/>
        <w:tabs>
          <w:tab w:val="right" w:leader="dot" w:pos="8306"/>
        </w:tabs>
      </w:pPr>
      <w:hyperlink w:anchor="_Toc25797" w:history="1">
        <w:r>
          <w:rPr>
            <w:rFonts w:ascii="仿宋" w:eastAsia="仿宋" w:hAnsi="仿宋" w:cs="仿宋" w:hint="eastAsia"/>
            <w:lang w:eastAsia="zh-CN"/>
          </w:rPr>
          <w:t>十三、供应链管理</w:t>
        </w:r>
        <w:r>
          <w:tab/>
        </w:r>
        <w:r>
          <w:fldChar w:fldCharType="begin"/>
        </w:r>
        <w:r>
          <w:instrText xml:space="preserve"> PAGEREF _Toc25797 \h </w:instrText>
        </w:r>
        <w:r>
          <w:fldChar w:fldCharType="separate"/>
        </w:r>
        <w:r>
          <w:t>48</w:t>
        </w:r>
        <w:r>
          <w:fldChar w:fldCharType="end"/>
        </w:r>
      </w:hyperlink>
    </w:p>
    <w:p>
      <w:pPr>
        <w:pStyle w:val="TOC2"/>
        <w:tabs>
          <w:tab w:val="right" w:leader="dot" w:pos="8306"/>
        </w:tabs>
      </w:pPr>
      <w:hyperlink w:anchor="_Toc25622" w:history="1">
        <w:r>
          <w:rPr>
            <w:rFonts w:ascii="仿宋" w:eastAsia="仿宋" w:hAnsi="仿宋" w:cs="仿宋" w:hint="eastAsia"/>
            <w:lang w:eastAsia="zh-CN"/>
          </w:rPr>
          <w:t>(一)、供应链战略规划</w:t>
        </w:r>
        <w:r>
          <w:tab/>
        </w:r>
        <w:r>
          <w:fldChar w:fldCharType="begin"/>
        </w:r>
        <w:r>
          <w:instrText xml:space="preserve"> PAGEREF _Toc25622 \h </w:instrText>
        </w:r>
        <w:r>
          <w:fldChar w:fldCharType="separate"/>
        </w:r>
        <w:r>
          <w:t>48</w:t>
        </w:r>
        <w:r>
          <w:fldChar w:fldCharType="end"/>
        </w:r>
      </w:hyperlink>
    </w:p>
    <w:p>
      <w:pPr>
        <w:pStyle w:val="TOC2"/>
        <w:tabs>
          <w:tab w:val="right" w:leader="dot" w:pos="8306"/>
        </w:tabs>
      </w:pPr>
      <w:hyperlink w:anchor="_Toc13241" w:history="1">
        <w:r>
          <w:rPr>
            <w:rFonts w:ascii="仿宋" w:eastAsia="仿宋" w:hAnsi="仿宋" w:cs="仿宋" w:hint="eastAsia"/>
            <w:lang w:eastAsia="zh-CN"/>
          </w:rPr>
          <w:t>(二)、供应商选择与合作</w:t>
        </w:r>
        <w:r>
          <w:tab/>
        </w:r>
        <w:r>
          <w:fldChar w:fldCharType="begin"/>
        </w:r>
        <w:r>
          <w:instrText xml:space="preserve"> PAGEREF _Toc13241 \h </w:instrText>
        </w:r>
        <w:r>
          <w:fldChar w:fldCharType="separate"/>
        </w:r>
        <w:r>
          <w:t>49</w:t>
        </w:r>
        <w:r>
          <w:fldChar w:fldCharType="end"/>
        </w:r>
      </w:hyperlink>
    </w:p>
    <w:p>
      <w:pPr>
        <w:pStyle w:val="TOC2"/>
        <w:tabs>
          <w:tab w:val="right" w:leader="dot" w:pos="8306"/>
        </w:tabs>
      </w:pPr>
      <w:hyperlink w:anchor="_Toc26044" w:history="1">
        <w:r>
          <w:rPr>
            <w:rFonts w:ascii="仿宋" w:eastAsia="仿宋" w:hAnsi="仿宋" w:cs="仿宋" w:hint="eastAsia"/>
            <w:lang w:eastAsia="zh-CN"/>
          </w:rPr>
          <w:t>(三)、物流与库存管理</w:t>
        </w:r>
        <w:r>
          <w:tab/>
        </w:r>
        <w:r>
          <w:fldChar w:fldCharType="begin"/>
        </w:r>
        <w:r>
          <w:instrText xml:space="preserve"> PAGEREF _Toc26044 \h </w:instrText>
        </w:r>
        <w:r>
          <w:fldChar w:fldCharType="separate"/>
        </w:r>
        <w:r>
          <w:t>51</w:t>
        </w:r>
        <w:r>
          <w:fldChar w:fldCharType="end"/>
        </w:r>
      </w:hyperlink>
    </w:p>
    <w:p>
      <w:pPr>
        <w:pStyle w:val="TOC1"/>
        <w:tabs>
          <w:tab w:val="right" w:leader="dot" w:pos="8306"/>
        </w:tabs>
      </w:pPr>
      <w:hyperlink w:anchor="_Toc4063" w:history="1">
        <w:r>
          <w:rPr>
            <w:rFonts w:ascii="仿宋" w:eastAsia="仿宋" w:hAnsi="仿宋" w:cs="仿宋" w:hint="eastAsia"/>
            <w:lang w:eastAsia="zh-CN"/>
          </w:rPr>
          <w:t>十四、广播信号传输服务项目治理与监督</w:t>
        </w:r>
        <w:r>
          <w:tab/>
        </w:r>
        <w:r>
          <w:fldChar w:fldCharType="begin"/>
        </w:r>
        <w:r>
          <w:instrText xml:space="preserve"> PAGEREF _Toc4063 \h </w:instrText>
        </w:r>
        <w:r>
          <w:fldChar w:fldCharType="separate"/>
        </w:r>
        <w:r>
          <w:t>52</w:t>
        </w:r>
        <w:r>
          <w:fldChar w:fldCharType="end"/>
        </w:r>
      </w:hyperlink>
    </w:p>
    <w:p>
      <w:pPr>
        <w:pStyle w:val="TOC2"/>
        <w:tabs>
          <w:tab w:val="right" w:leader="dot" w:pos="8306"/>
        </w:tabs>
      </w:pPr>
      <w:hyperlink w:anchor="_Toc10275" w:history="1">
        <w:r>
          <w:rPr>
            <w:rFonts w:ascii="仿宋" w:eastAsia="仿宋" w:hAnsi="仿宋" w:cs="仿宋" w:hint="eastAsia"/>
            <w:lang w:eastAsia="zh-CN"/>
          </w:rPr>
          <w:t>(一)、广播信号传输服务项目治理结构</w:t>
        </w:r>
        <w:r>
          <w:tab/>
        </w:r>
        <w:r>
          <w:fldChar w:fldCharType="begin"/>
        </w:r>
        <w:r>
          <w:instrText xml:space="preserve"> PAGEREF _Toc10275 \h </w:instrText>
        </w:r>
        <w:r>
          <w:fldChar w:fldCharType="separate"/>
        </w:r>
        <w:r>
          <w:t>52</w:t>
        </w:r>
        <w:r>
          <w:fldChar w:fldCharType="end"/>
        </w:r>
      </w:hyperlink>
    </w:p>
    <w:p>
      <w:pPr>
        <w:pStyle w:val="TOC2"/>
        <w:tabs>
          <w:tab w:val="right" w:leader="dot" w:pos="8306"/>
        </w:tabs>
      </w:pPr>
      <w:hyperlink w:anchor="_Toc21955" w:history="1">
        <w:r>
          <w:rPr>
            <w:rFonts w:ascii="仿宋" w:eastAsia="仿宋" w:hAnsi="仿宋" w:cs="仿宋" w:hint="eastAsia"/>
            <w:lang w:eastAsia="zh-CN"/>
          </w:rPr>
          <w:t>(二)、监督与审计</w:t>
        </w:r>
        <w:r>
          <w:tab/>
        </w:r>
        <w:r>
          <w:fldChar w:fldCharType="begin"/>
        </w:r>
        <w:r>
          <w:instrText xml:space="preserve"> PAGEREF _Toc21955 \h </w:instrText>
        </w:r>
        <w:r>
          <w:fldChar w:fldCharType="separate"/>
        </w:r>
        <w:r>
          <w:t>54</w:t>
        </w:r>
        <w:r>
          <w:fldChar w:fldCharType="end"/>
        </w:r>
      </w:hyperlink>
    </w:p>
    <w:p>
      <w:pPr>
        <w:pStyle w:val="TOC1"/>
        <w:tabs>
          <w:tab w:val="right" w:leader="dot" w:pos="8306"/>
        </w:tabs>
      </w:pPr>
      <w:hyperlink w:anchor="_Toc31308" w:history="1">
        <w:r>
          <w:rPr>
            <w:rFonts w:ascii="仿宋" w:eastAsia="仿宋" w:hAnsi="仿宋" w:cs="仿宋" w:hint="eastAsia"/>
            <w:lang w:eastAsia="zh-CN"/>
          </w:rPr>
          <w:t>十五、广播信号传输服务项目实施保障措施</w:t>
        </w:r>
        <w:r>
          <w:tab/>
        </w:r>
        <w:r>
          <w:fldChar w:fldCharType="begin"/>
        </w:r>
        <w:r>
          <w:instrText xml:space="preserve"> PAGEREF _Toc31308 \h </w:instrText>
        </w:r>
        <w:r>
          <w:fldChar w:fldCharType="separate"/>
        </w:r>
        <w:r>
          <w:t>55</w:t>
        </w:r>
        <w:r>
          <w:fldChar w:fldCharType="end"/>
        </w:r>
      </w:hyperlink>
    </w:p>
    <w:p>
      <w:pPr>
        <w:pStyle w:val="TOC2"/>
        <w:tabs>
          <w:tab w:val="right" w:leader="dot" w:pos="8306"/>
        </w:tabs>
      </w:pPr>
      <w:hyperlink w:anchor="_Toc4705" w:history="1">
        <w:r>
          <w:rPr>
            <w:rFonts w:ascii="仿宋" w:eastAsia="仿宋" w:hAnsi="仿宋" w:cs="仿宋" w:hint="eastAsia"/>
            <w:lang w:eastAsia="zh-CN"/>
          </w:rPr>
          <w:t>(一)、广播信号传输服务项目实施保障机制</w:t>
        </w:r>
        <w:r>
          <w:tab/>
        </w:r>
        <w:r>
          <w:fldChar w:fldCharType="begin"/>
        </w:r>
        <w:r>
          <w:instrText xml:space="preserve"> PAGEREF _Toc4705 \h </w:instrText>
        </w:r>
        <w:r>
          <w:fldChar w:fldCharType="separate"/>
        </w:r>
        <w:r>
          <w:t>55</w:t>
        </w:r>
        <w:r>
          <w:fldChar w:fldCharType="end"/>
        </w:r>
      </w:hyperlink>
    </w:p>
    <w:p>
      <w:pPr>
        <w:pStyle w:val="TOC2"/>
        <w:tabs>
          <w:tab w:val="right" w:leader="dot" w:pos="8306"/>
        </w:tabs>
      </w:pPr>
      <w:hyperlink w:anchor="_Toc20293" w:history="1">
        <w:r>
          <w:rPr>
            <w:rFonts w:ascii="仿宋" w:eastAsia="仿宋" w:hAnsi="仿宋" w:cs="仿宋" w:hint="eastAsia"/>
            <w:lang w:eastAsia="zh-CN"/>
          </w:rPr>
          <w:t>(二)、广播信号传输服务项目法律合规要求</w:t>
        </w:r>
        <w:r>
          <w:tab/>
        </w:r>
        <w:r>
          <w:fldChar w:fldCharType="begin"/>
        </w:r>
        <w:r>
          <w:instrText xml:space="preserve"> PAGEREF _Toc20293 \h </w:instrText>
        </w:r>
        <w:r>
          <w:fldChar w:fldCharType="separate"/>
        </w:r>
        <w:r>
          <w:t>59</w:t>
        </w:r>
        <w:r>
          <w:fldChar w:fldCharType="end"/>
        </w:r>
      </w:hyperlink>
    </w:p>
    <w:p>
      <w:pPr>
        <w:pStyle w:val="TOC2"/>
        <w:tabs>
          <w:tab w:val="right" w:leader="dot" w:pos="8306"/>
        </w:tabs>
      </w:pPr>
      <w:hyperlink w:anchor="_Toc1703" w:history="1">
        <w:r>
          <w:rPr>
            <w:rFonts w:ascii="仿宋" w:eastAsia="仿宋" w:hAnsi="仿宋" w:cs="仿宋" w:hint="eastAsia"/>
            <w:lang w:eastAsia="zh-CN"/>
          </w:rPr>
          <w:t>(三)、广播信号传输服务项目合同管理与法律事务</w:t>
        </w:r>
        <w:r>
          <w:tab/>
        </w:r>
        <w:r>
          <w:fldChar w:fldCharType="begin"/>
        </w:r>
        <w:r>
          <w:instrText xml:space="preserve"> PAGEREF _Toc1703 \h </w:instrText>
        </w:r>
        <w:r>
          <w:fldChar w:fldCharType="separate"/>
        </w:r>
        <w:r>
          <w:t>63</w:t>
        </w:r>
        <w:r>
          <w:fldChar w:fldCharType="end"/>
        </w:r>
      </w:hyperlink>
    </w:p>
    <w:p>
      <w:pPr>
        <w:pStyle w:val="TOC2"/>
        <w:tabs>
          <w:tab w:val="right" w:leader="dot" w:pos="8306"/>
        </w:tabs>
      </w:pPr>
      <w:hyperlink w:anchor="_Toc24069" w:history="1">
        <w:r>
          <w:rPr>
            <w:rFonts w:ascii="仿宋" w:eastAsia="仿宋" w:hAnsi="仿宋" w:cs="仿宋" w:hint="eastAsia"/>
            <w:lang w:eastAsia="zh-CN"/>
          </w:rPr>
          <w:t>(四)、广播信号传输服务项目知识产权保护策略</w:t>
        </w:r>
        <w:r>
          <w:tab/>
        </w:r>
        <w:r>
          <w:fldChar w:fldCharType="begin"/>
        </w:r>
        <w:r>
          <w:instrText xml:space="preserve"> PAGEREF _Toc24069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17"/>
      <w:r>
        <w:rPr>
          <w:rFonts w:ascii="仿宋" w:eastAsia="仿宋" w:hAnsi="仿宋" w:cs="仿宋" w:hint="eastAsia"/>
          <w:sz w:val="28"/>
          <w:lang w:eastAsia="zh-CN"/>
        </w:rPr>
        <w:t>一、广播信号传输服务项目建设单位说明</w:t>
      </w:r>
      <w:bookmarkEnd w:id="2"/>
    </w:p>
    <w:p>
      <w:pPr>
        <w:pStyle w:val="Heading2"/>
        <w:rPr>
          <w:rFonts w:ascii="仿宋" w:eastAsia="仿宋" w:hAnsi="仿宋" w:cs="仿宋" w:hint="eastAsia"/>
          <w:lang w:eastAsia="zh-CN"/>
        </w:rPr>
      </w:pPr>
      <w:bookmarkStart w:id="3" w:name="_Toc28272"/>
      <w:r>
        <w:rPr>
          <w:rFonts w:ascii="仿宋" w:eastAsia="仿宋" w:hAnsi="仿宋" w:cs="仿宋" w:hint="eastAsia"/>
          <w:lang w:eastAsia="zh-CN"/>
        </w:rPr>
        <w:t>(一)、广播信号传输服务项目承办单位基本情况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播信号传输服务项目承办单位的XXXX，我们着眼于实现可持续的经济效益。通过技术创新和解决方案的提供，公司预计在广播信号传输服务项目执行期间将获得可观的收入增长。这一收入来源主要包括广播信号传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同时，我们注重成本控制和效率提升，以确保广播信号传输服务项目的可持续盈利。透过精细的管理和资源优化，公司期望实现广播信号传输服务项目利润最大化。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播信号传输服务项目实施进行全面的投资评估，包括广播信号传输服务项目启动阶段的资金投入和后续运营成本。通过对广播信号传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广播信号传输服务项目实施过程中具备足够的资金流动性，公司将进行详尽的现金流分析。这包括资金需求的合理预测、广播信号传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184"/>
      <w:r>
        <w:rPr>
          <w:rFonts w:ascii="仿宋" w:eastAsia="仿宋" w:hAnsi="仿宋" w:cs="仿宋" w:hint="eastAsia"/>
          <w:sz w:val="28"/>
          <w:lang w:eastAsia="zh-CN"/>
        </w:rPr>
        <w:t>二、广播信号传输服务项目土建工程</w:t>
      </w:r>
      <w:bookmarkEnd w:id="5"/>
    </w:p>
    <w:p>
      <w:pPr>
        <w:pStyle w:val="Heading2"/>
        <w:rPr>
          <w:rFonts w:ascii="仿宋" w:eastAsia="仿宋" w:hAnsi="仿宋" w:cs="仿宋" w:hint="eastAsia"/>
          <w:lang w:eastAsia="zh-CN"/>
        </w:rPr>
      </w:pPr>
      <w:bookmarkStart w:id="6" w:name="_Toc544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在广播信号传输服务项目的建筑工程设计中，我们将秉承一系列重要的设计原则，以确保广播信号传输服务项目建筑在功能、美观、可持续性等方面达到最佳效果。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首要原则是确保建筑的功能性得到最大化的发挥。我们将充分理解广播信号传输服务项目的实际需求，合理布局各个功能区域，保证建筑在满足业务需求的同时，提供高效的工作环境。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在建筑设计中，我们将综合考虑建设和运营成本。通过精细的经济效益分析，确保设计方案在高效利用资源的同时，对广播信号传输服务项目的长期盈利能力有积极的贡献。</w:t>
      </w:r>
    </w:p>
    <w:p>
      <w:pPr>
        <w:pStyle w:val="Heading2"/>
        <w:ind w:firstLine="560" w:firstLineChars="200"/>
        <w:rPr>
          <w:rFonts w:ascii="仿宋" w:eastAsia="仿宋" w:hAnsi="仿宋" w:cs="仿宋" w:hint="eastAsia"/>
          <w:sz w:val="28"/>
          <w:lang w:eastAsia="zh-CN"/>
        </w:rPr>
      </w:pPr>
      <w:bookmarkStart w:id="7" w:name="_Toc303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的土建工程设计中，我们将精准设定设计年限，结合广播信号传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播信号传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25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广播信号传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播信号传输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播信号传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1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本期工程广播信号传输服务项目预计总建筑面积XXX平方米，其中：计容建筑面积XXX平方米，计划建筑工程投资XX万元，占广播信号传输服务项目总投资的XX%。</w:t>
      </w:r>
    </w:p>
    <w:p>
      <w:pPr>
        <w:pStyle w:val="Heading1"/>
        <w:ind w:firstLine="560" w:firstLineChars="200"/>
        <w:rPr>
          <w:rFonts w:ascii="仿宋" w:eastAsia="仿宋" w:hAnsi="仿宋" w:cs="仿宋" w:hint="eastAsia"/>
          <w:sz w:val="28"/>
          <w:lang w:eastAsia="zh-CN"/>
        </w:rPr>
      </w:pPr>
      <w:bookmarkStart w:id="10" w:name="_Toc12776"/>
      <w:r>
        <w:rPr>
          <w:rFonts w:ascii="仿宋" w:eastAsia="仿宋" w:hAnsi="仿宋" w:cs="仿宋" w:hint="eastAsia"/>
          <w:sz w:val="28"/>
          <w:lang w:eastAsia="zh-CN"/>
        </w:rPr>
        <w:t>三、广播信号传输服务项目可持续发展</w:t>
      </w:r>
      <w:bookmarkEnd w:id="10"/>
    </w:p>
    <w:p>
      <w:pPr>
        <w:pStyle w:val="Heading2"/>
        <w:rPr>
          <w:rFonts w:ascii="仿宋" w:eastAsia="仿宋" w:hAnsi="仿宋" w:cs="仿宋" w:hint="eastAsia"/>
          <w:lang w:eastAsia="zh-CN"/>
        </w:rPr>
      </w:pPr>
      <w:bookmarkStart w:id="11" w:name="_Toc993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中，广播信号传输服务项目团队着眼于未来，明确了可持续发展的战略方向。制定的具体可持续发展目标包括降低资源使用、采用环保技术、最大化社会效益等。这一步骤不仅有助于广播信号传输服务项目在环保和社会责任方面达到最高标准，也为未来提供了明确的指引，确保广播信号传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可持续实践的融入广播信号传输服务项目管理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播信号传输服务项目管理周期。从广播信号传输服务项目规划开始，广播信号传输服务项目团队就考虑了环境和社会的因素。在执行阶段，广播信号传输服务项目团队积极推动绿色技术的应用，优化资源利用。此外，关注员工的社会责任，通过培训和沟通活动提高员工对可持续发展的认知，使他们能够在日常工作中践行可持续实践。这些举措不仅为广播信号传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60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播信号传输服务项目的可持续发展理念，我们深信环保与社会责任是广播信号传输服务项目成功的关键支柱。在广播信号传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团队通过引入先进的环保技术、建立高效的废物处理系统以及推动能源节约措施，积极履行环保责任。定期的环保监测和评估确保广播信号传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不仅致力于自身可持续发展，还注重对社会的回馈。通过支持社区广播信号传输服务项目、参与慈善事业、提供培训机会等方式，广播信号传输服务项目积极履行社会责任。与当地社区建立积极互动，关注员工的工作与生活平衡，以及员工的身心健康，是广播信号传输服务项目在社会责任层面的关键举措。这样的实践不仅增强了广播信号传输服务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4108"/>
      <w:r>
        <w:rPr>
          <w:rFonts w:ascii="仿宋" w:eastAsia="仿宋" w:hAnsi="仿宋" w:cs="仿宋" w:hint="eastAsia"/>
          <w:sz w:val="28"/>
          <w:lang w:eastAsia="zh-CN"/>
        </w:rPr>
        <w:t>四、广播信号传输服务项目绩效评估</w:t>
      </w:r>
      <w:bookmarkEnd w:id="13"/>
    </w:p>
    <w:p>
      <w:pPr>
        <w:pStyle w:val="Heading2"/>
        <w:rPr>
          <w:rFonts w:ascii="仿宋" w:eastAsia="仿宋" w:hAnsi="仿宋" w:cs="仿宋" w:hint="eastAsia"/>
          <w:lang w:eastAsia="zh-CN"/>
        </w:rPr>
      </w:pPr>
      <w:bookmarkStart w:id="14" w:name="_Toc334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中，我们设计了一套全面的绩效评估指标，以确保广播信号传输服务项目的可控和成功交付。这些指标跨足广播信号传输服务项目目标、成本、进度和质量等多个维度，为我们提供了全面洞察广播信号传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目标达成率是我们关注的首要指标。我们设定了明确的目标，并通过定期监测和评估，迅速发现并应对潜在的目标偏差。这为广播信号传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成本绩效是另一个核心关注点。通过实际成本与预算成本的对比分析，我们深入了解成本差异的原因，及时调整资源分配，保持广播信号传输服务项目在经济效益方面的合理水平。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进度作为关键的绩效指标之一，得到了精心的关注。我们制定了详细的广播信号传输服务项目进度计划，并设立了进度符合度指标，确保实际进度与计划进度保持一致。这使我们能够快速发现和解决潜在的进度问题，保持广播信号传输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广播信号传输服务项目绩效的不可或缺的一环。我们引入了一系列的质量标准和客户满意度指标，以确保广播信号传输服务项目交付的成果在质量上达到或超越预期水平。通过持续监测这些指标，我们努力提升广播信号传输服务项目整体质量水平，为广播信号传输服务项目的成功交付提供有力保障。通过这些科学且全面的绩效评估，我们能够更好地引导广播信号传输服务项目的持续改进，确保广播信号传输服务项目目标的顺利达成。</w:t>
      </w:r>
    </w:p>
    <w:p>
      <w:pPr>
        <w:pStyle w:val="Heading2"/>
        <w:ind w:firstLine="560" w:firstLineChars="200"/>
        <w:rPr>
          <w:rFonts w:ascii="仿宋" w:eastAsia="仿宋" w:hAnsi="仿宋" w:cs="仿宋" w:hint="eastAsia"/>
          <w:sz w:val="28"/>
          <w:lang w:eastAsia="zh-CN"/>
        </w:rPr>
      </w:pPr>
      <w:bookmarkStart w:id="15" w:name="_Toc2009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绩效评估是广播信号传输服务项目中的关键环节，为确保广播信号传输服务项目达到预期目标，我们采用了多层次、多维度的绩效评估方法。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广播信号传输服务项目的战略目标对齐，确保每个决策和行动都与广播信号传输服务项目整体目标保持一致。团队会定期召开战略对齐会议，审视当前工作与广播信号传输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广播信号传输服务项目进度、质量、成本和风险等方面。这些指标通过数据收集和分析，为广播信号传输服务项目管理团队提供了客观的评估依据。例如，我们通过广播信号传输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广播信号传输服务项目内部，还考虑了广播信号传输服务项目对外部环境的影响。我们定期进行干系人满意度调查，以了解各利益相关方对广播信号传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这种多层次、多角度的绩效评估方法，使得我们能够全面了解广播信号传输服务项目的运行状态，及时做出调整，确保广播信号传输服务项目在不断变化的环境中保持稳健前行。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45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为了确保广播信号传输服务项目的有效管理和不断优化，我们采用了精心设计的绩效评估周期。这个周期旨在实现灵活、实时和全面的评估，以适应广播信号传输服务项目执行中的各种挑战。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广播信号传输服务项目的不同需求，分为短期、中期和长期。短期评估关注每个迭代或工作周期，以及时发现和解决当前任务中的问题。中期评估涵盖几个迭代，深入了解整体广播信号传输服务项目的趋势和性能。长期评估则着眼于整个广播信号传输服务项目阶段，确保广播信号传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广播信号传输服务项目管理工具和协作平台，团队成员能够随时更新和分享广播信号传输服务项目数据。这种实时性的反馈机制使我们能够及时察觉潜在问题，快速调整，保持广播信号传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广播信号传输服务项目的决策制定密不可分。每个周期的广播信号传输服务项目回顾会议成为集体总结经验、识别问题深层次原因并找到创新解决方案的平台。这种定期的反思与调整机制使广播信号传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750"/>
      <w:r>
        <w:rPr>
          <w:rFonts w:ascii="仿宋" w:eastAsia="仿宋" w:hAnsi="仿宋" w:cs="仿宋" w:hint="eastAsia"/>
          <w:sz w:val="28"/>
          <w:lang w:eastAsia="zh-CN"/>
        </w:rPr>
        <w:t>五、广播信号传输服务项目建设背景及必要性分析</w:t>
      </w:r>
      <w:bookmarkEnd w:id="17"/>
    </w:p>
    <w:p>
      <w:pPr>
        <w:pStyle w:val="Heading2"/>
        <w:rPr>
          <w:rFonts w:ascii="仿宋" w:eastAsia="仿宋" w:hAnsi="仿宋" w:cs="仿宋" w:hint="eastAsia"/>
          <w:lang w:eastAsia="zh-CN"/>
        </w:rPr>
      </w:pPr>
      <w:bookmarkStart w:id="18" w:name="_Toc30574"/>
      <w:r>
        <w:rPr>
          <w:rFonts w:ascii="仿宋" w:eastAsia="仿宋" w:hAnsi="仿宋" w:cs="仿宋" w:hint="eastAsia"/>
          <w:lang w:eastAsia="zh-CN"/>
        </w:rPr>
        <w:t>(一)、广播信号传输服务项目背景分析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广播信号传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广播信号传输服务项目在这个潮流中的定位。同时，我们将关注行业内涌现的新兴机遇，以便广播信号传输服务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广播信号传输服务项目提供了强大的发展动力。我们将聚焦于行业内最新的技术发展趋势，包括但不限于人工智能、大数据分析、物联网等领域。通过深度的技术研究，我们将确保广播信号传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广播信号传输服务项目发展的源泉。我们将投入更多的精力对市场需求进行深入剖析，超越表面的需求，深入挖掘潜在的市场痛点和机遇。通过对市场需求的细致了解，广播信号传输服务项目将更有针对性地设计解决方案，满足市场的多样化需求，从而更好地促进广播信号传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广播信号传输服务项目战略至关重要。我们将对竞争态势进行更为深入的分析，包括但不限于市场份额、产品特点、客户满意度等多个维度。通过深度的竞争分析，广播信号传输服务项目将能够更准确地把握市场脉搏，制定具有竞争力的广播信号传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广播信号传输服务项目的发展具有直接的影响。我们将进行更为全面的法规和政策分析，了解行业发展中的潜在法律风险和合规挑战。通过充分了解和遵守相关法规，广播信号传输服务项目将确保在法律框架内合法合规运营，为广播信号传输服务项目的稳健发展提供有力支持。</w:t>
      </w:r>
    </w:p>
    <w:p>
      <w:pPr>
        <w:pStyle w:val="Heading2"/>
        <w:ind w:firstLine="560" w:firstLineChars="200"/>
        <w:rPr>
          <w:rFonts w:ascii="仿宋" w:eastAsia="仿宋" w:hAnsi="仿宋" w:cs="仿宋" w:hint="eastAsia"/>
          <w:sz w:val="28"/>
          <w:lang w:eastAsia="zh-CN"/>
        </w:rPr>
      </w:pPr>
      <w:bookmarkStart w:id="19" w:name="_Toc17915"/>
      <w:r>
        <w:rPr>
          <w:rFonts w:ascii="仿宋" w:eastAsia="仿宋" w:hAnsi="仿宋" w:cs="仿宋" w:hint="eastAsia"/>
          <w:sz w:val="28"/>
          <w:lang w:eastAsia="zh-CN"/>
        </w:rPr>
        <w:t>(二)、广播信号传输服务项目建设必要性分析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建设的迫切性源于对行业发展趋势的深刻洞察。我们正处于一个行业变革的时代，科技创新、数字化转型成为企业发展的关键动力。广播信号传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建设不仅仅是为了跟上潮流，更是为了通过技术创新推动企业的持续发展。通过引入先进的技术和解决方案，广播信号传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广播信号传输服务项目的建设成为必然选择，通过提高产品质量、拓展服务领域，从而在竞争中获得更多的机会。广播信号传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广播信号传输服务项目建设的必要性体现在对客户需求更精准的满足。通过广播信号传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建设的背后是对企业持续创新的追求。只有通过不断创新，企业才能在竞争中立于不败之地。广播信号传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826"/>
      <w:r>
        <w:rPr>
          <w:rFonts w:ascii="仿宋" w:eastAsia="仿宋" w:hAnsi="仿宋" w:cs="仿宋" w:hint="eastAsia"/>
          <w:sz w:val="28"/>
          <w:lang w:eastAsia="zh-CN"/>
        </w:rPr>
        <w:t>六、广播信号传输服务项目文档管理</w:t>
      </w:r>
      <w:bookmarkEnd w:id="20"/>
    </w:p>
    <w:p>
      <w:pPr>
        <w:pStyle w:val="Heading2"/>
        <w:rPr>
          <w:rFonts w:ascii="仿宋" w:eastAsia="仿宋" w:hAnsi="仿宋" w:cs="仿宋" w:hint="eastAsia"/>
          <w:lang w:eastAsia="zh-CN"/>
        </w:rPr>
      </w:pPr>
      <w:bookmarkStart w:id="21" w:name="_Toc963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广播信号传输服务项目高度重视文档的质量和准确性，以支持广播信号传输服务项目的各项活动和决策。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https://d.book118.com/956002205043010040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67133D"/>
    <w:rsid w:val="116713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022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2024-01-21T02:01:00Z</dcterms:created>
  <dcterms:modified xsi:type="dcterms:W3CDTF">2024-01-21T02:01:46Z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44521A22798140E387BA3F19F0FA44E4_11</vt:lpwstr>
  </property>
  <property fmtid="{D5CDD505-2E9C-101B-9397-08002B2CF9AE}" pid="3" name="KSOProductBuildVer">
    <vt:lpwstr>2052-12.1.0.16120</vt:lpwstr>
  </property>
</Properties>
</file>