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54" w:lineRule="auto"/>
        <w:rPr>
          <w:rFonts w:ascii="Arial"/>
          <w:sz w:val="21"/>
        </w:rPr>
      </w:pPr>
    </w:p>
    <w:p>
      <w:pPr>
        <w:spacing w:before="98" w:line="221" w:lineRule="auto"/>
        <w:ind w:left="3544"/>
        <w:outlineLvl w:val="0"/>
        <w:rPr>
          <w:rFonts w:ascii="SimHei" w:eastAsia="SimHei" w:hAnsi="SimHei" w:cs="SimHei"/>
          <w:sz w:val="30"/>
          <w:szCs w:val="30"/>
        </w:rPr>
      </w:pPr>
      <w:r>
        <w:rPr>
          <w:rFonts w:ascii="SimHei" w:eastAsia="SimHei" w:hAnsi="SimHei" w:cs="SimHei"/>
          <w:b/>
          <w:bCs/>
          <w:spacing w:val="1"/>
          <w:sz w:val="30"/>
          <w:szCs w:val="30"/>
        </w:rPr>
        <w:t>钢卷尺检定规程</w:t>
      </w:r>
    </w:p>
    <w:p>
      <w:pPr>
        <w:rPr>
          <w:rFonts w:ascii="Arial"/>
          <w:sz w:val="21"/>
        </w:rPr>
      </w:pPr>
    </w:p>
    <w:p>
      <w:pPr>
        <w:spacing w:line="241" w:lineRule="auto"/>
        <w:rPr>
          <w:rFonts w:ascii="Arial"/>
          <w:sz w:val="21"/>
        </w:rPr>
      </w:pPr>
    </w:p>
    <w:p>
      <w:pPr>
        <w:spacing w:before="78" w:line="223" w:lineRule="auto"/>
        <w:ind w:left="23"/>
        <w:rPr>
          <w:rFonts w:ascii="SimHei" w:eastAsia="SimHei" w:hAnsi="SimHei" w:cs="SimHei"/>
          <w:sz w:val="24"/>
          <w:szCs w:val="24"/>
        </w:rPr>
      </w:pPr>
      <w:r>
        <w:rPr>
          <w:rFonts w:ascii="SimHei" w:eastAsia="SimHei" w:hAnsi="SimHei" w:cs="SimHei"/>
          <w:b/>
          <w:bCs/>
          <w:spacing w:val="-12"/>
          <w:sz w:val="24"/>
          <w:szCs w:val="24"/>
        </w:rPr>
        <w:t>1</w:t>
      </w:r>
      <w:r>
        <w:rPr>
          <w:rFonts w:ascii="SimHei" w:eastAsia="SimHei" w:hAnsi="SimHei" w:cs="SimHei"/>
          <w:sz w:val="24"/>
          <w:szCs w:val="24"/>
        </w:rPr>
        <w:t xml:space="preserve">  </w:t>
      </w:r>
      <w:r>
        <w:rPr>
          <w:rFonts w:ascii="SimHei" w:eastAsia="SimHei" w:hAnsi="SimHei" w:cs="SimHei"/>
          <w:b/>
          <w:bCs/>
          <w:spacing w:val="-12"/>
          <w:sz w:val="24"/>
          <w:szCs w:val="24"/>
        </w:rPr>
        <w:t>范围</w:t>
      </w:r>
    </w:p>
    <w:p>
      <w:pPr>
        <w:pStyle w:val="BodyText"/>
        <w:spacing w:before="251" w:line="550" w:lineRule="exact"/>
        <w:ind w:left="510"/>
      </w:pPr>
      <w:r>
        <w:rPr>
          <w:spacing w:val="1"/>
          <w:position w:val="23"/>
        </w:rPr>
        <w:t>本规程适用于普通钢卷尺、测深钢卷尺的首</w:t>
      </w:r>
      <w:r>
        <w:rPr>
          <w:position w:val="23"/>
        </w:rPr>
        <w:t>次检定、后续检定和使用中检查。</w:t>
      </w:r>
    </w:p>
    <w:p>
      <w:pPr>
        <w:spacing w:line="221" w:lineRule="auto"/>
        <w:ind w:left="20"/>
        <w:rPr>
          <w:rFonts w:ascii="SimHei" w:eastAsia="SimHei" w:hAnsi="SimHei" w:cs="SimHei"/>
          <w:sz w:val="24"/>
          <w:szCs w:val="24"/>
        </w:rPr>
      </w:pPr>
      <w:r>
        <w:rPr>
          <w:rFonts w:ascii="SimHei" w:eastAsia="SimHei" w:hAnsi="SimHei" w:cs="SimHei"/>
          <w:spacing w:val="-2"/>
          <w:sz w:val="24"/>
          <w:szCs w:val="24"/>
        </w:rPr>
        <w:t>2</w:t>
      </w:r>
      <w:r>
        <w:rPr>
          <w:rFonts w:ascii="SimHei" w:eastAsia="SimHei" w:hAnsi="SimHei" w:cs="SimHei"/>
          <w:spacing w:val="10"/>
          <w:sz w:val="24"/>
          <w:szCs w:val="24"/>
        </w:rPr>
        <w:t xml:space="preserve">  </w:t>
      </w:r>
      <w:r>
        <w:rPr>
          <w:rFonts w:ascii="SimHei" w:eastAsia="SimHei" w:hAnsi="SimHei" w:cs="SimHei"/>
          <w:spacing w:val="-2"/>
          <w:sz w:val="24"/>
          <w:szCs w:val="24"/>
        </w:rPr>
        <w:t>引用文件</w:t>
      </w:r>
    </w:p>
    <w:p>
      <w:pPr>
        <w:pStyle w:val="BodyText"/>
        <w:spacing w:before="262" w:line="219" w:lineRule="auto"/>
        <w:ind w:left="510"/>
      </w:pPr>
      <w:r>
        <w:rPr>
          <w:spacing w:val="-6"/>
        </w:rPr>
        <w:t>本规程引用下列文件：</w:t>
      </w:r>
    </w:p>
    <w:p>
      <w:pPr>
        <w:pStyle w:val="BodyText"/>
        <w:spacing w:before="87" w:line="219" w:lineRule="auto"/>
        <w:ind w:left="510"/>
      </w:pPr>
      <w:r>
        <w:t>GB</w:t>
      </w:r>
      <w:r>
        <w:rPr>
          <w:spacing w:val="1"/>
        </w:rPr>
        <w:t>/T  13236—2011</w:t>
      </w:r>
      <w:r>
        <w:rPr>
          <w:spacing w:val="105"/>
        </w:rPr>
        <w:t xml:space="preserve"> </w:t>
      </w:r>
      <w:r>
        <w:rPr>
          <w:spacing w:val="1"/>
        </w:rPr>
        <w:t>石油和液体石油产品</w:t>
      </w:r>
      <w:r>
        <w:rPr>
          <w:spacing w:val="106"/>
        </w:rPr>
        <w:t xml:space="preserve"> </w:t>
      </w:r>
      <w:r>
        <w:rPr>
          <w:spacing w:val="1"/>
        </w:rPr>
        <w:t>储罐液位手工</w:t>
      </w:r>
      <w:r>
        <w:t>测量设备</w:t>
      </w:r>
    </w:p>
    <w:p>
      <w:pPr>
        <w:pStyle w:val="BodyText"/>
        <w:spacing w:before="73" w:line="219" w:lineRule="auto"/>
        <w:ind w:left="510"/>
      </w:pPr>
      <w:r>
        <w:rPr>
          <w:spacing w:val="-1"/>
        </w:rPr>
        <w:t>QB/T  2443—2011</w:t>
      </w:r>
      <w:r>
        <w:rPr>
          <w:spacing w:val="25"/>
        </w:rPr>
        <w:t xml:space="preserve">  </w:t>
      </w:r>
      <w:r>
        <w:rPr>
          <w:spacing w:val="-1"/>
        </w:rPr>
        <w:t>钢卷尺</w:t>
      </w:r>
    </w:p>
    <w:p>
      <w:pPr>
        <w:pStyle w:val="BodyText"/>
        <w:spacing w:before="61" w:line="260" w:lineRule="auto"/>
        <w:ind w:left="20" w:right="60" w:firstLine="490"/>
        <w:rPr>
          <w:rFonts w:ascii="Times New Roman" w:eastAsia="Times New Roman" w:hAnsi="Times New Roman" w:cs="Times New Roman"/>
        </w:rPr>
      </w:pPr>
      <w:r>
        <w:t>OIML</w:t>
      </w:r>
      <w:r>
        <w:rPr>
          <w:spacing w:val="55"/>
        </w:rPr>
        <w:t xml:space="preserve">  </w:t>
      </w:r>
      <w:r>
        <w:t>R</w:t>
      </w:r>
      <w:r>
        <w:rPr>
          <w:spacing w:val="57"/>
        </w:rPr>
        <w:t xml:space="preserve">  </w:t>
      </w:r>
      <w:r>
        <w:rPr>
          <w:spacing w:val="5"/>
        </w:rPr>
        <w:t xml:space="preserve">35-1:2007(E)   常用的长度测量工具  </w:t>
      </w:r>
      <w:r>
        <w:rPr>
          <w:rFonts w:ascii="Times New Roman" w:eastAsia="Times New Roman" w:hAnsi="Times New Roman" w:cs="Times New Roman"/>
          <w:spacing w:val="5"/>
        </w:rPr>
        <w:t>(</w:t>
      </w:r>
      <w:r>
        <w:rPr>
          <w:rFonts w:ascii="Times New Roman" w:eastAsia="Times New Roman" w:hAnsi="Times New Roman" w:cs="Times New Roman"/>
        </w:rPr>
        <w:t>OIML</w:t>
      </w:r>
      <w:r>
        <w:rPr>
          <w:rFonts w:ascii="Times New Roman" w:eastAsia="Times New Roman" w:hAnsi="Times New Roman" w:cs="Times New Roman"/>
          <w:spacing w:val="5"/>
        </w:rPr>
        <w:t xml:space="preserve">    </w:t>
      </w:r>
      <w:r>
        <w:rPr>
          <w:rFonts w:ascii="Times New Roman" w:eastAsia="Times New Roman" w:hAnsi="Times New Roman" w:cs="Times New Roman"/>
        </w:rPr>
        <w:t>International</w:t>
      </w:r>
      <w:r>
        <w:rPr>
          <w:rFonts w:ascii="Times New Roman" w:eastAsia="Times New Roman" w:hAnsi="Times New Roman" w:cs="Times New Roman"/>
          <w:spacing w:val="5"/>
        </w:rPr>
        <w:t xml:space="preserve">   </w:t>
      </w:r>
      <w:r>
        <w:rPr>
          <w:rFonts w:ascii="Times New Roman" w:eastAsia="Times New Roman" w:hAnsi="Times New Roman" w:cs="Times New Roman"/>
        </w:rPr>
        <w:t>recom</w:t>
      </w:r>
      <w:r>
        <w:rPr>
          <w:rFonts w:ascii="Times New Roman" w:eastAsia="Times New Roman" w:hAnsi="Times New Roman" w:cs="Times New Roman"/>
          <w:spacing w:val="5"/>
        </w:rPr>
        <w:t>-</w:t>
      </w:r>
      <w:r>
        <w:rPr>
          <w:rFonts w:ascii="Times New Roman" w:eastAsia="Times New Roman" w:hAnsi="Times New Roman" w:cs="Times New Roman"/>
        </w:rPr>
        <w:t xml:space="preserve"> </w:t>
      </w:r>
      <w:r>
        <w:rPr>
          <w:rFonts w:ascii="Times New Roman" w:eastAsia="Times New Roman" w:hAnsi="Times New Roman" w:cs="Times New Roman"/>
        </w:rPr>
        <w:t>mendation</w:t>
      </w:r>
      <w:r>
        <w:rPr>
          <w:rFonts w:ascii="Times New Roman" w:eastAsia="Times New Roman" w:hAnsi="Times New Roman" w:cs="Times New Roman"/>
          <w:spacing w:val="4"/>
        </w:rPr>
        <w:t>:</w:t>
      </w:r>
      <w:r>
        <w:rPr>
          <w:rFonts w:ascii="Times New Roman" w:eastAsia="Times New Roman" w:hAnsi="Times New Roman" w:cs="Times New Roman"/>
        </w:rPr>
        <w:t>material</w:t>
      </w:r>
      <w:r>
        <w:rPr>
          <w:rFonts w:ascii="Times New Roman" w:eastAsia="Times New Roman" w:hAnsi="Times New Roman" w:cs="Times New Roman"/>
          <w:spacing w:val="15"/>
        </w:rPr>
        <w:t xml:space="preserve">  </w:t>
      </w:r>
      <w:r>
        <w:rPr>
          <w:rFonts w:ascii="Times New Roman" w:eastAsia="Times New Roman" w:hAnsi="Times New Roman" w:cs="Times New Roman"/>
        </w:rPr>
        <w:t>measures</w:t>
      </w:r>
      <w:r>
        <w:rPr>
          <w:rFonts w:ascii="Times New Roman" w:eastAsia="Times New Roman" w:hAnsi="Times New Roman" w:cs="Times New Roman"/>
          <w:spacing w:val="18"/>
          <w:w w:val="101"/>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length</w:t>
      </w:r>
      <w:r>
        <w:rPr>
          <w:rFonts w:ascii="Times New Roman" w:eastAsia="Times New Roman" w:hAnsi="Times New Roman" w:cs="Times New Roman"/>
          <w:spacing w:val="19"/>
        </w:rPr>
        <w:t xml:space="preserve">  </w:t>
      </w:r>
      <w:r>
        <w:rPr>
          <w:rFonts w:ascii="Times New Roman" w:eastAsia="Times New Roman" w:hAnsi="Times New Roman" w:cs="Times New Roman"/>
        </w:rPr>
        <w:t>for</w:t>
      </w:r>
      <w:r>
        <w:rPr>
          <w:rFonts w:ascii="Times New Roman" w:eastAsia="Times New Roman" w:hAnsi="Times New Roman" w:cs="Times New Roman"/>
          <w:spacing w:val="17"/>
        </w:rPr>
        <w:t xml:space="preserve">  </w:t>
      </w:r>
      <w:r>
        <w:rPr>
          <w:rFonts w:ascii="Times New Roman" w:eastAsia="Times New Roman" w:hAnsi="Times New Roman" w:cs="Times New Roman"/>
        </w:rPr>
        <w:t>general</w:t>
      </w:r>
      <w:r>
        <w:rPr>
          <w:rFonts w:ascii="Times New Roman" w:eastAsia="Times New Roman" w:hAnsi="Times New Roman" w:cs="Times New Roman"/>
          <w:spacing w:val="4"/>
        </w:rPr>
        <w:t xml:space="preserve">  </w:t>
      </w:r>
      <w:r>
        <w:rPr>
          <w:rFonts w:ascii="Times New Roman" w:eastAsia="Times New Roman" w:hAnsi="Times New Roman" w:cs="Times New Roman"/>
        </w:rPr>
        <w:t>use</w:t>
      </w:r>
      <w:r>
        <w:rPr>
          <w:rFonts w:ascii="Times New Roman" w:eastAsia="Times New Roman" w:hAnsi="Times New Roman" w:cs="Times New Roman"/>
          <w:spacing w:val="4"/>
        </w:rPr>
        <w:t>)</w:t>
      </w:r>
    </w:p>
    <w:p>
      <w:pPr>
        <w:pStyle w:val="BodyText"/>
        <w:spacing w:before="107" w:line="252" w:lineRule="auto"/>
        <w:ind w:left="20" w:right="86" w:firstLine="490"/>
      </w:pPr>
      <w:r>
        <w:rPr>
          <w:spacing w:val="8"/>
        </w:rPr>
        <w:t>凡是注日期的引用文件，仅注日期的版本适用于本规程；凡是</w:t>
      </w:r>
      <w:r>
        <w:rPr>
          <w:spacing w:val="7"/>
        </w:rPr>
        <w:t>不注日期的引用文</w:t>
      </w:r>
      <w:r>
        <w:t xml:space="preserve"> </w:t>
      </w:r>
      <w:r>
        <w:rPr>
          <w:spacing w:val="10"/>
        </w:rPr>
        <w:t>件，其最新版本(包括所有的修改单)适用于本规程。</w:t>
      </w:r>
    </w:p>
    <w:p>
      <w:pPr>
        <w:spacing w:before="244" w:line="222" w:lineRule="auto"/>
        <w:ind w:left="23"/>
        <w:rPr>
          <w:rFonts w:ascii="SimHei" w:eastAsia="SimHei" w:hAnsi="SimHei" w:cs="SimHei"/>
          <w:sz w:val="24"/>
          <w:szCs w:val="24"/>
        </w:rPr>
      </w:pPr>
      <w:r>
        <w:rPr>
          <w:rFonts w:ascii="SimHei" w:eastAsia="SimHei" w:hAnsi="SimHei" w:cs="SimHei"/>
          <w:b/>
          <w:bCs/>
          <w:spacing w:val="-8"/>
          <w:sz w:val="24"/>
          <w:szCs w:val="24"/>
        </w:rPr>
        <w:t>3</w:t>
      </w:r>
      <w:r>
        <w:rPr>
          <w:rFonts w:ascii="SimHei" w:eastAsia="SimHei" w:hAnsi="SimHei" w:cs="SimHei"/>
          <w:spacing w:val="10"/>
          <w:sz w:val="24"/>
          <w:szCs w:val="24"/>
        </w:rPr>
        <w:t xml:space="preserve">  </w:t>
      </w:r>
      <w:r>
        <w:rPr>
          <w:rFonts w:ascii="SimHei" w:eastAsia="SimHei" w:hAnsi="SimHei" w:cs="SimHei"/>
          <w:b/>
          <w:bCs/>
          <w:spacing w:val="-8"/>
          <w:sz w:val="24"/>
          <w:szCs w:val="24"/>
        </w:rPr>
        <w:t>术语</w:t>
      </w:r>
    </w:p>
    <w:p>
      <w:pPr>
        <w:pStyle w:val="BodyText"/>
        <w:spacing w:before="265" w:line="219" w:lineRule="auto"/>
        <w:ind w:left="20"/>
        <w:rPr>
          <w:rFonts w:ascii="Times New Roman" w:eastAsia="Times New Roman" w:hAnsi="Times New Roman" w:cs="Times New Roman"/>
        </w:rPr>
      </w:pPr>
      <w:r>
        <w:t>3.1</w:t>
      </w:r>
      <w:r>
        <w:rPr>
          <w:spacing w:val="107"/>
        </w:rPr>
        <w:t xml:space="preserve"> </w:t>
      </w:r>
      <w:r>
        <w:t>张紧力</w:t>
      </w:r>
      <w:r>
        <w:rPr>
          <w:spacing w:val="99"/>
        </w:rPr>
        <w:t xml:space="preserve"> </w:t>
      </w:r>
      <w:r>
        <w:rPr>
          <w:rFonts w:ascii="Times New Roman" w:eastAsia="Times New Roman" w:hAnsi="Times New Roman" w:cs="Times New Roman"/>
        </w:rPr>
        <w:t>tension</w:t>
      </w:r>
    </w:p>
    <w:p>
      <w:pPr>
        <w:pStyle w:val="BodyText"/>
        <w:spacing w:before="83" w:line="219" w:lineRule="auto"/>
        <w:ind w:left="510"/>
      </w:pPr>
      <w:r>
        <w:rPr>
          <w:spacing w:val="-1"/>
        </w:rPr>
        <w:t>拉直卷尺尺带时所施加的拉力。</w:t>
      </w:r>
    </w:p>
    <w:p>
      <w:pPr>
        <w:pStyle w:val="BodyText"/>
        <w:spacing w:before="49" w:line="212" w:lineRule="auto"/>
        <w:ind w:left="20"/>
        <w:rPr>
          <w:rFonts w:ascii="Times New Roman" w:eastAsia="Times New Roman" w:hAnsi="Times New Roman" w:cs="Times New Roman"/>
        </w:rPr>
      </w:pPr>
      <w:r>
        <w:rPr>
          <w:spacing w:val="-2"/>
        </w:rPr>
        <w:t>3.2</w:t>
      </w:r>
      <w:r>
        <w:rPr>
          <w:spacing w:val="12"/>
        </w:rPr>
        <w:t xml:space="preserve">  </w:t>
      </w:r>
      <w:r>
        <w:rPr>
          <w:spacing w:val="-2"/>
        </w:rPr>
        <w:t>测深尺砣</w:t>
      </w:r>
      <w:r>
        <w:rPr>
          <w:spacing w:val="10"/>
        </w:rPr>
        <w:t xml:space="preserve">  </w:t>
      </w:r>
      <w:r>
        <w:rPr>
          <w:rFonts w:ascii="Times New Roman" w:eastAsia="Times New Roman" w:hAnsi="Times New Roman" w:cs="Times New Roman"/>
          <w:spacing w:val="-2"/>
        </w:rPr>
        <w:t>dip-weight</w:t>
      </w:r>
    </w:p>
    <w:p>
      <w:pPr>
        <w:pStyle w:val="BodyText"/>
        <w:spacing w:before="111" w:line="219" w:lineRule="auto"/>
        <w:ind w:left="510"/>
      </w:pPr>
      <w:r>
        <w:rPr>
          <w:spacing w:val="-2"/>
        </w:rPr>
        <w:t>连接到尺带下端，质量能保持尺带铅垂的重</w:t>
      </w:r>
      <w:r>
        <w:rPr>
          <w:spacing w:val="-3"/>
        </w:rPr>
        <w:t>物。</w:t>
      </w:r>
    </w:p>
    <w:p>
      <w:pPr>
        <w:spacing w:before="241" w:line="221" w:lineRule="auto"/>
        <w:ind w:left="23"/>
        <w:rPr>
          <w:rFonts w:ascii="SimHei" w:eastAsia="SimHei" w:hAnsi="SimHei" w:cs="SimHei"/>
          <w:sz w:val="24"/>
          <w:szCs w:val="24"/>
        </w:rPr>
      </w:pPr>
      <w:r>
        <w:rPr>
          <w:rFonts w:ascii="SimHei" w:eastAsia="SimHei" w:hAnsi="SimHei" w:cs="SimHei"/>
          <w:b/>
          <w:bCs/>
          <w:spacing w:val="-5"/>
          <w:sz w:val="24"/>
          <w:szCs w:val="24"/>
        </w:rPr>
        <w:t>4</w:t>
      </w:r>
      <w:r>
        <w:rPr>
          <w:rFonts w:ascii="SimHei" w:eastAsia="SimHei" w:hAnsi="SimHei" w:cs="SimHei"/>
          <w:spacing w:val="113"/>
          <w:sz w:val="24"/>
          <w:szCs w:val="24"/>
        </w:rPr>
        <w:t xml:space="preserve"> </w:t>
      </w:r>
      <w:r>
        <w:rPr>
          <w:rFonts w:ascii="SimHei" w:eastAsia="SimHei" w:hAnsi="SimHei" w:cs="SimHei"/>
          <w:b/>
          <w:bCs/>
          <w:spacing w:val="-5"/>
          <w:sz w:val="24"/>
          <w:szCs w:val="24"/>
        </w:rPr>
        <w:t>概述</w:t>
      </w:r>
    </w:p>
    <w:p>
      <w:pPr>
        <w:pStyle w:val="BodyText"/>
        <w:spacing w:before="268" w:line="256" w:lineRule="auto"/>
        <w:ind w:left="20" w:right="89" w:firstLine="490"/>
      </w:pPr>
      <w:r>
        <w:rPr>
          <w:spacing w:val="1"/>
        </w:rPr>
        <w:t>普通钢卷尺是用来测量物体长度的量具。测深钢卷尺是一种由尺带</w:t>
      </w:r>
      <w:r>
        <w:t xml:space="preserve">和测深尺砣组合 </w:t>
      </w:r>
      <w:r>
        <w:rPr>
          <w:spacing w:val="-3"/>
        </w:rPr>
        <w:t>体来测量液体深度的组合型专用量具。</w:t>
      </w:r>
    </w:p>
    <w:p>
      <w:pPr>
        <w:pStyle w:val="BodyText"/>
        <w:spacing w:before="59" w:line="264" w:lineRule="auto"/>
        <w:ind w:left="20" w:firstLine="490"/>
      </w:pPr>
      <w:r>
        <w:rPr>
          <w:spacing w:val="10"/>
        </w:rPr>
        <w:t xml:space="preserve">钢卷尺的主要结构为具有一定弹性的整条尺带(平尺带或弧形尺带),卷于金属或 </w:t>
      </w:r>
      <w:r>
        <w:rPr>
          <w:spacing w:val="1"/>
        </w:rPr>
        <w:t>塑料材料制成的尺盒或框架内。钢卷尺尺端装有</w:t>
      </w:r>
      <w:r>
        <w:t xml:space="preserve">拉环或尺钩；制动式卷尺附有控制尺带  </w:t>
      </w:r>
      <w:r>
        <w:rPr>
          <w:spacing w:val="3"/>
        </w:rPr>
        <w:t>收卷的按钮装置；测深钢卷尺的尺端带有测深尺砣，它与尺带的连接既可以是固定的，</w:t>
      </w:r>
      <w:r>
        <w:rPr>
          <w:spacing w:val="14"/>
        </w:rPr>
        <w:t xml:space="preserve"> </w:t>
      </w:r>
      <w:r>
        <w:rPr>
          <w:spacing w:val="-5"/>
        </w:rPr>
        <w:t>也可以是可拆卸的。</w:t>
      </w:r>
    </w:p>
    <w:p>
      <w:pPr>
        <w:pStyle w:val="BodyText"/>
        <w:spacing w:before="82" w:line="253" w:lineRule="auto"/>
        <w:ind w:left="20" w:right="87" w:firstLine="490"/>
      </w:pPr>
      <w:r>
        <w:t>钢卷尺按其结构一般分为</w:t>
      </w:r>
      <w:r>
        <w:rPr>
          <w:spacing w:val="-53"/>
        </w:rPr>
        <w:t xml:space="preserve"> </w:t>
      </w:r>
      <w:r>
        <w:rPr>
          <w:rFonts w:ascii="Times New Roman" w:eastAsia="Times New Roman" w:hAnsi="Times New Roman" w:cs="Times New Roman"/>
        </w:rPr>
        <w:t>A</w:t>
      </w:r>
      <w:r>
        <w:rPr>
          <w:rFonts w:ascii="Times New Roman" w:eastAsia="Times New Roman" w:hAnsi="Times New Roman" w:cs="Times New Roman"/>
          <w:spacing w:val="-34"/>
        </w:rPr>
        <w:t xml:space="preserve"> </w:t>
      </w:r>
      <w:r>
        <w:t>、</w:t>
      </w:r>
      <w:r>
        <w:rPr>
          <w:rFonts w:ascii="Times New Roman" w:eastAsia="Times New Roman" w:hAnsi="Times New Roman" w:cs="Times New Roman"/>
        </w:rPr>
        <w:t>B</w:t>
      </w:r>
      <w:r>
        <w:rPr>
          <w:rFonts w:ascii="Times New Roman" w:eastAsia="Times New Roman" w:hAnsi="Times New Roman" w:cs="Times New Roman"/>
          <w:spacing w:val="-33"/>
        </w:rPr>
        <w:t xml:space="preserve"> </w:t>
      </w:r>
      <w:r>
        <w:t>、</w:t>
      </w:r>
      <w:r>
        <w:rPr>
          <w:rFonts w:ascii="Times New Roman" w:eastAsia="Times New Roman" w:hAnsi="Times New Roman" w:cs="Times New Roman"/>
        </w:rPr>
        <w:t>C</w:t>
      </w:r>
      <w:r>
        <w:rPr>
          <w:rFonts w:ascii="Times New Roman" w:eastAsia="Times New Roman" w:hAnsi="Times New Roman" w:cs="Times New Roman"/>
          <w:spacing w:val="-34"/>
        </w:rPr>
        <w:t xml:space="preserve"> </w:t>
      </w:r>
      <w:r>
        <w:t>、</w:t>
      </w:r>
      <w:r>
        <w:rPr>
          <w:rFonts w:ascii="Times New Roman" w:eastAsia="Times New Roman" w:hAnsi="Times New Roman" w:cs="Times New Roman"/>
        </w:rPr>
        <w:t>D</w:t>
      </w:r>
      <w:r>
        <w:rPr>
          <w:rFonts w:ascii="Times New Roman" w:eastAsia="Times New Roman" w:hAnsi="Times New Roman" w:cs="Times New Roman"/>
          <w:spacing w:val="-34"/>
        </w:rPr>
        <w:t xml:space="preserve"> </w:t>
      </w:r>
      <w:r>
        <w:t>、</w:t>
      </w:r>
      <w:r>
        <w:rPr>
          <w:rFonts w:ascii="Times New Roman" w:eastAsia="Times New Roman" w:hAnsi="Times New Roman" w:cs="Times New Roman"/>
        </w:rPr>
        <w:t>E</w:t>
      </w:r>
      <w:r>
        <w:rPr>
          <w:rFonts w:ascii="Times New Roman" w:eastAsia="Times New Roman" w:hAnsi="Times New Roman" w:cs="Times New Roman"/>
          <w:spacing w:val="-34"/>
        </w:rPr>
        <w:t xml:space="preserve"> </w:t>
      </w:r>
      <w:r>
        <w:t>、</w:t>
      </w:r>
      <w:r>
        <w:rPr>
          <w:rFonts w:ascii="Times New Roman" w:eastAsia="Times New Roman" w:hAnsi="Times New Roman" w:cs="Times New Roman"/>
        </w:rPr>
        <w:t>F</w:t>
      </w:r>
      <w:r>
        <w:rPr>
          <w:rFonts w:ascii="Times New Roman" w:eastAsia="Times New Roman" w:hAnsi="Times New Roman" w:cs="Times New Roman"/>
          <w:spacing w:val="26"/>
        </w:rPr>
        <w:t xml:space="preserve"> </w:t>
      </w:r>
      <w:r>
        <w:t xml:space="preserve">六种形式，其外形分别如图1～图6 </w:t>
      </w:r>
      <w:r>
        <w:rPr>
          <w:spacing w:val="-5"/>
        </w:rPr>
        <w:t>所示。</w:t>
      </w:r>
    </w:p>
    <w:p>
      <w:pPr>
        <w:spacing w:line="253" w:lineRule="auto"/>
        <w:sectPr>
          <w:headerReference w:type="default" r:id="rId4"/>
          <w:footerReference w:type="default" r:id="rId5"/>
          <w:pgSz w:w="11920" w:h="16850"/>
          <w:pgMar w:top="1610" w:right="1290" w:bottom="1162" w:left="1359" w:header="1281" w:footer="1003" w:gutter="0"/>
          <w:cols w:space="708"/>
        </w:sectPr>
      </w:pPr>
    </w:p>
    <w:p>
      <w:pPr>
        <w:spacing w:before="11"/>
      </w:pPr>
    </w:p>
    <w:p>
      <w:pPr>
        <w:spacing w:before="11"/>
      </w:pPr>
    </w:p>
    <w:p>
      <w:pPr>
        <w:spacing w:before="11"/>
      </w:pPr>
    </w:p>
    <w:p>
      <w:pPr>
        <w:spacing w:before="11"/>
      </w:pPr>
    </w:p>
    <w:p>
      <w:pPr>
        <w:sectPr>
          <w:headerReference w:type="default" r:id="rId6"/>
          <w:footerReference w:type="default" r:id="rId7"/>
          <w:pgSz w:w="11920" w:h="16850"/>
          <w:pgMar w:top="1759" w:right="1379" w:bottom="1052" w:left="1340" w:header="1462" w:footer="893" w:gutter="0"/>
          <w:pgNumType w:start="2"/>
          <w:cols w:num="1" w:space="708" w:equalWidth="0">
            <w:col w:w="9200" w:space="0"/>
          </w:cols>
        </w:sectPr>
      </w:pPr>
    </w:p>
    <w:p>
      <w:pPr>
        <w:spacing w:line="2859" w:lineRule="exact"/>
        <w:ind w:firstLine="219"/>
      </w:pPr>
      <w:r>
        <w:rPr>
          <w:position w:val="-57"/>
        </w:rPr>
        <w:drawing>
          <wp:inline distT="0" distB="0" distL="0" distR="0">
            <wp:extent cx="2578144" cy="181606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2578144" cy="1816068"/>
                    </a:xfrm>
                    <a:prstGeom prst="rect">
                      <a:avLst/>
                    </a:prstGeom>
                  </pic:spPr>
                </pic:pic>
              </a:graphicData>
            </a:graphic>
          </wp:inline>
        </w:drawing>
      </w:r>
    </w:p>
    <w:p>
      <w:pPr>
        <w:pStyle w:val="BodyText"/>
        <w:spacing w:before="107" w:line="300" w:lineRule="exact"/>
        <w:ind w:left="1239"/>
        <w:rPr>
          <w:sz w:val="19"/>
          <w:szCs w:val="19"/>
        </w:rPr>
      </w:pPr>
      <w:r>
        <w:rPr>
          <w:spacing w:val="5"/>
          <w:position w:val="8"/>
          <w:sz w:val="19"/>
          <w:szCs w:val="19"/>
        </w:rPr>
        <w:t>图</w:t>
      </w:r>
      <w:r>
        <w:rPr>
          <w:spacing w:val="31"/>
          <w:position w:val="8"/>
          <w:sz w:val="19"/>
          <w:szCs w:val="19"/>
        </w:rPr>
        <w:t xml:space="preserve"> </w:t>
      </w:r>
      <w:r>
        <w:rPr>
          <w:spacing w:val="5"/>
          <w:position w:val="8"/>
          <w:sz w:val="19"/>
          <w:szCs w:val="19"/>
        </w:rPr>
        <w:t xml:space="preserve">1  </w:t>
      </w:r>
      <w:r>
        <w:rPr>
          <w:rFonts w:ascii="Times New Roman" w:eastAsia="Times New Roman" w:hAnsi="Times New Roman" w:cs="Times New Roman"/>
          <w:spacing w:val="5"/>
          <w:position w:val="8"/>
          <w:sz w:val="19"/>
          <w:szCs w:val="19"/>
        </w:rPr>
        <w:t>A</w:t>
      </w:r>
      <w:r>
        <w:rPr>
          <w:rFonts w:ascii="Times New Roman" w:eastAsia="Times New Roman" w:hAnsi="Times New Roman" w:cs="Times New Roman"/>
          <w:spacing w:val="37"/>
          <w:position w:val="8"/>
          <w:sz w:val="19"/>
          <w:szCs w:val="19"/>
        </w:rPr>
        <w:t xml:space="preserve"> </w:t>
      </w:r>
      <w:r>
        <w:rPr>
          <w:spacing w:val="5"/>
          <w:position w:val="8"/>
          <w:sz w:val="19"/>
          <w:szCs w:val="19"/>
        </w:rPr>
        <w:t>型自卷式卷尺</w:t>
      </w:r>
    </w:p>
    <w:p>
      <w:pPr>
        <w:pStyle w:val="BodyText"/>
        <w:spacing w:line="184" w:lineRule="auto"/>
        <w:ind w:left="1149"/>
        <w:rPr>
          <w:sz w:val="19"/>
          <w:szCs w:val="19"/>
        </w:rPr>
      </w:pPr>
      <w:r>
        <w:rPr>
          <w:spacing w:val="-10"/>
          <w:sz w:val="19"/>
          <w:szCs w:val="19"/>
        </w:rPr>
        <w:t>1一尺盒；2—尺带；3—尺钩</w:t>
      </w:r>
    </w:p>
    <w:p>
      <w:pPr>
        <w:spacing w:line="14" w:lineRule="auto"/>
        <w:rPr>
          <w:rFonts w:ascii="Arial"/>
          <w:sz w:val="2"/>
        </w:rPr>
      </w:pPr>
      <w:r>
        <w:rPr>
          <w:rFonts w:ascii="Arial" w:eastAsia="Arial" w:hAnsi="Arial" w:cs="Arial"/>
          <w:sz w:val="2"/>
          <w:szCs w:val="2"/>
        </w:rPr>
        <w:br w:type="column"/>
      </w:r>
    </w:p>
    <w:p>
      <w:pPr>
        <w:spacing w:before="78" w:line="2780" w:lineRule="exact"/>
      </w:pPr>
      <w:r>
        <w:rPr>
          <w:position w:val="-55"/>
        </w:rPr>
        <w:drawing>
          <wp:inline distT="0" distB="0" distL="0" distR="0">
            <wp:extent cx="2711438" cy="176524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2711438" cy="1765244"/>
                    </a:xfrm>
                    <a:prstGeom prst="rect">
                      <a:avLst/>
                    </a:prstGeom>
                  </pic:spPr>
                </pic:pic>
              </a:graphicData>
            </a:graphic>
          </wp:inline>
        </w:drawing>
      </w:r>
    </w:p>
    <w:p>
      <w:pPr>
        <w:pStyle w:val="BodyText"/>
        <w:spacing w:before="56" w:line="219" w:lineRule="auto"/>
        <w:ind w:left="929"/>
        <w:rPr>
          <w:sz w:val="19"/>
          <w:szCs w:val="19"/>
        </w:rPr>
      </w:pPr>
      <w:r>
        <w:rPr>
          <w:spacing w:val="8"/>
          <w:sz w:val="19"/>
          <w:szCs w:val="19"/>
        </w:rPr>
        <w:t xml:space="preserve">图 2  </w:t>
      </w:r>
      <w:r>
        <w:rPr>
          <w:rFonts w:ascii="Times New Roman" w:eastAsia="Times New Roman" w:hAnsi="Times New Roman" w:cs="Times New Roman"/>
          <w:spacing w:val="8"/>
          <w:sz w:val="19"/>
          <w:szCs w:val="19"/>
        </w:rPr>
        <w:t>B</w:t>
      </w:r>
      <w:r>
        <w:rPr>
          <w:rFonts w:ascii="Times New Roman" w:eastAsia="Times New Roman" w:hAnsi="Times New Roman" w:cs="Times New Roman"/>
          <w:spacing w:val="21"/>
          <w:w w:val="101"/>
          <w:sz w:val="19"/>
          <w:szCs w:val="19"/>
        </w:rPr>
        <w:t xml:space="preserve"> </w:t>
      </w:r>
      <w:r>
        <w:rPr>
          <w:spacing w:val="8"/>
          <w:sz w:val="19"/>
          <w:szCs w:val="19"/>
        </w:rPr>
        <w:t>型自卷制动式卷尺</w:t>
      </w:r>
    </w:p>
    <w:p>
      <w:pPr>
        <w:pStyle w:val="BodyText"/>
        <w:spacing w:before="125" w:line="184" w:lineRule="auto"/>
        <w:ind w:left="449"/>
        <w:rPr>
          <w:sz w:val="19"/>
          <w:szCs w:val="19"/>
        </w:rPr>
      </w:pPr>
      <w:r>
        <w:rPr>
          <w:spacing w:val="-11"/>
          <w:sz w:val="19"/>
          <w:szCs w:val="19"/>
        </w:rPr>
        <w:t>1—尺钩；2—尺带；3—制动按钮；4—尺盒</w:t>
      </w:r>
    </w:p>
    <w:p>
      <w:pPr>
        <w:spacing w:line="184" w:lineRule="auto"/>
        <w:rPr>
          <w:sz w:val="19"/>
          <w:szCs w:val="19"/>
        </w:rPr>
        <w:sectPr>
          <w:headerReference w:type="default" r:id="rId10"/>
          <w:footerReference w:type="default" r:id="rId11"/>
          <w:type w:val="continuous"/>
          <w:pgSz w:w="11920" w:h="16850"/>
          <w:pgMar w:top="1759" w:right="1379" w:bottom="1052" w:left="1340" w:header="1462" w:footer="893" w:gutter="0"/>
          <w:pgNumType w:start="3"/>
          <w:cols w:num="2" w:space="708" w:equalWidth="0">
            <w:col w:w="4720" w:space="100"/>
            <w:col w:w="4381" w:space="0"/>
          </w:cols>
        </w:sectPr>
      </w:pPr>
    </w:p>
    <w:p>
      <w:pPr>
        <w:spacing w:before="55"/>
      </w:pPr>
    </w:p>
    <w:p>
      <w:pPr>
        <w:spacing w:before="55"/>
      </w:pPr>
    </w:p>
    <w:p>
      <w:pPr>
        <w:sectPr>
          <w:headerReference w:type="default" r:id="rId12"/>
          <w:footerReference w:type="default" r:id="rId13"/>
          <w:type w:val="continuous"/>
          <w:pgSz w:w="11920" w:h="16850"/>
          <w:pgMar w:top="1759" w:right="1379" w:bottom="1052" w:left="1340" w:header="1462" w:footer="893" w:gutter="0"/>
          <w:pgNumType w:start="4"/>
          <w:cols w:num="1" w:space="708" w:equalWidth="0">
            <w:col w:w="9200" w:space="0"/>
          </w:cols>
        </w:sectPr>
      </w:pPr>
    </w:p>
    <w:p>
      <w:pPr>
        <w:spacing w:line="2939" w:lineRule="exact"/>
        <w:ind w:firstLine="479"/>
      </w:pPr>
      <w:r>
        <w:rPr>
          <w:position w:val="-58"/>
        </w:rPr>
        <w:drawing>
          <wp:inline distT="0" distB="0" distL="0" distR="0">
            <wp:extent cx="2247900" cy="186689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2247900" cy="1866892"/>
                    </a:xfrm>
                    <a:prstGeom prst="rect">
                      <a:avLst/>
                    </a:prstGeom>
                  </pic:spPr>
                </pic:pic>
              </a:graphicData>
            </a:graphic>
          </wp:inline>
        </w:drawing>
      </w:r>
    </w:p>
    <w:p>
      <w:pPr>
        <w:pStyle w:val="BodyText"/>
        <w:spacing w:before="97" w:line="219" w:lineRule="auto"/>
        <w:ind w:left="1159"/>
        <w:rPr>
          <w:sz w:val="19"/>
          <w:szCs w:val="19"/>
        </w:rPr>
      </w:pPr>
      <w:r>
        <w:rPr>
          <w:spacing w:val="4"/>
          <w:sz w:val="19"/>
          <w:szCs w:val="19"/>
        </w:rPr>
        <w:t xml:space="preserve">图 3  </w:t>
      </w:r>
      <w:r>
        <w:rPr>
          <w:rFonts w:ascii="Times New Roman" w:eastAsia="Times New Roman" w:hAnsi="Times New Roman" w:cs="Times New Roman"/>
          <w:spacing w:val="4"/>
          <w:sz w:val="19"/>
          <w:szCs w:val="19"/>
        </w:rPr>
        <w:t>C</w:t>
      </w:r>
      <w:r>
        <w:rPr>
          <w:rFonts w:ascii="Times New Roman" w:eastAsia="Times New Roman" w:hAnsi="Times New Roman" w:cs="Times New Roman"/>
          <w:spacing w:val="41"/>
          <w:w w:val="101"/>
          <w:sz w:val="19"/>
          <w:szCs w:val="19"/>
        </w:rPr>
        <w:t xml:space="preserve"> </w:t>
      </w:r>
      <w:r>
        <w:rPr>
          <w:spacing w:val="4"/>
          <w:sz w:val="19"/>
          <w:szCs w:val="19"/>
        </w:rPr>
        <w:t>型数显盒式卷尺</w:t>
      </w:r>
    </w:p>
    <w:p>
      <w:pPr>
        <w:pStyle w:val="BodyText"/>
        <w:spacing w:before="84" w:line="219" w:lineRule="auto"/>
        <w:ind w:left="840"/>
        <w:rPr>
          <w:sz w:val="19"/>
          <w:szCs w:val="19"/>
        </w:rPr>
      </w:pPr>
      <w:r>
        <w:rPr>
          <w:spacing w:val="-11"/>
          <w:sz w:val="19"/>
          <w:szCs w:val="19"/>
        </w:rPr>
        <w:t>1—制动按钮；2—显示器；3—尺盒；</w:t>
      </w:r>
    </w:p>
    <w:p>
      <w:pPr>
        <w:pStyle w:val="BodyText"/>
        <w:spacing w:before="66" w:line="184" w:lineRule="auto"/>
        <w:ind w:left="999"/>
        <w:rPr>
          <w:sz w:val="19"/>
          <w:szCs w:val="19"/>
        </w:rPr>
      </w:pPr>
      <w:r>
        <w:rPr>
          <w:spacing w:val="-14"/>
          <w:sz w:val="19"/>
          <w:szCs w:val="19"/>
        </w:rPr>
        <w:t>4—电池；5—功能按钮；6—尺钩</w:t>
      </w:r>
    </w:p>
    <w:p>
      <w:pPr>
        <w:spacing w:line="14" w:lineRule="auto"/>
        <w:rPr>
          <w:rFonts w:ascii="Arial"/>
          <w:sz w:val="2"/>
        </w:rPr>
      </w:pPr>
      <w:r>
        <w:rPr>
          <w:rFonts w:ascii="Arial" w:eastAsia="Arial" w:hAnsi="Arial" w:cs="Arial"/>
          <w:sz w:val="2"/>
          <w:szCs w:val="2"/>
        </w:rPr>
        <w:br w:type="column"/>
      </w:r>
    </w:p>
    <w:p>
      <w:pPr>
        <w:spacing w:before="198" w:line="2710" w:lineRule="exact"/>
      </w:pPr>
      <w:r>
        <w:rPr>
          <w:position w:val="-54"/>
        </w:rPr>
        <w:drawing>
          <wp:inline distT="0" distB="0" distL="0" distR="0">
            <wp:extent cx="2552712" cy="172084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5"/>
                    <a:stretch>
                      <a:fillRect/>
                    </a:stretch>
                  </pic:blipFill>
                  <pic:spPr>
                    <a:xfrm>
                      <a:off x="0" y="0"/>
                      <a:ext cx="2552712" cy="1720840"/>
                    </a:xfrm>
                    <a:prstGeom prst="rect">
                      <a:avLst/>
                    </a:prstGeom>
                  </pic:spPr>
                </pic:pic>
              </a:graphicData>
            </a:graphic>
          </wp:inline>
        </w:drawing>
      </w:r>
    </w:p>
    <w:p>
      <w:pPr>
        <w:pStyle w:val="BodyText"/>
        <w:spacing w:before="116" w:line="219" w:lineRule="auto"/>
        <w:ind w:left="929"/>
        <w:rPr>
          <w:sz w:val="19"/>
          <w:szCs w:val="19"/>
        </w:rPr>
      </w:pPr>
      <w:r>
        <w:rPr>
          <w:spacing w:val="8"/>
          <w:sz w:val="19"/>
          <w:szCs w:val="19"/>
        </w:rPr>
        <w:t>图 4</w:t>
      </w:r>
      <w:r>
        <w:rPr>
          <w:spacing w:val="3"/>
          <w:sz w:val="19"/>
          <w:szCs w:val="19"/>
        </w:rPr>
        <w:t xml:space="preserve">  </w:t>
      </w:r>
      <w:r>
        <w:rPr>
          <w:rFonts w:ascii="Times New Roman" w:eastAsia="Times New Roman" w:hAnsi="Times New Roman" w:cs="Times New Roman"/>
          <w:spacing w:val="8"/>
          <w:sz w:val="19"/>
          <w:szCs w:val="19"/>
        </w:rPr>
        <w:t>D</w:t>
      </w:r>
      <w:r>
        <w:rPr>
          <w:rFonts w:ascii="Times New Roman" w:eastAsia="Times New Roman" w:hAnsi="Times New Roman" w:cs="Times New Roman"/>
          <w:spacing w:val="19"/>
          <w:sz w:val="19"/>
          <w:szCs w:val="19"/>
        </w:rPr>
        <w:t xml:space="preserve"> </w:t>
      </w:r>
      <w:r>
        <w:rPr>
          <w:spacing w:val="8"/>
          <w:sz w:val="19"/>
          <w:szCs w:val="19"/>
        </w:rPr>
        <w:t>型摇卷盒式卷尺</w:t>
      </w:r>
    </w:p>
    <w:p>
      <w:pPr>
        <w:pStyle w:val="BodyText"/>
        <w:spacing w:before="85" w:line="219" w:lineRule="auto"/>
        <w:ind w:left="519"/>
        <w:rPr>
          <w:sz w:val="19"/>
          <w:szCs w:val="19"/>
        </w:rPr>
      </w:pPr>
      <w:r>
        <w:rPr>
          <w:spacing w:val="-10"/>
          <w:sz w:val="19"/>
          <w:szCs w:val="19"/>
        </w:rPr>
        <w:t>1—摇柄；2—尺盒；3—尺带；4—尺环</w:t>
      </w:r>
    </w:p>
    <w:p>
      <w:pPr>
        <w:spacing w:line="219" w:lineRule="auto"/>
        <w:rPr>
          <w:sz w:val="19"/>
          <w:szCs w:val="19"/>
        </w:rPr>
        <w:sectPr>
          <w:headerReference w:type="default" r:id="rId16"/>
          <w:footerReference w:type="default" r:id="rId17"/>
          <w:type w:val="continuous"/>
          <w:pgSz w:w="11920" w:h="16850"/>
          <w:pgMar w:top="1759" w:right="1379" w:bottom="1052" w:left="1340" w:header="1462" w:footer="893" w:gutter="0"/>
          <w:pgNumType w:start="5"/>
          <w:cols w:num="2" w:space="708" w:equalWidth="0">
            <w:col w:w="4820" w:space="100"/>
            <w:col w:w="4280" w:space="0"/>
          </w:cols>
        </w:sectPr>
      </w:pPr>
    </w:p>
    <w:p>
      <w:pPr>
        <w:spacing w:line="264" w:lineRule="auto"/>
        <w:rPr>
          <w:rFonts w:ascii="Arial"/>
          <w:sz w:val="21"/>
        </w:rPr>
      </w:pPr>
    </w:p>
    <w:p>
      <w:pPr>
        <w:spacing w:line="265" w:lineRule="auto"/>
        <w:rPr>
          <w:rFonts w:ascii="Arial"/>
          <w:sz w:val="21"/>
        </w:rPr>
        <w:sectPr>
          <w:headerReference w:type="default" r:id="rId18"/>
          <w:footerReference w:type="default" r:id="rId19"/>
          <w:type w:val="continuous"/>
          <w:pgSz w:w="11920" w:h="16850"/>
          <w:pgMar w:top="1759" w:right="1379" w:bottom="1052" w:left="1340" w:header="1462" w:footer="893" w:gutter="0"/>
          <w:pgNumType w:start="6"/>
          <w:cols w:num="1" w:space="708" w:equalWidth="0">
            <w:col w:w="9200" w:space="0"/>
          </w:cols>
        </w:sectPr>
      </w:pPr>
    </w:p>
    <w:p>
      <w:pPr>
        <w:spacing w:before="1" w:line="2820" w:lineRule="exact"/>
        <w:ind w:firstLine="1749"/>
      </w:pPr>
      <w:r>
        <w:rPr>
          <w:position w:val="-56"/>
        </w:rPr>
        <w:drawing>
          <wp:inline distT="0" distB="0" distL="0" distR="0">
            <wp:extent cx="3543293" cy="179071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3543293" cy="1790710"/>
                    </a:xfrm>
                    <a:prstGeom prst="rect">
                      <a:avLst/>
                    </a:prstGeom>
                  </pic:spPr>
                </pic:pic>
              </a:graphicData>
            </a:graphic>
          </wp:inline>
        </w:drawing>
      </w:r>
    </w:p>
    <w:p>
      <w:pPr>
        <w:pStyle w:val="BodyText"/>
        <w:spacing w:before="97" w:line="290" w:lineRule="exact"/>
        <w:ind w:left="3399"/>
        <w:rPr>
          <w:sz w:val="19"/>
          <w:szCs w:val="19"/>
        </w:rPr>
      </w:pPr>
      <w:r>
        <w:rPr>
          <w:spacing w:val="7"/>
          <w:position w:val="7"/>
          <w:sz w:val="19"/>
          <w:szCs w:val="19"/>
        </w:rPr>
        <w:t xml:space="preserve">图 5  </w:t>
      </w:r>
      <w:r>
        <w:rPr>
          <w:rFonts w:ascii="Times New Roman" w:eastAsia="Times New Roman" w:hAnsi="Times New Roman" w:cs="Times New Roman"/>
          <w:spacing w:val="7"/>
          <w:position w:val="7"/>
          <w:sz w:val="19"/>
          <w:szCs w:val="19"/>
        </w:rPr>
        <w:t>E</w:t>
      </w:r>
      <w:r>
        <w:rPr>
          <w:rFonts w:ascii="Times New Roman" w:eastAsia="Times New Roman" w:hAnsi="Times New Roman" w:cs="Times New Roman"/>
          <w:spacing w:val="46"/>
          <w:position w:val="7"/>
          <w:sz w:val="19"/>
          <w:szCs w:val="19"/>
        </w:rPr>
        <w:t xml:space="preserve"> </w:t>
      </w:r>
      <w:r>
        <w:rPr>
          <w:spacing w:val="7"/>
          <w:position w:val="7"/>
          <w:sz w:val="19"/>
          <w:szCs w:val="19"/>
        </w:rPr>
        <w:t>型摇卷架式钢卷尺</w:t>
      </w:r>
    </w:p>
    <w:p>
      <w:pPr>
        <w:pStyle w:val="BodyText"/>
        <w:spacing w:line="184" w:lineRule="auto"/>
        <w:ind w:left="3469"/>
        <w:rPr>
          <w:sz w:val="19"/>
          <w:szCs w:val="19"/>
        </w:rPr>
      </w:pPr>
      <w:r>
        <w:rPr>
          <w:spacing w:val="-10"/>
          <w:sz w:val="19"/>
          <w:szCs w:val="19"/>
        </w:rPr>
        <w:t>1—尺带；2—尺架；3—摇柄</w:t>
      </w:r>
    </w:p>
    <w:p>
      <w:pPr>
        <w:spacing w:line="184" w:lineRule="auto"/>
        <w:rPr>
          <w:sz w:val="19"/>
          <w:szCs w:val="19"/>
        </w:rPr>
        <w:sectPr>
          <w:headerReference w:type="default" r:id="rId21"/>
          <w:footerReference w:type="default" r:id="rId22"/>
          <w:type w:val="nextPage"/>
          <w:pgSz w:w="11920" w:h="16850"/>
          <w:pgMar w:top="1759" w:right="1379" w:bottom="1052" w:left="1340" w:header="1462" w:footer="893" w:gutter="0"/>
          <w:pgNumType w:start="7"/>
          <w:cols w:num="1" w:space="708" w:equalWidth="0">
            <w:col w:w="9200" w:space="0"/>
          </w:cols>
          <w:titlePg w:val="0"/>
        </w:sectPr>
      </w:pPr>
    </w:p>
    <w:p>
      <w:pPr>
        <w:spacing w:line="268" w:lineRule="auto"/>
        <w:rPr>
          <w:rFonts w:ascii="Arial"/>
          <w:sz w:val="21"/>
        </w:rPr>
      </w:pPr>
    </w:p>
    <w:p>
      <w:pPr>
        <w:spacing w:line="3830" w:lineRule="exact"/>
        <w:ind w:firstLine="1250"/>
      </w:pPr>
      <w:r>
        <w:rPr>
          <w:position w:val="-76"/>
        </w:rPr>
        <w:drawing>
          <wp:inline distT="0" distB="0" distL="0" distR="0">
            <wp:extent cx="4260854" cy="243205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3"/>
                    <a:stretch>
                      <a:fillRect/>
                    </a:stretch>
                  </pic:blipFill>
                  <pic:spPr>
                    <a:xfrm>
                      <a:off x="0" y="0"/>
                      <a:ext cx="4260854" cy="2432053"/>
                    </a:xfrm>
                    <a:prstGeom prst="rect">
                      <a:avLst/>
                    </a:prstGeom>
                  </pic:spPr>
                </pic:pic>
              </a:graphicData>
            </a:graphic>
          </wp:inline>
        </w:drawing>
      </w:r>
    </w:p>
    <w:p>
      <w:pPr>
        <w:pStyle w:val="BodyText"/>
        <w:spacing w:before="87" w:line="219" w:lineRule="auto"/>
        <w:ind w:left="3629"/>
        <w:rPr>
          <w:sz w:val="21"/>
          <w:szCs w:val="21"/>
        </w:rPr>
      </w:pPr>
      <w:r>
        <w:rPr>
          <w:spacing w:val="-6"/>
          <w:sz w:val="21"/>
          <w:szCs w:val="21"/>
        </w:rPr>
        <w:t>图</w:t>
      </w:r>
      <w:r>
        <w:rPr>
          <w:spacing w:val="-31"/>
          <w:sz w:val="21"/>
          <w:szCs w:val="21"/>
        </w:rPr>
        <w:t xml:space="preserve"> </w:t>
      </w:r>
      <w:r>
        <w:rPr>
          <w:spacing w:val="-6"/>
          <w:sz w:val="21"/>
          <w:szCs w:val="21"/>
        </w:rPr>
        <w:t xml:space="preserve">6  </w:t>
      </w:r>
      <w:r>
        <w:rPr>
          <w:rFonts w:ascii="Times New Roman" w:eastAsia="Times New Roman" w:hAnsi="Times New Roman" w:cs="Times New Roman"/>
          <w:spacing w:val="-6"/>
          <w:sz w:val="21"/>
          <w:szCs w:val="21"/>
        </w:rPr>
        <w:t>F</w:t>
      </w:r>
      <w:r>
        <w:rPr>
          <w:rFonts w:ascii="Times New Roman" w:eastAsia="Times New Roman" w:hAnsi="Times New Roman" w:cs="Times New Roman"/>
          <w:spacing w:val="24"/>
          <w:sz w:val="21"/>
          <w:szCs w:val="21"/>
        </w:rPr>
        <w:t xml:space="preserve"> </w:t>
      </w:r>
      <w:r>
        <w:rPr>
          <w:spacing w:val="-6"/>
          <w:sz w:val="21"/>
          <w:szCs w:val="21"/>
        </w:rPr>
        <w:t>型测深钢卷尺</w:t>
      </w:r>
    </w:p>
    <w:p>
      <w:pPr>
        <w:pStyle w:val="BodyText"/>
        <w:spacing w:before="70" w:line="219" w:lineRule="auto"/>
        <w:ind w:left="2920"/>
        <w:rPr>
          <w:sz w:val="21"/>
          <w:szCs w:val="21"/>
        </w:rPr>
      </w:pPr>
      <w:r>
        <w:rPr>
          <w:spacing w:val="-21"/>
          <w:w w:val="97"/>
          <w:sz w:val="21"/>
          <w:szCs w:val="21"/>
        </w:rPr>
        <w:t>1—尺架；2—摇柄；3—尺带；4—测深尺砣</w:t>
      </w:r>
    </w:p>
    <w:p>
      <w:pPr>
        <w:spacing w:before="260" w:line="222" w:lineRule="auto"/>
        <w:ind w:left="23"/>
        <w:rPr>
          <w:rFonts w:ascii="SimHei" w:eastAsia="SimHei" w:hAnsi="SimHei" w:cs="SimHei"/>
          <w:sz w:val="25"/>
          <w:szCs w:val="25"/>
        </w:rPr>
      </w:pPr>
      <w:r>
        <w:rPr>
          <w:rFonts w:ascii="SimHei" w:eastAsia="SimHei" w:hAnsi="SimHei" w:cs="SimHei"/>
          <w:b/>
          <w:bCs/>
          <w:spacing w:val="-9"/>
          <w:sz w:val="25"/>
          <w:szCs w:val="25"/>
        </w:rPr>
        <w:t>5</w:t>
      </w:r>
      <w:r>
        <w:rPr>
          <w:rFonts w:ascii="SimHei" w:eastAsia="SimHei" w:hAnsi="SimHei" w:cs="SimHei"/>
          <w:spacing w:val="107"/>
          <w:sz w:val="25"/>
          <w:szCs w:val="25"/>
        </w:rPr>
        <w:t xml:space="preserve"> </w:t>
      </w:r>
      <w:r>
        <w:rPr>
          <w:rFonts w:ascii="SimHei" w:eastAsia="SimHei" w:hAnsi="SimHei" w:cs="SimHei"/>
          <w:b/>
          <w:bCs/>
          <w:spacing w:val="-9"/>
          <w:sz w:val="25"/>
          <w:szCs w:val="25"/>
        </w:rPr>
        <w:t>计量性能要求</w:t>
      </w:r>
    </w:p>
    <w:p>
      <w:pPr>
        <w:pStyle w:val="BodyText"/>
        <w:spacing w:before="253" w:line="220" w:lineRule="auto"/>
        <w:ind w:left="20"/>
        <w:rPr>
          <w:sz w:val="25"/>
          <w:szCs w:val="25"/>
        </w:rPr>
      </w:pPr>
      <w:r>
        <w:rPr>
          <w:spacing w:val="-7"/>
          <w:sz w:val="25"/>
          <w:szCs w:val="25"/>
        </w:rPr>
        <w:t>5.1  线纹宽度</w:t>
      </w:r>
    </w:p>
    <w:p>
      <w:pPr>
        <w:pStyle w:val="BodyText"/>
        <w:spacing w:before="71" w:line="259" w:lineRule="auto"/>
        <w:ind w:left="2869" w:right="304" w:hanging="2359"/>
        <w:rPr>
          <w:rFonts w:ascii="SimHei" w:eastAsia="SimHei" w:hAnsi="SimHei" w:cs="SimHei"/>
          <w:sz w:val="21"/>
          <w:szCs w:val="21"/>
        </w:rPr>
      </w:pPr>
      <w:r>
        <w:rPr>
          <w:spacing w:val="-6"/>
          <w:sz w:val="25"/>
          <w:szCs w:val="25"/>
        </w:rPr>
        <w:t>普通钢卷尺和测深钢卷尺同类线纹宽度及其线纹宽度的误差应符合表1的规定。</w:t>
      </w:r>
      <w:r>
        <w:rPr>
          <w:sz w:val="25"/>
          <w:szCs w:val="25"/>
        </w:rPr>
        <w:t xml:space="preserve"> </w:t>
      </w:r>
      <w:r>
        <w:rPr>
          <w:rFonts w:ascii="SimHei" w:eastAsia="SimHei" w:hAnsi="SimHei" w:cs="SimHei"/>
          <w:spacing w:val="-2"/>
          <w:sz w:val="21"/>
          <w:szCs w:val="21"/>
        </w:rPr>
        <w:t>表</w:t>
      </w:r>
      <w:r>
        <w:rPr>
          <w:rFonts w:ascii="SimHei" w:eastAsia="SimHei" w:hAnsi="SimHei" w:cs="SimHei"/>
          <w:spacing w:val="-2"/>
          <w:sz w:val="21"/>
          <w:szCs w:val="21"/>
        </w:rPr>
        <w:t xml:space="preserve"> </w:t>
      </w:r>
      <w:r>
        <w:rPr>
          <w:rFonts w:ascii="SimHei" w:eastAsia="SimHei" w:hAnsi="SimHei" w:cs="SimHei"/>
          <w:spacing w:val="-2"/>
          <w:sz w:val="21"/>
          <w:szCs w:val="21"/>
        </w:rPr>
        <w:t>1</w:t>
      </w:r>
      <w:r>
        <w:rPr>
          <w:rFonts w:ascii="SimHei" w:eastAsia="SimHei" w:hAnsi="SimHei" w:cs="SimHei"/>
          <w:spacing w:val="80"/>
          <w:sz w:val="21"/>
          <w:szCs w:val="21"/>
        </w:rPr>
        <w:t xml:space="preserve"> </w:t>
      </w:r>
      <w:r>
        <w:rPr>
          <w:rFonts w:ascii="SimHei" w:eastAsia="SimHei" w:hAnsi="SimHei" w:cs="SimHei"/>
          <w:spacing w:val="-2"/>
          <w:sz w:val="21"/>
          <w:szCs w:val="21"/>
        </w:rPr>
        <w:t>同类线纹宽度及其线纹宽度误差</w:t>
      </w:r>
    </w:p>
    <w:p>
      <w:pPr>
        <w:spacing w:line="110" w:lineRule="exact"/>
      </w:pPr>
    </w:p>
    <w:tbl>
      <w:tblPr>
        <w:tblStyle w:val="TableNormal0"/>
        <w:tblW w:w="919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83"/>
        <w:gridCol w:w="1668"/>
        <w:gridCol w:w="3166"/>
        <w:gridCol w:w="2882"/>
      </w:tblGrid>
      <w:tr>
        <w:tblPrEx>
          <w:tblW w:w="919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2"/>
        </w:trPr>
        <w:tc>
          <w:tcPr>
            <w:tcW w:w="1483" w:type="dxa"/>
            <w:vAlign w:val="top"/>
          </w:tcPr>
          <w:p>
            <w:pPr>
              <w:pStyle w:val="TableText"/>
              <w:spacing w:before="107" w:line="221" w:lineRule="auto"/>
              <w:ind w:left="514"/>
              <w:rPr>
                <w:sz w:val="22"/>
                <w:szCs w:val="22"/>
              </w:rPr>
            </w:pPr>
            <w:r>
              <w:rPr>
                <w:spacing w:val="5"/>
                <w:sz w:val="22"/>
                <w:szCs w:val="22"/>
              </w:rPr>
              <w:t>名称</w:t>
            </w:r>
          </w:p>
        </w:tc>
        <w:tc>
          <w:tcPr>
            <w:tcW w:w="1668" w:type="dxa"/>
            <w:vAlign w:val="top"/>
          </w:tcPr>
          <w:p>
            <w:pPr>
              <w:pStyle w:val="TableText"/>
              <w:spacing w:before="104" w:line="220" w:lineRule="auto"/>
              <w:ind w:left="221"/>
              <w:rPr>
                <w:sz w:val="22"/>
                <w:szCs w:val="22"/>
              </w:rPr>
            </w:pPr>
            <w:r>
              <w:rPr>
                <w:spacing w:val="-2"/>
                <w:sz w:val="22"/>
                <w:szCs w:val="22"/>
              </w:rPr>
              <w:t>线纹宽度/mm</w:t>
            </w:r>
          </w:p>
        </w:tc>
        <w:tc>
          <w:tcPr>
            <w:tcW w:w="6048" w:type="dxa"/>
            <w:gridSpan w:val="2"/>
            <w:vAlign w:val="top"/>
          </w:tcPr>
          <w:p>
            <w:pPr>
              <w:pStyle w:val="TableText"/>
              <w:spacing w:before="104" w:line="220" w:lineRule="auto"/>
              <w:ind w:left="2193"/>
              <w:rPr>
                <w:sz w:val="22"/>
                <w:szCs w:val="22"/>
              </w:rPr>
            </w:pPr>
            <w:r>
              <w:rPr>
                <w:spacing w:val="-2"/>
                <w:sz w:val="22"/>
                <w:szCs w:val="22"/>
              </w:rPr>
              <w:t>线纹宽度误差/mm</w:t>
            </w:r>
          </w:p>
        </w:tc>
      </w:tr>
      <w:tr>
        <w:tblPrEx>
          <w:tblW w:w="9199" w:type="dxa"/>
          <w:tblInd w:w="20" w:type="dxa"/>
          <w:tblLayout w:type="fixed"/>
        </w:tblPrEx>
        <w:trPr>
          <w:trHeight w:val="408"/>
        </w:trPr>
        <w:tc>
          <w:tcPr>
            <w:tcW w:w="1483" w:type="dxa"/>
            <w:vMerge w:val="restart"/>
            <w:tcBorders>
              <w:bottom w:val="nil"/>
            </w:tcBorders>
            <w:vAlign w:val="top"/>
          </w:tcPr>
          <w:p>
            <w:pPr>
              <w:pStyle w:val="TableText"/>
              <w:spacing w:before="310" w:line="219" w:lineRule="auto"/>
              <w:ind w:left="404"/>
              <w:rPr>
                <w:sz w:val="22"/>
                <w:szCs w:val="22"/>
              </w:rPr>
            </w:pPr>
            <w:r>
              <w:rPr>
                <w:spacing w:val="-2"/>
                <w:sz w:val="22"/>
                <w:szCs w:val="22"/>
              </w:rPr>
              <w:t>钢卷尺</w:t>
            </w:r>
          </w:p>
        </w:tc>
        <w:tc>
          <w:tcPr>
            <w:tcW w:w="1668" w:type="dxa"/>
            <w:vMerge w:val="restart"/>
            <w:tcBorders>
              <w:bottom w:val="nil"/>
            </w:tcBorders>
            <w:vAlign w:val="top"/>
          </w:tcPr>
          <w:p>
            <w:pPr>
              <w:spacing w:line="294" w:lineRule="auto"/>
              <w:rPr>
                <w:rFonts w:ascii="Arial"/>
                <w:sz w:val="21"/>
              </w:rPr>
            </w:pPr>
          </w:p>
          <w:p>
            <w:pPr>
              <w:pStyle w:val="TableText"/>
              <w:spacing w:before="71" w:line="184" w:lineRule="auto"/>
              <w:ind w:left="271"/>
              <w:rPr>
                <w:sz w:val="22"/>
                <w:szCs w:val="22"/>
              </w:rPr>
            </w:pPr>
            <w:r>
              <w:rPr>
                <w:spacing w:val="-2"/>
                <w:sz w:val="22"/>
                <w:szCs w:val="22"/>
              </w:rPr>
              <w:t>0.15～0.50</w:t>
            </w:r>
          </w:p>
        </w:tc>
        <w:tc>
          <w:tcPr>
            <w:tcW w:w="3166" w:type="dxa"/>
            <w:vAlign w:val="top"/>
          </w:tcPr>
          <w:p>
            <w:pPr>
              <w:pStyle w:val="TableText"/>
              <w:spacing w:before="104" w:line="221" w:lineRule="auto"/>
              <w:ind w:left="1353"/>
              <w:rPr>
                <w:sz w:val="22"/>
                <w:szCs w:val="22"/>
              </w:rPr>
            </w:pPr>
            <w:r>
              <w:rPr>
                <w:spacing w:val="6"/>
                <w:sz w:val="22"/>
                <w:szCs w:val="22"/>
              </w:rPr>
              <w:t>工级</w:t>
            </w:r>
          </w:p>
        </w:tc>
        <w:tc>
          <w:tcPr>
            <w:tcW w:w="2882" w:type="dxa"/>
            <w:vAlign w:val="top"/>
          </w:tcPr>
          <w:p>
            <w:pPr>
              <w:pStyle w:val="TableText"/>
              <w:spacing w:before="104" w:line="221" w:lineRule="auto"/>
              <w:ind w:left="1217"/>
              <w:rPr>
                <w:sz w:val="22"/>
                <w:szCs w:val="22"/>
              </w:rPr>
            </w:pPr>
            <w:r>
              <w:rPr>
                <w:spacing w:val="-24"/>
                <w:sz w:val="22"/>
                <w:szCs w:val="22"/>
              </w:rPr>
              <w:t>Ⅱ</w:t>
            </w:r>
            <w:r>
              <w:rPr>
                <w:spacing w:val="-38"/>
                <w:sz w:val="22"/>
                <w:szCs w:val="22"/>
              </w:rPr>
              <w:t xml:space="preserve"> </w:t>
            </w:r>
            <w:r>
              <w:rPr>
                <w:spacing w:val="-24"/>
                <w:sz w:val="22"/>
                <w:szCs w:val="22"/>
              </w:rPr>
              <w:t>级</w:t>
            </w:r>
          </w:p>
        </w:tc>
      </w:tr>
      <w:tr>
        <w:tblPrEx>
          <w:tblW w:w="9199" w:type="dxa"/>
          <w:tblInd w:w="20" w:type="dxa"/>
          <w:tblLayout w:type="fixed"/>
        </w:tblPrEx>
        <w:trPr>
          <w:trHeight w:val="407"/>
        </w:trPr>
        <w:tc>
          <w:tcPr>
            <w:tcW w:w="1483" w:type="dxa"/>
            <w:vMerge/>
            <w:tcBorders>
              <w:top w:val="nil"/>
            </w:tcBorders>
            <w:vAlign w:val="top"/>
          </w:tcPr>
          <w:p>
            <w:pPr>
              <w:rPr>
                <w:rFonts w:ascii="Arial"/>
                <w:sz w:val="21"/>
              </w:rPr>
            </w:pPr>
          </w:p>
        </w:tc>
        <w:tc>
          <w:tcPr>
            <w:tcW w:w="1668" w:type="dxa"/>
            <w:vMerge/>
            <w:tcBorders>
              <w:top w:val="nil"/>
            </w:tcBorders>
            <w:vAlign w:val="top"/>
          </w:tcPr>
          <w:p>
            <w:pPr>
              <w:rPr>
                <w:rFonts w:ascii="Arial"/>
                <w:sz w:val="21"/>
              </w:rPr>
            </w:pPr>
          </w:p>
        </w:tc>
        <w:tc>
          <w:tcPr>
            <w:tcW w:w="3166" w:type="dxa"/>
            <w:vAlign w:val="top"/>
          </w:tcPr>
          <w:p>
            <w:pPr>
              <w:pStyle w:val="TableText"/>
              <w:spacing w:before="104" w:line="219" w:lineRule="auto"/>
              <w:ind w:left="204"/>
              <w:rPr>
                <w:sz w:val="22"/>
                <w:szCs w:val="22"/>
              </w:rPr>
            </w:pPr>
            <w:r>
              <w:rPr>
                <w:spacing w:val="-1"/>
                <w:sz w:val="22"/>
                <w:szCs w:val="22"/>
              </w:rPr>
              <w:t>不超过线纹最大宽度的士20%</w:t>
            </w:r>
          </w:p>
        </w:tc>
        <w:tc>
          <w:tcPr>
            <w:tcW w:w="2882" w:type="dxa"/>
            <w:vAlign w:val="top"/>
          </w:tcPr>
          <w:p>
            <w:pPr>
              <w:pStyle w:val="TableText"/>
              <w:spacing w:before="104" w:line="219" w:lineRule="auto"/>
              <w:ind w:left="57"/>
              <w:rPr>
                <w:sz w:val="22"/>
                <w:szCs w:val="22"/>
              </w:rPr>
            </w:pPr>
            <w:r>
              <w:rPr>
                <w:spacing w:val="-1"/>
                <w:sz w:val="22"/>
                <w:szCs w:val="22"/>
              </w:rPr>
              <w:t>不超过线纹最大宽度的±30%</w:t>
            </w:r>
          </w:p>
        </w:tc>
      </w:tr>
      <w:tr>
        <w:tblPrEx>
          <w:tblW w:w="9199" w:type="dxa"/>
          <w:tblInd w:w="20" w:type="dxa"/>
          <w:tblLayout w:type="fixed"/>
        </w:tblPrEx>
        <w:trPr>
          <w:trHeight w:val="422"/>
        </w:trPr>
        <w:tc>
          <w:tcPr>
            <w:tcW w:w="1483" w:type="dxa"/>
            <w:vAlign w:val="top"/>
          </w:tcPr>
          <w:p>
            <w:pPr>
              <w:pStyle w:val="TableText"/>
              <w:spacing w:before="105" w:line="219" w:lineRule="auto"/>
              <w:ind w:left="185"/>
              <w:rPr>
                <w:sz w:val="22"/>
                <w:szCs w:val="22"/>
              </w:rPr>
            </w:pPr>
            <w:r>
              <w:rPr>
                <w:spacing w:val="-2"/>
                <w:sz w:val="22"/>
                <w:szCs w:val="22"/>
              </w:rPr>
              <w:t>测深钢卷尺</w:t>
            </w:r>
          </w:p>
        </w:tc>
        <w:tc>
          <w:tcPr>
            <w:tcW w:w="1668" w:type="dxa"/>
            <w:vAlign w:val="top"/>
          </w:tcPr>
          <w:p>
            <w:pPr>
              <w:pStyle w:val="TableText"/>
              <w:spacing w:before="108" w:line="221" w:lineRule="auto"/>
              <w:ind w:left="271"/>
              <w:rPr>
                <w:sz w:val="22"/>
                <w:szCs w:val="22"/>
              </w:rPr>
            </w:pPr>
            <w:r>
              <w:rPr>
                <w:spacing w:val="1"/>
                <w:sz w:val="22"/>
                <w:szCs w:val="22"/>
              </w:rPr>
              <w:t>不超过0.50</w:t>
            </w:r>
          </w:p>
        </w:tc>
        <w:tc>
          <w:tcPr>
            <w:tcW w:w="6048" w:type="dxa"/>
            <w:gridSpan w:val="2"/>
            <w:vAlign w:val="top"/>
          </w:tcPr>
          <w:p>
            <w:pPr>
              <w:pStyle w:val="TableText"/>
              <w:spacing w:before="107" w:line="219" w:lineRule="auto"/>
              <w:ind w:left="1643"/>
              <w:rPr>
                <w:sz w:val="22"/>
                <w:szCs w:val="22"/>
              </w:rPr>
            </w:pPr>
            <w:r>
              <w:rPr>
                <w:spacing w:val="-1"/>
                <w:sz w:val="22"/>
                <w:szCs w:val="22"/>
              </w:rPr>
              <w:t>不超过线纹最大宽度的士20%</w:t>
            </w:r>
          </w:p>
        </w:tc>
      </w:tr>
    </w:tbl>
    <w:p>
      <w:pPr>
        <w:pStyle w:val="BodyText"/>
        <w:spacing w:before="95" w:line="219" w:lineRule="auto"/>
        <w:ind w:left="20"/>
        <w:rPr>
          <w:sz w:val="25"/>
          <w:szCs w:val="25"/>
        </w:rPr>
      </w:pPr>
      <w:r>
        <w:rPr>
          <w:spacing w:val="-8"/>
          <w:sz w:val="25"/>
          <w:szCs w:val="25"/>
        </w:rPr>
        <w:t>5.2  零值误差</w:t>
      </w:r>
    </w:p>
    <w:p>
      <w:pPr>
        <w:pStyle w:val="BodyText"/>
        <w:spacing w:before="103" w:line="236" w:lineRule="auto"/>
        <w:ind w:left="20" w:right="47" w:firstLine="480"/>
        <w:rPr>
          <w:sz w:val="25"/>
          <w:szCs w:val="25"/>
        </w:rPr>
      </w:pPr>
      <w:r>
        <w:rPr>
          <w:spacing w:val="-7"/>
          <w:sz w:val="25"/>
          <w:szCs w:val="25"/>
        </w:rPr>
        <w:t xml:space="preserve">测深钢卷尺尺带和测深尺砣组合后零点基准面到500 </w:t>
      </w:r>
      <w:r>
        <w:rPr>
          <w:rFonts w:ascii="Times New Roman" w:eastAsia="Times New Roman" w:hAnsi="Times New Roman" w:cs="Times New Roman"/>
          <w:spacing w:val="-7"/>
          <w:sz w:val="25"/>
          <w:szCs w:val="25"/>
        </w:rPr>
        <w:t xml:space="preserve">mm </w:t>
      </w:r>
      <w:r>
        <w:rPr>
          <w:spacing w:val="-7"/>
          <w:sz w:val="25"/>
          <w:szCs w:val="25"/>
        </w:rPr>
        <w:t>线纹处的最大允许误差为</w:t>
      </w:r>
      <w:r>
        <w:rPr>
          <w:spacing w:val="2"/>
          <w:sz w:val="25"/>
          <w:szCs w:val="25"/>
        </w:rPr>
        <w:t xml:space="preserve"> </w:t>
      </w:r>
      <w:r>
        <w:rPr>
          <w:rFonts w:ascii="Times New Roman" w:eastAsia="Times New Roman" w:hAnsi="Times New Roman" w:cs="Times New Roman"/>
          <w:sz w:val="25"/>
          <w:szCs w:val="25"/>
        </w:rPr>
        <w:t>±0.5    mm</w:t>
      </w:r>
      <w:r>
        <w:rPr>
          <w:sz w:val="25"/>
          <w:szCs w:val="25"/>
        </w:rPr>
        <w:t>。</w:t>
      </w:r>
    </w:p>
    <w:p>
      <w:pPr>
        <w:pStyle w:val="BodyText"/>
        <w:spacing w:before="82" w:line="219" w:lineRule="auto"/>
        <w:ind w:left="20"/>
        <w:rPr>
          <w:sz w:val="25"/>
          <w:szCs w:val="25"/>
        </w:rPr>
      </w:pPr>
      <w:r>
        <w:rPr>
          <w:spacing w:val="-9"/>
          <w:sz w:val="25"/>
          <w:szCs w:val="25"/>
        </w:rPr>
        <w:t>5.3</w:t>
      </w:r>
      <w:r>
        <w:rPr>
          <w:spacing w:val="113"/>
          <w:sz w:val="25"/>
          <w:szCs w:val="25"/>
        </w:rPr>
        <w:t xml:space="preserve"> </w:t>
      </w:r>
      <w:r>
        <w:rPr>
          <w:spacing w:val="-9"/>
          <w:sz w:val="25"/>
          <w:szCs w:val="25"/>
        </w:rPr>
        <w:t>示值误差</w:t>
      </w:r>
    </w:p>
    <w:p>
      <w:pPr>
        <w:pStyle w:val="BodyText"/>
        <w:spacing w:before="81" w:line="219" w:lineRule="auto"/>
        <w:ind w:left="20"/>
        <w:rPr>
          <w:sz w:val="25"/>
          <w:szCs w:val="25"/>
        </w:rPr>
      </w:pPr>
      <w:r>
        <w:rPr>
          <w:spacing w:val="-5"/>
          <w:sz w:val="25"/>
          <w:szCs w:val="25"/>
        </w:rPr>
        <w:t>5.3.1</w:t>
      </w:r>
      <w:r>
        <w:rPr>
          <w:spacing w:val="111"/>
          <w:sz w:val="25"/>
          <w:szCs w:val="25"/>
        </w:rPr>
        <w:t xml:space="preserve"> </w:t>
      </w:r>
      <w:r>
        <w:rPr>
          <w:spacing w:val="-5"/>
          <w:sz w:val="25"/>
          <w:szCs w:val="25"/>
        </w:rPr>
        <w:t>普通钢卷尺和测深钢卷尺毫米分度和厘米分度的示</w:t>
      </w:r>
      <w:r>
        <w:rPr>
          <w:spacing w:val="-6"/>
          <w:sz w:val="25"/>
          <w:szCs w:val="25"/>
        </w:rPr>
        <w:t>值误差不超过表2的要求。</w:t>
      </w:r>
    </w:p>
    <w:p>
      <w:pPr>
        <w:spacing w:before="79" w:line="222" w:lineRule="auto"/>
        <w:ind w:left="2443"/>
        <w:rPr>
          <w:rFonts w:ascii="Times New Roman" w:eastAsia="Times New Roman" w:hAnsi="Times New Roman" w:cs="Times New Roman"/>
          <w:sz w:val="21"/>
          <w:szCs w:val="21"/>
        </w:rPr>
      </w:pPr>
      <w:r>
        <w:rPr>
          <w:rFonts w:ascii="SimHei" w:eastAsia="SimHei" w:hAnsi="SimHei" w:cs="SimHei"/>
          <w:b/>
          <w:bCs/>
          <w:spacing w:val="-3"/>
          <w:sz w:val="21"/>
          <w:szCs w:val="21"/>
        </w:rPr>
        <w:t>表</w:t>
      </w:r>
      <w:r>
        <w:rPr>
          <w:rFonts w:ascii="SimHei" w:eastAsia="SimHei" w:hAnsi="SimHei" w:cs="SimHei"/>
          <w:spacing w:val="-36"/>
          <w:sz w:val="21"/>
          <w:szCs w:val="21"/>
        </w:rPr>
        <w:t xml:space="preserve"> </w:t>
      </w:r>
      <w:r>
        <w:rPr>
          <w:rFonts w:ascii="SimHei" w:eastAsia="SimHei" w:hAnsi="SimHei" w:cs="SimHei"/>
          <w:b/>
          <w:bCs/>
          <w:spacing w:val="-3"/>
          <w:sz w:val="21"/>
          <w:szCs w:val="21"/>
        </w:rPr>
        <w:t>2</w:t>
      </w:r>
      <w:r>
        <w:rPr>
          <w:rFonts w:ascii="SimHei" w:eastAsia="SimHei" w:hAnsi="SimHei" w:cs="SimHei"/>
          <w:spacing w:val="-3"/>
          <w:sz w:val="21"/>
          <w:szCs w:val="21"/>
        </w:rPr>
        <w:t xml:space="preserve">  </w:t>
      </w:r>
      <w:r>
        <w:rPr>
          <w:rFonts w:ascii="SimHei" w:eastAsia="SimHei" w:hAnsi="SimHei" w:cs="SimHei"/>
          <w:b/>
          <w:bCs/>
          <w:spacing w:val="-3"/>
          <w:sz w:val="21"/>
          <w:szCs w:val="21"/>
        </w:rPr>
        <w:t>毫米分度和厘米分度的示值最大允许误差</w:t>
      </w:r>
      <w:r>
        <w:rPr>
          <w:rFonts w:ascii="SimHei" w:eastAsia="SimHei" w:hAnsi="SimHei" w:cs="SimHei"/>
          <w:spacing w:val="3"/>
          <w:sz w:val="21"/>
          <w:szCs w:val="21"/>
        </w:rPr>
        <w:t xml:space="preserve">                   </w:t>
      </w:r>
      <w:r>
        <w:rPr>
          <w:rFonts w:ascii="Times New Roman" w:eastAsia="Times New Roman" w:hAnsi="Times New Roman" w:cs="Times New Roman"/>
          <w:spacing w:val="-3"/>
          <w:sz w:val="21"/>
          <w:szCs w:val="21"/>
        </w:rPr>
        <w:t>mm</w:t>
      </w:r>
    </w:p>
    <w:tbl>
      <w:tblPr>
        <w:tblStyle w:val="TableNormal0"/>
        <w:tblW w:w="91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02"/>
        <w:gridCol w:w="2098"/>
        <w:gridCol w:w="2097"/>
        <w:gridCol w:w="2872"/>
      </w:tblGrid>
      <w:tr>
        <w:tblPrEx>
          <w:tblW w:w="91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2102" w:type="dxa"/>
            <w:vMerge w:val="restart"/>
            <w:tcBorders>
              <w:bottom w:val="nil"/>
            </w:tcBorders>
            <w:vAlign w:val="top"/>
          </w:tcPr>
          <w:p>
            <w:pPr>
              <w:spacing w:line="244" w:lineRule="auto"/>
              <w:rPr>
                <w:rFonts w:ascii="Arial"/>
                <w:sz w:val="21"/>
              </w:rPr>
            </w:pPr>
          </w:p>
          <w:p>
            <w:pPr>
              <w:pStyle w:val="TableText"/>
              <w:spacing w:before="68" w:line="219" w:lineRule="auto"/>
              <w:ind w:left="674"/>
            </w:pPr>
            <w:r>
              <w:rPr>
                <w:spacing w:val="4"/>
              </w:rPr>
              <w:t>分度值i</w:t>
            </w:r>
          </w:p>
        </w:tc>
        <w:tc>
          <w:tcPr>
            <w:tcW w:w="4195" w:type="dxa"/>
            <w:gridSpan w:val="2"/>
            <w:vAlign w:val="top"/>
          </w:tcPr>
          <w:p>
            <w:pPr>
              <w:pStyle w:val="TableText"/>
              <w:spacing w:before="102" w:line="219" w:lineRule="auto"/>
              <w:ind w:left="1562"/>
            </w:pPr>
            <w:r>
              <w:rPr>
                <w:spacing w:val="-2"/>
              </w:rPr>
              <w:t>普通钢卷尺</w:t>
            </w:r>
          </w:p>
        </w:tc>
        <w:tc>
          <w:tcPr>
            <w:tcW w:w="2872" w:type="dxa"/>
            <w:vMerge w:val="restart"/>
            <w:tcBorders>
              <w:bottom w:val="nil"/>
            </w:tcBorders>
            <w:vAlign w:val="top"/>
          </w:tcPr>
          <w:p>
            <w:pPr>
              <w:spacing w:line="242" w:lineRule="auto"/>
              <w:rPr>
                <w:rFonts w:ascii="Arial"/>
                <w:sz w:val="21"/>
              </w:rPr>
            </w:pPr>
          </w:p>
          <w:p>
            <w:pPr>
              <w:pStyle w:val="TableText"/>
              <w:spacing w:before="68" w:line="219" w:lineRule="auto"/>
              <w:ind w:left="907"/>
            </w:pPr>
            <w:r>
              <w:rPr>
                <w:spacing w:val="-2"/>
              </w:rPr>
              <w:t>测深钢卷尺</w:t>
            </w:r>
          </w:p>
        </w:tc>
      </w:tr>
      <w:tr>
        <w:tblPrEx>
          <w:tblW w:w="9169" w:type="dxa"/>
          <w:tblInd w:w="30" w:type="dxa"/>
          <w:tblLayout w:type="fixed"/>
        </w:tblPrEx>
        <w:trPr>
          <w:trHeight w:val="408"/>
        </w:trPr>
        <w:tc>
          <w:tcPr>
            <w:tcW w:w="2102" w:type="dxa"/>
            <w:vMerge/>
            <w:tcBorders>
              <w:top w:val="nil"/>
            </w:tcBorders>
            <w:vAlign w:val="top"/>
          </w:tcPr>
          <w:p>
            <w:pPr>
              <w:rPr>
                <w:rFonts w:ascii="Arial"/>
                <w:sz w:val="21"/>
              </w:rPr>
            </w:pPr>
          </w:p>
        </w:tc>
        <w:tc>
          <w:tcPr>
            <w:tcW w:w="2098" w:type="dxa"/>
            <w:vAlign w:val="top"/>
          </w:tcPr>
          <w:p>
            <w:pPr>
              <w:pStyle w:val="TableText"/>
              <w:spacing w:before="103" w:line="221" w:lineRule="auto"/>
              <w:ind w:left="832"/>
            </w:pPr>
            <w:r>
              <w:rPr>
                <w:spacing w:val="6"/>
              </w:rPr>
              <w:t>工级</w:t>
            </w:r>
          </w:p>
        </w:tc>
        <w:tc>
          <w:tcPr>
            <w:tcW w:w="2097" w:type="dxa"/>
            <w:vAlign w:val="top"/>
          </w:tcPr>
          <w:p>
            <w:pPr>
              <w:pStyle w:val="TableText"/>
              <w:spacing w:before="103" w:line="221" w:lineRule="auto"/>
              <w:ind w:left="835"/>
            </w:pPr>
            <w:r>
              <w:rPr>
                <w:spacing w:val="-23"/>
              </w:rPr>
              <w:t>Ⅱ</w:t>
            </w:r>
            <w:r>
              <w:rPr>
                <w:spacing w:val="-36"/>
              </w:rPr>
              <w:t xml:space="preserve"> </w:t>
            </w:r>
            <w:r>
              <w:rPr>
                <w:spacing w:val="-23"/>
              </w:rPr>
              <w:t>级</w:t>
            </w:r>
          </w:p>
        </w:tc>
        <w:tc>
          <w:tcPr>
            <w:tcW w:w="2872" w:type="dxa"/>
            <w:vMerge/>
            <w:tcBorders>
              <w:top w:val="nil"/>
            </w:tcBorders>
            <w:vAlign w:val="top"/>
          </w:tcPr>
          <w:p>
            <w:pPr>
              <w:rPr>
                <w:rFonts w:ascii="Arial"/>
                <w:sz w:val="21"/>
              </w:rPr>
            </w:pPr>
          </w:p>
        </w:tc>
      </w:tr>
    </w:tbl>
    <w:p>
      <w:pPr>
        <w:sectPr>
          <w:headerReference w:type="default" r:id="rId24"/>
          <w:footerReference w:type="default" r:id="rId25"/>
          <w:pgSz w:w="11920" w:h="16850"/>
          <w:pgMar w:top="1610" w:right="1299" w:bottom="1162" w:left="1389" w:header="1296" w:footer="1003" w:gutter="0"/>
          <w:pgNumType w:start="8"/>
          <w:cols w:space="708"/>
        </w:sectPr>
      </w:pPr>
    </w:p>
    <w:tbl>
      <w:tblPr>
        <w:tblStyle w:val="TableNormal1"/>
        <w:tblW w:w="91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02"/>
        <w:gridCol w:w="2098"/>
        <w:gridCol w:w="2097"/>
        <w:gridCol w:w="2872"/>
      </w:tblGrid>
      <w:tr>
        <w:tblPrEx>
          <w:tblW w:w="91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7"/>
        </w:trPr>
        <w:tc>
          <w:tcPr>
            <w:tcW w:w="2102" w:type="dxa"/>
            <w:vAlign w:val="top"/>
          </w:tcPr>
          <w:p>
            <w:pPr>
              <w:pStyle w:val="TableText"/>
              <w:spacing w:before="121" w:line="236" w:lineRule="auto"/>
              <w:ind w:left="835"/>
            </w:pPr>
            <w:r>
              <w:rPr>
                <w:spacing w:val="-6"/>
              </w:rPr>
              <w:t>i≤1</w:t>
            </w:r>
          </w:p>
        </w:tc>
        <w:tc>
          <w:tcPr>
            <w:tcW w:w="2098" w:type="dxa"/>
            <w:vAlign w:val="top"/>
          </w:tcPr>
          <w:p>
            <w:pPr>
              <w:pStyle w:val="TableText"/>
              <w:spacing w:before="120" w:line="234" w:lineRule="auto"/>
              <w:ind w:left="772"/>
            </w:pPr>
            <w:r>
              <w:rPr>
                <w:spacing w:val="6"/>
              </w:rPr>
              <w:t>士0.1</w:t>
            </w:r>
          </w:p>
        </w:tc>
        <w:tc>
          <w:tcPr>
            <w:tcW w:w="2097" w:type="dxa"/>
            <w:vAlign w:val="top"/>
          </w:tcPr>
          <w:p>
            <w:pPr>
              <w:pStyle w:val="TableText"/>
              <w:spacing w:before="120" w:line="235" w:lineRule="auto"/>
              <w:ind w:left="774"/>
            </w:pPr>
            <w:r>
              <w:rPr>
                <w:spacing w:val="-7"/>
              </w:rPr>
              <w:t>±0.2</w:t>
            </w:r>
          </w:p>
        </w:tc>
        <w:tc>
          <w:tcPr>
            <w:tcW w:w="2872" w:type="dxa"/>
            <w:vAlign w:val="top"/>
          </w:tcPr>
          <w:p>
            <w:pPr>
              <w:pStyle w:val="TableText"/>
              <w:spacing w:before="120" w:line="234" w:lineRule="auto"/>
              <w:ind w:left="1168"/>
            </w:pPr>
            <w:r>
              <w:rPr>
                <w:spacing w:val="4"/>
              </w:rPr>
              <w:t>士0.1</w:t>
            </w:r>
          </w:p>
        </w:tc>
      </w:tr>
      <w:tr>
        <w:tblPrEx>
          <w:tblW w:w="9169" w:type="dxa"/>
          <w:tblInd w:w="30" w:type="dxa"/>
          <w:tblLayout w:type="fixed"/>
        </w:tblPrEx>
        <w:trPr>
          <w:trHeight w:val="412"/>
        </w:trPr>
        <w:tc>
          <w:tcPr>
            <w:tcW w:w="2102" w:type="dxa"/>
            <w:vAlign w:val="top"/>
          </w:tcPr>
          <w:p>
            <w:pPr>
              <w:pStyle w:val="TableText"/>
              <w:spacing w:before="124" w:line="236" w:lineRule="auto"/>
              <w:ind w:left="674"/>
            </w:pPr>
            <w:r>
              <w:rPr>
                <w:spacing w:val="-4"/>
              </w:rPr>
              <w:t>1&lt;i≤10</w:t>
            </w:r>
          </w:p>
        </w:tc>
        <w:tc>
          <w:tcPr>
            <w:tcW w:w="2098" w:type="dxa"/>
            <w:vAlign w:val="top"/>
          </w:tcPr>
          <w:p>
            <w:pPr>
              <w:pStyle w:val="TableText"/>
              <w:spacing w:before="123" w:line="235" w:lineRule="auto"/>
              <w:ind w:left="772"/>
            </w:pPr>
            <w:r>
              <w:rPr>
                <w:spacing w:val="-7"/>
              </w:rPr>
              <w:t>±0.2</w:t>
            </w:r>
          </w:p>
        </w:tc>
        <w:tc>
          <w:tcPr>
            <w:tcW w:w="2097" w:type="dxa"/>
            <w:vAlign w:val="top"/>
          </w:tcPr>
          <w:p>
            <w:pPr>
              <w:pStyle w:val="TableText"/>
              <w:spacing w:before="123" w:line="235" w:lineRule="auto"/>
              <w:ind w:left="774"/>
            </w:pPr>
            <w:r>
              <w:rPr>
                <w:spacing w:val="-7"/>
              </w:rPr>
              <w:t>±0.4</w:t>
            </w:r>
          </w:p>
        </w:tc>
        <w:tc>
          <w:tcPr>
            <w:tcW w:w="2872" w:type="dxa"/>
            <w:vAlign w:val="top"/>
          </w:tcPr>
          <w:p>
            <w:pPr>
              <w:pStyle w:val="TableText"/>
              <w:spacing w:before="159" w:line="183" w:lineRule="auto"/>
              <w:ind w:left="1217"/>
            </w:pPr>
            <w:r>
              <w:rPr>
                <w:spacing w:val="-2"/>
              </w:rPr>
              <w:t>+0.2</w:t>
            </w:r>
          </w:p>
        </w:tc>
      </w:tr>
    </w:tbl>
    <w:p>
      <w:pPr>
        <w:pStyle w:val="BodyText"/>
        <w:spacing w:before="104" w:line="219" w:lineRule="auto"/>
        <w:ind w:left="20"/>
        <w:rPr>
          <w:sz w:val="25"/>
          <w:szCs w:val="25"/>
        </w:rPr>
      </w:pPr>
      <w:r>
        <w:rPr>
          <w:spacing w:val="-8"/>
          <w:sz w:val="25"/>
          <w:szCs w:val="25"/>
        </w:rPr>
        <w:t>5.3.2</w:t>
      </w:r>
      <w:r>
        <w:rPr>
          <w:spacing w:val="101"/>
          <w:sz w:val="25"/>
          <w:szCs w:val="25"/>
        </w:rPr>
        <w:t xml:space="preserve"> </w:t>
      </w:r>
      <w:r>
        <w:rPr>
          <w:spacing w:val="-8"/>
          <w:sz w:val="25"/>
          <w:szCs w:val="25"/>
        </w:rPr>
        <w:t>普通钢卷尺示值误差</w:t>
      </w:r>
    </w:p>
    <w:p>
      <w:pPr>
        <w:pStyle w:val="BodyText"/>
        <w:spacing w:before="65" w:line="250" w:lineRule="auto"/>
        <w:ind w:left="20" w:right="48" w:firstLine="3"/>
        <w:rPr>
          <w:sz w:val="25"/>
          <w:szCs w:val="25"/>
        </w:rPr>
      </w:pPr>
      <w:hyperlink r:id="rId26" w:history="1">
        <w:r>
          <w:rPr>
            <w:b/>
            <w:bCs/>
            <w:spacing w:val="-6"/>
            <w:sz w:val="25"/>
            <w:szCs w:val="25"/>
          </w:rPr>
          <w:t>5.3.2.1</w:t>
        </w:r>
      </w:hyperlink>
      <w:r>
        <w:rPr>
          <w:spacing w:val="128"/>
          <w:sz w:val="25"/>
          <w:szCs w:val="25"/>
        </w:rPr>
        <w:t xml:space="preserve"> </w:t>
      </w:r>
      <w:r>
        <w:rPr>
          <w:spacing w:val="-6"/>
          <w:sz w:val="25"/>
          <w:szCs w:val="25"/>
        </w:rPr>
        <w:t>首次检定的普通钢卷尺尺带标称长度和任意两个非连续刻度之间的示值最大</w:t>
      </w:r>
      <w:r>
        <w:rPr>
          <w:sz w:val="25"/>
          <w:szCs w:val="25"/>
        </w:rPr>
        <w:t xml:space="preserve"> </w:t>
      </w:r>
      <w:r>
        <w:rPr>
          <w:spacing w:val="-8"/>
          <w:sz w:val="25"/>
          <w:szCs w:val="25"/>
        </w:rPr>
        <w:t>允许误差△按不同准确度等级由下列公式求出：</w:t>
      </w:r>
    </w:p>
    <w:p>
      <w:pPr>
        <w:pStyle w:val="BodyText"/>
        <w:spacing w:before="38" w:line="221" w:lineRule="auto"/>
        <w:ind w:left="2990"/>
        <w:rPr>
          <w:rFonts w:ascii="Times New Roman" w:eastAsia="Times New Roman" w:hAnsi="Times New Roman" w:cs="Times New Roman"/>
          <w:sz w:val="28"/>
          <w:szCs w:val="28"/>
        </w:rPr>
      </w:pPr>
      <w:r>
        <w:rPr>
          <w:rFonts w:ascii="Times New Roman" w:eastAsia="Times New Roman" w:hAnsi="Times New Roman" w:cs="Times New Roman"/>
          <w:spacing w:val="-6"/>
          <w:sz w:val="28"/>
          <w:szCs w:val="28"/>
        </w:rPr>
        <w:t xml:space="preserve">I </w:t>
      </w:r>
      <w:r>
        <w:rPr>
          <w:spacing w:val="-6"/>
          <w:sz w:val="28"/>
          <w:szCs w:val="28"/>
        </w:rPr>
        <w:t>级：</w:t>
      </w:r>
      <w:r>
        <w:rPr>
          <w:spacing w:val="110"/>
          <w:sz w:val="28"/>
          <w:szCs w:val="28"/>
        </w:rPr>
        <w:t xml:space="preserve"> </w:t>
      </w:r>
      <w:r>
        <w:rPr>
          <w:spacing w:val="-6"/>
          <w:sz w:val="28"/>
          <w:szCs w:val="28"/>
        </w:rPr>
        <w:t>△=±0.1</w:t>
      </w:r>
      <w:r>
        <w:rPr>
          <w:rFonts w:ascii="Times New Roman" w:eastAsia="Times New Roman" w:hAnsi="Times New Roman" w:cs="Times New Roman"/>
          <w:spacing w:val="-6"/>
          <w:sz w:val="28"/>
          <w:szCs w:val="28"/>
        </w:rPr>
        <w:t>mm+10-4L</w:t>
      </w:r>
    </w:p>
    <w:p>
      <w:pPr>
        <w:spacing w:line="221" w:lineRule="auto"/>
        <w:rPr>
          <w:rFonts w:ascii="Times New Roman" w:eastAsia="Times New Roman" w:hAnsi="Times New Roman" w:cs="Times New Roman"/>
          <w:sz w:val="28"/>
          <w:szCs w:val="28"/>
        </w:rPr>
        <w:sectPr>
          <w:headerReference w:type="default" r:id="rId27"/>
          <w:footerReference w:type="default" r:id="rId28"/>
          <w:type w:val="nextPage"/>
          <w:pgSz w:w="11920" w:h="16850"/>
          <w:pgMar w:top="1610" w:right="1299" w:bottom="1162" w:left="1389" w:header="1296" w:footer="1003" w:gutter="0"/>
          <w:pgNumType w:start="9"/>
          <w:cols w:space="708"/>
          <w:titlePg w:val="0"/>
        </w:sectPr>
      </w:pPr>
    </w:p>
    <w:p>
      <w:pPr>
        <w:pStyle w:val="BodyText"/>
        <w:spacing w:before="185" w:line="221" w:lineRule="auto"/>
        <w:ind w:left="2810"/>
        <w:rPr>
          <w:sz w:val="28"/>
          <w:szCs w:val="28"/>
        </w:rPr>
      </w:pPr>
      <w:r>
        <w:rPr>
          <w:spacing w:val="-18"/>
          <w:sz w:val="28"/>
          <w:szCs w:val="28"/>
        </w:rPr>
        <w:t>Ⅱ级：</w:t>
      </w:r>
      <w:r>
        <w:rPr>
          <w:spacing w:val="115"/>
          <w:sz w:val="28"/>
          <w:szCs w:val="28"/>
        </w:rPr>
        <w:t xml:space="preserve"> </w:t>
      </w:r>
      <w:r>
        <w:rPr>
          <w:spacing w:val="-18"/>
          <w:sz w:val="28"/>
          <w:szCs w:val="28"/>
        </w:rPr>
        <w:t>△=±0.3 mm+2×10~4L</w:t>
      </w:r>
    </w:p>
    <w:p>
      <w:pPr>
        <w:pStyle w:val="BodyText"/>
        <w:spacing w:before="50" w:line="220" w:lineRule="auto"/>
        <w:ind w:left="500"/>
      </w:pPr>
      <w:r>
        <w:rPr>
          <w:spacing w:val="-16"/>
        </w:rPr>
        <w:t>式中：</w:t>
      </w:r>
    </w:p>
    <w:p>
      <w:pPr>
        <w:pStyle w:val="BodyText"/>
        <w:spacing w:before="57" w:line="212" w:lineRule="auto"/>
        <w:ind w:left="500"/>
        <w:rPr>
          <w:rFonts w:ascii="Times New Roman" w:eastAsia="Times New Roman" w:hAnsi="Times New Roman" w:cs="Times New Roman"/>
        </w:rPr>
      </w:pPr>
      <w:r>
        <w:rPr>
          <w:spacing w:val="-4"/>
        </w:rPr>
        <w:t>△——示值最大允许误差，</w:t>
      </w:r>
      <w:r>
        <w:rPr>
          <w:rFonts w:ascii="Times New Roman" w:eastAsia="Times New Roman" w:hAnsi="Times New Roman" w:cs="Times New Roman"/>
          <w:spacing w:val="-4"/>
        </w:rPr>
        <w:t>mm;</w:t>
      </w:r>
    </w:p>
    <w:p>
      <w:pPr>
        <w:pStyle w:val="BodyText"/>
        <w:spacing w:before="120" w:line="219" w:lineRule="auto"/>
        <w:ind w:left="500"/>
      </w:pPr>
      <w:r>
        <w:rPr>
          <w:spacing w:val="11"/>
        </w:rPr>
        <w:t>L——</w:t>
      </w:r>
      <w:r>
        <w:rPr>
          <w:spacing w:val="-39"/>
        </w:rPr>
        <w:t xml:space="preserve"> </w:t>
      </w:r>
      <w:r>
        <w:rPr>
          <w:spacing w:val="11"/>
        </w:rPr>
        <w:t>四舍五入后的整数米(被测长度小于1m 时为1)。</w:t>
      </w:r>
    </w:p>
    <w:p>
      <w:pPr>
        <w:pStyle w:val="BodyText"/>
        <w:spacing w:before="69" w:line="259" w:lineRule="auto"/>
        <w:ind w:right="106"/>
        <w:jc w:val="both"/>
      </w:pPr>
      <w:hyperlink r:id="rId29" w:history="1">
        <w:r>
          <w:rPr>
            <w:spacing w:val="6"/>
          </w:rPr>
          <w:t>5.3.2.2</w:t>
        </w:r>
      </w:hyperlink>
      <w:r>
        <w:rPr>
          <w:spacing w:val="2"/>
        </w:rPr>
        <w:t xml:space="preserve">  </w:t>
      </w:r>
      <w:r>
        <w:rPr>
          <w:spacing w:val="6"/>
        </w:rPr>
        <w:t>对拉环或尺钩型普通钢卷尺(即零位在拉环或尺钩的端面</w:t>
      </w:r>
      <w:r>
        <w:rPr>
          <w:spacing w:val="5"/>
        </w:rPr>
        <w:t>上),由该卷尺的一</w:t>
      </w:r>
      <w:r>
        <w:rPr>
          <w:spacing w:val="1"/>
        </w:rPr>
        <w:t xml:space="preserve"> </w:t>
      </w:r>
      <w:r>
        <w:t>个端面至任一线纹间隔长度的允许误差的绝对值可在标称长度</w:t>
      </w:r>
      <w:r>
        <w:rPr>
          <w:spacing w:val="-1"/>
        </w:rPr>
        <w:t>和任意两个非连续刻度之</w:t>
      </w:r>
      <w:r>
        <w:t xml:space="preserve"> </w:t>
      </w:r>
      <w:r>
        <w:rPr>
          <w:spacing w:val="-2"/>
        </w:rPr>
        <w:t>间的示值最大允许误差的基础上增加：</w:t>
      </w:r>
    </w:p>
    <w:p>
      <w:pPr>
        <w:pStyle w:val="BodyText"/>
        <w:spacing w:before="69" w:line="365" w:lineRule="exact"/>
        <w:ind w:left="3339"/>
        <w:rPr>
          <w:rFonts w:ascii="Times New Roman" w:eastAsia="Times New Roman" w:hAnsi="Times New Roman" w:cs="Times New Roman"/>
        </w:rPr>
      </w:pPr>
      <w:r>
        <w:rPr>
          <w:rFonts w:ascii="Times New Roman" w:eastAsia="Times New Roman" w:hAnsi="Times New Roman" w:cs="Times New Roman"/>
          <w:spacing w:val="-3"/>
          <w:position w:val="9"/>
        </w:rPr>
        <w:t>I</w:t>
      </w:r>
      <w:r>
        <w:rPr>
          <w:rFonts w:ascii="Times New Roman" w:eastAsia="Times New Roman" w:hAnsi="Times New Roman" w:cs="Times New Roman"/>
          <w:spacing w:val="58"/>
          <w:w w:val="101"/>
          <w:position w:val="9"/>
        </w:rPr>
        <w:t xml:space="preserve"> </w:t>
      </w:r>
      <w:r>
        <w:rPr>
          <w:spacing w:val="-3"/>
          <w:position w:val="9"/>
        </w:rPr>
        <w:t xml:space="preserve">级钢卷尺为±0.1 </w:t>
      </w:r>
      <w:r>
        <w:rPr>
          <w:rFonts w:ascii="Times New Roman" w:eastAsia="Times New Roman" w:hAnsi="Times New Roman" w:cs="Times New Roman"/>
          <w:spacing w:val="-3"/>
          <w:position w:val="9"/>
        </w:rPr>
        <w:t>mm;</w:t>
      </w:r>
    </w:p>
    <w:p>
      <w:pPr>
        <w:pStyle w:val="BodyText"/>
        <w:spacing w:before="1" w:line="218" w:lineRule="auto"/>
        <w:ind w:left="3329"/>
      </w:pPr>
      <w:r>
        <w:rPr>
          <w:spacing w:val="-6"/>
        </w:rPr>
        <w:t xml:space="preserve">Ⅱ级钢卷尺为±0.2 </w:t>
      </w:r>
      <w:r>
        <w:rPr>
          <w:rFonts w:ascii="Times New Roman" w:eastAsia="Times New Roman" w:hAnsi="Times New Roman" w:cs="Times New Roman"/>
          <w:spacing w:val="-6"/>
        </w:rPr>
        <w:t>mm</w:t>
      </w:r>
      <w:r>
        <w:rPr>
          <w:spacing w:val="-6"/>
        </w:rPr>
        <w:t>。</w:t>
      </w:r>
    </w:p>
    <w:p>
      <w:pPr>
        <w:pStyle w:val="BodyText"/>
        <w:spacing w:before="76" w:line="248" w:lineRule="auto"/>
        <w:ind w:right="105"/>
      </w:pPr>
      <w:hyperlink r:id="rId30" w:history="1">
        <w:r>
          <w:rPr>
            <w:spacing w:val="3"/>
          </w:rPr>
          <w:t>5.3.2.3</w:t>
        </w:r>
      </w:hyperlink>
      <w:r>
        <w:rPr>
          <w:spacing w:val="3"/>
        </w:rPr>
        <w:t xml:space="preserve">  后续检定的普通钢卷尺尺带标称长度和任意两个非连续刻度之间示值</w:t>
      </w:r>
      <w:r>
        <w:rPr>
          <w:spacing w:val="2"/>
        </w:rPr>
        <w:t>最大允</w:t>
      </w:r>
      <w:r>
        <w:t xml:space="preserve"> </w:t>
      </w:r>
      <w:r>
        <w:rPr>
          <w:spacing w:val="-1"/>
        </w:rPr>
        <w:t>许误差，可以是上述首次检定示值最大允许误差值的两倍。</w:t>
      </w:r>
    </w:p>
    <w:p>
      <w:pPr>
        <w:pStyle w:val="BodyText"/>
        <w:spacing w:before="74" w:line="219" w:lineRule="auto"/>
      </w:pPr>
      <w:r>
        <w:rPr>
          <w:spacing w:val="-2"/>
        </w:rPr>
        <w:t>5.3.3  测深钢卷尺示值误差</w:t>
      </w:r>
    </w:p>
    <w:p>
      <w:pPr>
        <w:pStyle w:val="BodyText"/>
        <w:spacing w:before="76" w:line="246" w:lineRule="auto"/>
        <w:ind w:right="90" w:firstLine="500"/>
      </w:pPr>
      <w:r>
        <w:rPr>
          <w:spacing w:val="7"/>
        </w:rPr>
        <w:t>首次检定、后续检定的测深钢卷尺尺带标称长度和任一长度的示</w:t>
      </w:r>
      <w:r>
        <w:rPr>
          <w:spacing w:val="6"/>
        </w:rPr>
        <w:t>值误差不应超过</w:t>
      </w:r>
      <w:r>
        <w:t xml:space="preserve"> </w:t>
      </w:r>
      <w:r>
        <w:t>表3的要求。</w:t>
      </w:r>
    </w:p>
    <w:p>
      <w:pPr>
        <w:spacing w:before="66" w:line="221" w:lineRule="auto"/>
        <w:ind w:left="2973"/>
        <w:rPr>
          <w:rFonts w:ascii="SimHei" w:eastAsia="SimHei" w:hAnsi="SimHei" w:cs="SimHei"/>
          <w:sz w:val="24"/>
          <w:szCs w:val="24"/>
        </w:rPr>
      </w:pPr>
      <w:r>
        <w:rPr>
          <w:rFonts w:ascii="SimHei" w:eastAsia="SimHei" w:hAnsi="SimHei" w:cs="SimHei"/>
          <w:b/>
          <w:bCs/>
          <w:spacing w:val="-19"/>
          <w:w w:val="96"/>
          <w:sz w:val="24"/>
          <w:szCs w:val="24"/>
        </w:rPr>
        <w:t>表3</w:t>
      </w:r>
      <w:r>
        <w:rPr>
          <w:rFonts w:ascii="SimHei" w:eastAsia="SimHei" w:hAnsi="SimHei" w:cs="SimHei"/>
          <w:spacing w:val="92"/>
          <w:sz w:val="24"/>
          <w:szCs w:val="24"/>
        </w:rPr>
        <w:t xml:space="preserve"> </w:t>
      </w:r>
      <w:r>
        <w:rPr>
          <w:rFonts w:ascii="SimHei" w:eastAsia="SimHei" w:hAnsi="SimHei" w:cs="SimHei"/>
          <w:b/>
          <w:bCs/>
          <w:spacing w:val="-19"/>
          <w:w w:val="96"/>
          <w:sz w:val="24"/>
          <w:szCs w:val="24"/>
        </w:rPr>
        <w:t>测深钢卷尺示值最大允许误差</w:t>
      </w:r>
    </w:p>
    <w:p>
      <w:pPr>
        <w:spacing w:line="83" w:lineRule="exact"/>
      </w:pPr>
    </w:p>
    <w:tbl>
      <w:tblPr>
        <w:tblStyle w:val="TableNormal2"/>
        <w:tblW w:w="915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151"/>
        <w:gridCol w:w="3147"/>
        <w:gridCol w:w="2852"/>
      </w:tblGrid>
      <w:tr>
        <w:tblPrEx>
          <w:tblW w:w="915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3151" w:type="dxa"/>
            <w:vMerge w:val="restart"/>
            <w:tcBorders>
              <w:bottom w:val="nil"/>
            </w:tcBorders>
            <w:vAlign w:val="top"/>
          </w:tcPr>
          <w:p>
            <w:pPr>
              <w:spacing w:line="244" w:lineRule="auto"/>
              <w:rPr>
                <w:rFonts w:ascii="Arial"/>
                <w:sz w:val="21"/>
              </w:rPr>
            </w:pPr>
          </w:p>
          <w:p>
            <w:pPr>
              <w:pStyle w:val="TableText"/>
              <w:spacing w:before="68" w:line="220" w:lineRule="auto"/>
              <w:ind w:left="1045"/>
            </w:pPr>
            <w:r>
              <w:rPr>
                <w:spacing w:val="-2"/>
              </w:rPr>
              <w:t>标称长度/m</w:t>
            </w:r>
          </w:p>
        </w:tc>
        <w:tc>
          <w:tcPr>
            <w:tcW w:w="5999" w:type="dxa"/>
            <w:gridSpan w:val="2"/>
            <w:vAlign w:val="top"/>
          </w:tcPr>
          <w:p>
            <w:pPr>
              <w:pStyle w:val="TableText"/>
              <w:spacing w:before="103" w:line="219" w:lineRule="auto"/>
              <w:ind w:left="2154"/>
            </w:pPr>
            <w:r>
              <w:rPr>
                <w:spacing w:val="-2"/>
              </w:rPr>
              <w:t>最大允许误差/mm</w:t>
            </w:r>
          </w:p>
        </w:tc>
      </w:tr>
      <w:tr>
        <w:tblPrEx>
          <w:tblW w:w="9150" w:type="dxa"/>
          <w:tblInd w:w="20" w:type="dxa"/>
          <w:tblLayout w:type="fixed"/>
        </w:tblPrEx>
        <w:trPr>
          <w:trHeight w:val="408"/>
        </w:trPr>
        <w:tc>
          <w:tcPr>
            <w:tcW w:w="3151" w:type="dxa"/>
            <w:vMerge/>
            <w:tcBorders>
              <w:top w:val="nil"/>
            </w:tcBorders>
            <w:vAlign w:val="top"/>
          </w:tcPr>
          <w:p>
            <w:pPr>
              <w:rPr>
                <w:rFonts w:ascii="Arial"/>
                <w:sz w:val="21"/>
              </w:rPr>
            </w:pPr>
          </w:p>
        </w:tc>
        <w:tc>
          <w:tcPr>
            <w:tcW w:w="3147" w:type="dxa"/>
            <w:vAlign w:val="top"/>
          </w:tcPr>
          <w:p>
            <w:pPr>
              <w:pStyle w:val="TableText"/>
              <w:spacing w:before="100" w:line="219" w:lineRule="auto"/>
              <w:ind w:left="1144"/>
            </w:pPr>
            <w:r>
              <w:rPr>
                <w:spacing w:val="3"/>
              </w:rPr>
              <w:t>首次检定</w:t>
            </w:r>
          </w:p>
        </w:tc>
        <w:tc>
          <w:tcPr>
            <w:tcW w:w="2852" w:type="dxa"/>
            <w:vAlign w:val="top"/>
          </w:tcPr>
          <w:p>
            <w:pPr>
              <w:pStyle w:val="TableText"/>
              <w:spacing w:before="100" w:line="219" w:lineRule="auto"/>
              <w:ind w:left="996"/>
            </w:pPr>
            <w:r>
              <w:rPr>
                <w:spacing w:val="3"/>
              </w:rPr>
              <w:t>后续检定</w:t>
            </w:r>
          </w:p>
        </w:tc>
      </w:tr>
      <w:tr>
        <w:tblPrEx>
          <w:tblW w:w="9150" w:type="dxa"/>
          <w:tblInd w:w="20" w:type="dxa"/>
          <w:tblLayout w:type="fixed"/>
        </w:tblPrEx>
        <w:trPr>
          <w:trHeight w:val="408"/>
        </w:trPr>
        <w:tc>
          <w:tcPr>
            <w:tcW w:w="3151" w:type="dxa"/>
            <w:vAlign w:val="top"/>
          </w:tcPr>
          <w:p>
            <w:pPr>
              <w:pStyle w:val="TableText"/>
              <w:spacing w:before="121" w:line="236" w:lineRule="auto"/>
              <w:ind w:left="1194"/>
            </w:pPr>
            <w:r>
              <w:rPr>
                <w:spacing w:val="-2"/>
              </w:rPr>
              <w:t>0&lt;L≤30</w:t>
            </w:r>
          </w:p>
        </w:tc>
        <w:tc>
          <w:tcPr>
            <w:tcW w:w="3147" w:type="dxa"/>
            <w:vAlign w:val="top"/>
          </w:tcPr>
          <w:p>
            <w:pPr>
              <w:pStyle w:val="TableText"/>
              <w:spacing w:before="120" w:line="234" w:lineRule="auto"/>
              <w:ind w:left="1253"/>
            </w:pPr>
            <w:r>
              <w:rPr>
                <w:spacing w:val="2"/>
              </w:rPr>
              <w:t>士1.50</w:t>
            </w:r>
          </w:p>
        </w:tc>
        <w:tc>
          <w:tcPr>
            <w:tcW w:w="2852" w:type="dxa"/>
            <w:vAlign w:val="top"/>
          </w:tcPr>
          <w:p>
            <w:pPr>
              <w:pStyle w:val="TableText"/>
              <w:spacing w:before="120" w:line="234" w:lineRule="auto"/>
              <w:ind w:left="1157"/>
            </w:pPr>
            <w:r>
              <w:rPr>
                <w:spacing w:val="-4"/>
              </w:rPr>
              <w:t>士2.0</w:t>
            </w:r>
          </w:p>
        </w:tc>
      </w:tr>
      <w:tr>
        <w:tblPrEx>
          <w:tblW w:w="9150" w:type="dxa"/>
          <w:tblInd w:w="20" w:type="dxa"/>
          <w:tblLayout w:type="fixed"/>
        </w:tblPrEx>
        <w:trPr>
          <w:trHeight w:val="408"/>
        </w:trPr>
        <w:tc>
          <w:tcPr>
            <w:tcW w:w="3151" w:type="dxa"/>
            <w:vAlign w:val="top"/>
          </w:tcPr>
          <w:p>
            <w:pPr>
              <w:pStyle w:val="TableText"/>
              <w:spacing w:before="123" w:line="236" w:lineRule="auto"/>
              <w:ind w:left="1144"/>
            </w:pPr>
            <w:r>
              <w:rPr>
                <w:spacing w:val="-2"/>
              </w:rPr>
              <w:t>30&lt;L≤60</w:t>
            </w:r>
          </w:p>
        </w:tc>
        <w:tc>
          <w:tcPr>
            <w:tcW w:w="3147" w:type="dxa"/>
            <w:vAlign w:val="top"/>
          </w:tcPr>
          <w:p>
            <w:pPr>
              <w:pStyle w:val="TableText"/>
              <w:spacing w:before="122" w:line="234" w:lineRule="auto"/>
              <w:ind w:left="1253"/>
            </w:pPr>
            <w:r>
              <w:rPr>
                <w:spacing w:val="2"/>
              </w:rPr>
              <w:t>士2.25</w:t>
            </w:r>
          </w:p>
        </w:tc>
        <w:tc>
          <w:tcPr>
            <w:tcW w:w="2852" w:type="dxa"/>
            <w:vAlign w:val="top"/>
          </w:tcPr>
          <w:p>
            <w:pPr>
              <w:pStyle w:val="TableText"/>
              <w:spacing w:before="125" w:line="237" w:lineRule="auto"/>
              <w:ind w:left="1157"/>
            </w:pPr>
            <w:r>
              <w:rPr>
                <w:spacing w:val="-3"/>
              </w:rPr>
              <w:t>土3.0</w:t>
            </w:r>
          </w:p>
        </w:tc>
      </w:tr>
      <w:tr>
        <w:tblPrEx>
          <w:tblW w:w="9150" w:type="dxa"/>
          <w:tblInd w:w="20" w:type="dxa"/>
          <w:tblLayout w:type="fixed"/>
        </w:tblPrEx>
        <w:trPr>
          <w:trHeight w:val="413"/>
        </w:trPr>
        <w:tc>
          <w:tcPr>
            <w:tcW w:w="3151" w:type="dxa"/>
            <w:vAlign w:val="top"/>
          </w:tcPr>
          <w:p>
            <w:pPr>
              <w:pStyle w:val="TableText"/>
              <w:spacing w:before="125" w:line="236" w:lineRule="auto"/>
              <w:ind w:left="1144"/>
            </w:pPr>
            <w:r>
              <w:rPr>
                <w:spacing w:val="-2"/>
              </w:rPr>
              <w:t>60&lt;L≤90</w:t>
            </w:r>
          </w:p>
        </w:tc>
        <w:tc>
          <w:tcPr>
            <w:tcW w:w="3147" w:type="dxa"/>
            <w:vAlign w:val="top"/>
          </w:tcPr>
          <w:p>
            <w:pPr>
              <w:pStyle w:val="TableText"/>
              <w:spacing w:before="124" w:line="234" w:lineRule="auto"/>
              <w:ind w:left="1253"/>
            </w:pPr>
            <w:r>
              <w:rPr>
                <w:spacing w:val="2"/>
              </w:rPr>
              <w:t>士3.00</w:t>
            </w:r>
          </w:p>
        </w:tc>
        <w:tc>
          <w:tcPr>
            <w:tcW w:w="2852" w:type="dxa"/>
            <w:vAlign w:val="top"/>
          </w:tcPr>
          <w:p>
            <w:pPr>
              <w:pStyle w:val="TableText"/>
              <w:spacing w:before="124" w:line="235" w:lineRule="auto"/>
              <w:ind w:left="1157"/>
            </w:pPr>
            <w:r>
              <w:rPr>
                <w:spacing w:val="-7"/>
              </w:rPr>
              <w:t>±4.0</w:t>
            </w:r>
          </w:p>
        </w:tc>
      </w:tr>
    </w:tbl>
    <w:p>
      <w:pPr>
        <w:spacing w:before="282" w:line="222" w:lineRule="auto"/>
        <w:ind w:left="2"/>
        <w:rPr>
          <w:rFonts w:ascii="SimHei" w:eastAsia="SimHei" w:hAnsi="SimHei" w:cs="SimHei"/>
          <w:sz w:val="24"/>
          <w:szCs w:val="24"/>
        </w:rPr>
      </w:pPr>
      <w:r>
        <w:rPr>
          <w:rFonts w:ascii="SimHei" w:eastAsia="SimHei" w:hAnsi="SimHei" w:cs="SimHei"/>
          <w:b/>
          <w:bCs/>
          <w:spacing w:val="-6"/>
          <w:sz w:val="24"/>
          <w:szCs w:val="24"/>
        </w:rPr>
        <w:t>6</w:t>
      </w:r>
      <w:r>
        <w:rPr>
          <w:rFonts w:ascii="SimHei" w:eastAsia="SimHei" w:hAnsi="SimHei" w:cs="SimHei"/>
          <w:spacing w:val="-6"/>
          <w:sz w:val="24"/>
          <w:szCs w:val="24"/>
        </w:rPr>
        <w:t xml:space="preserve">  </w:t>
      </w:r>
      <w:r>
        <w:rPr>
          <w:rFonts w:ascii="SimHei" w:eastAsia="SimHei" w:hAnsi="SimHei" w:cs="SimHei"/>
          <w:b/>
          <w:bCs/>
          <w:spacing w:val="-6"/>
          <w:sz w:val="24"/>
          <w:szCs w:val="24"/>
        </w:rPr>
        <w:t>通用技术要求</w:t>
      </w:r>
    </w:p>
    <w:p>
      <w:pPr>
        <w:pStyle w:val="BodyText"/>
        <w:spacing w:before="255" w:line="220" w:lineRule="auto"/>
      </w:pPr>
      <w:r>
        <w:t>6.1</w:t>
      </w:r>
      <w:r>
        <w:rPr>
          <w:spacing w:val="101"/>
        </w:rPr>
        <w:t xml:space="preserve"> </w:t>
      </w:r>
      <w:r>
        <w:t>外观</w:t>
      </w:r>
    </w:p>
    <w:p>
      <w:pPr>
        <w:pStyle w:val="BodyText"/>
        <w:spacing w:before="83" w:line="253" w:lineRule="auto"/>
        <w:ind w:right="110"/>
      </w:pPr>
      <w:r>
        <w:rPr>
          <w:spacing w:val="4"/>
        </w:rPr>
        <w:t>6.1.1</w:t>
      </w:r>
      <w:r>
        <w:rPr>
          <w:spacing w:val="101"/>
        </w:rPr>
        <w:t xml:space="preserve"> </w:t>
      </w:r>
      <w:r>
        <w:rPr>
          <w:spacing w:val="4"/>
        </w:rPr>
        <w:t>普通钢卷尺和测深钢卷尺的尺带或</w:t>
      </w:r>
      <w:r>
        <w:rPr>
          <w:spacing w:val="3"/>
        </w:rPr>
        <w:t>尺盒上，应标明产品名称、规格型号、制造</w:t>
      </w:r>
      <w:r>
        <w:t xml:space="preserve"> </w:t>
      </w:r>
      <w:r>
        <w:rPr>
          <w:spacing w:val="20"/>
        </w:rPr>
        <w:t>厂名(或商标)并应在普通钢卷尺的包装盒</w:t>
      </w:r>
      <w:r>
        <w:rPr>
          <w:spacing w:val="19"/>
        </w:rPr>
        <w:t>或出厂合格证上标注相应的准确度等级</w:t>
      </w:r>
      <w:r>
        <w:t xml:space="preserve"> </w:t>
      </w:r>
      <w:r>
        <w:rPr>
          <w:spacing w:val="-11"/>
        </w:rPr>
        <w:t>标志。</w:t>
      </w:r>
    </w:p>
    <w:p>
      <w:pPr>
        <w:pStyle w:val="BodyText"/>
        <w:spacing w:before="92" w:line="258" w:lineRule="auto"/>
        <w:sectPr>
          <w:headerReference w:type="default" r:id="rId31"/>
          <w:footerReference w:type="default" r:id="rId32"/>
          <w:pgSz w:w="11920" w:h="16850"/>
          <w:pgMar w:top="1640" w:right="1390" w:bottom="1185" w:left="1299" w:header="1291" w:footer="1036" w:gutter="0"/>
          <w:pgNumType w:start="10"/>
          <w:cols w:space="708"/>
        </w:sectPr>
      </w:pPr>
      <w:r>
        <w:rPr>
          <w:spacing w:val="3"/>
        </w:rPr>
        <w:t xml:space="preserve">6.1.2  将尺带平铺在卷尺检定台上，施加规定的张紧力，尺面不应有凹凸不平及扭曲 </w:t>
      </w:r>
      <w:r>
        <w:rPr>
          <w:spacing w:val="3"/>
        </w:rPr>
        <w:t>现象，尺带两边缘必须平滑，不应有锋口和毛刺，尺带宽度应均匀。尺钩</w:t>
      </w:r>
      <w:r>
        <w:rPr>
          <w:spacing w:val="2"/>
        </w:rPr>
        <w:t>应保持直角，</w:t>
      </w:r>
      <w:r>
        <w:t xml:space="preserve"> </w:t>
      </w:r>
      <w:r>
        <w:rPr>
          <w:spacing w:val="-4"/>
        </w:rPr>
        <w:t>不得有目力可见的偏差。</w:t>
      </w:r>
    </w:p>
    <w:p>
      <w:pPr>
        <w:pStyle w:val="BodyText"/>
        <w:spacing w:before="64" w:line="258" w:lineRule="auto"/>
        <w:ind w:right="109"/>
      </w:pPr>
      <w:r>
        <w:rPr>
          <w:spacing w:val="3"/>
        </w:rPr>
        <w:t>6.1.3</w:t>
      </w:r>
      <w:r>
        <w:rPr>
          <w:spacing w:val="121"/>
        </w:rPr>
        <w:t xml:space="preserve"> </w:t>
      </w:r>
      <w:r>
        <w:rPr>
          <w:spacing w:val="3"/>
        </w:rPr>
        <w:t>尺带全部分度线纹必须均匀、清晰、有序完整并垂直到达尺边，不能有重线现</w:t>
      </w:r>
      <w:r>
        <w:t xml:space="preserve"> </w:t>
      </w:r>
      <w:r>
        <w:rPr>
          <w:spacing w:val="3"/>
        </w:rPr>
        <w:t>象。线纹上允许有一处不大于线纹本身宽度的断点，但不允许出现连续3条线纹存在断</w:t>
      </w:r>
      <w:r>
        <w:rPr>
          <w:spacing w:val="5"/>
        </w:rPr>
        <w:t xml:space="preserve"> </w:t>
      </w:r>
      <w:r>
        <w:rPr>
          <w:spacing w:val="-13"/>
        </w:rPr>
        <w:t>点的现象。</w:t>
      </w:r>
    </w:p>
    <w:p>
      <w:pPr>
        <w:pStyle w:val="BodyText"/>
        <w:spacing w:before="94" w:line="219" w:lineRule="auto"/>
      </w:pPr>
      <w:r>
        <w:t>6.1.4  测深钢卷尺的尺带和测深尺砣</w:t>
      </w:r>
      <w:r>
        <w:rPr>
          <w:spacing w:val="-1"/>
        </w:rPr>
        <w:t>组合后的零点基准应该位于测深尺砣的最底面。</w:t>
      </w:r>
    </w:p>
    <w:p>
      <w:pPr>
        <w:pStyle w:val="BodyText"/>
        <w:spacing w:before="57" w:line="219" w:lineRule="auto"/>
      </w:pPr>
      <w:r>
        <w:rPr>
          <w:spacing w:val="-3"/>
        </w:rPr>
        <w:t>6.2</w:t>
      </w:r>
      <w:r>
        <w:rPr>
          <w:spacing w:val="118"/>
        </w:rPr>
        <w:t xml:space="preserve"> </w:t>
      </w:r>
      <w:r>
        <w:rPr>
          <w:spacing w:val="-3"/>
        </w:rPr>
        <w:t>各部分相互作用</w:t>
      </w:r>
    </w:p>
    <w:p>
      <w:pPr>
        <w:pStyle w:val="BodyText"/>
        <w:spacing w:before="75" w:line="255" w:lineRule="auto"/>
        <w:ind w:right="99"/>
      </w:pPr>
      <w:r>
        <w:rPr>
          <w:spacing w:val="3"/>
        </w:rPr>
        <w:t>6.2.1  钢卷尺尺带的拉出和收卷应轻便灵活、无卡阻现象，各功能装置应能有效控制</w:t>
      </w:r>
      <w:r>
        <w:rPr>
          <w:spacing w:val="6"/>
        </w:rPr>
        <w:t xml:space="preserve"> </w:t>
      </w:r>
      <w:r>
        <w:rPr>
          <w:spacing w:val="-13"/>
        </w:rPr>
        <w:t>尺带收卷。</w:t>
      </w:r>
    </w:p>
    <w:p>
      <w:pPr>
        <w:pStyle w:val="BodyText"/>
        <w:spacing w:before="65" w:line="219" w:lineRule="auto"/>
      </w:pPr>
      <w:r>
        <w:rPr>
          <w:spacing w:val="6"/>
        </w:rPr>
        <w:t>6.2.2  数显盒式卷尺数字显示应清晰、完整</w:t>
      </w:r>
      <w:r>
        <w:rPr>
          <w:spacing w:val="5"/>
        </w:rPr>
        <w:t>，无黑斑和闪跳现象。各按钮功能稳定、</w:t>
      </w:r>
    </w:p>
    <w:p>
      <w:pPr>
        <w:spacing w:line="219" w:lineRule="auto"/>
        <w:sectPr>
          <w:headerReference w:type="default" r:id="rId33"/>
          <w:footerReference w:type="default" r:id="rId34"/>
          <w:type w:val="nextPage"/>
          <w:pgSz w:w="11920" w:h="16850"/>
          <w:pgMar w:top="1640" w:right="1390" w:bottom="1185" w:left="1299" w:header="1291" w:footer="1036" w:gutter="0"/>
          <w:pgNumType w:start="11"/>
          <w:cols w:space="708"/>
          <w:titlePg w:val="0"/>
        </w:sectPr>
      </w:pPr>
    </w:p>
    <w:p>
      <w:pPr>
        <w:pStyle w:val="BodyText"/>
        <w:spacing w:before="230" w:line="219" w:lineRule="auto"/>
        <w:ind w:left="10"/>
      </w:pPr>
      <w:r>
        <w:rPr>
          <w:spacing w:val="4"/>
        </w:rPr>
        <w:t>工作可靠。显示器的数字漂移在1</w:t>
      </w:r>
      <w:r>
        <w:rPr>
          <w:rFonts w:ascii="Times New Roman" w:eastAsia="Times New Roman" w:hAnsi="Times New Roman" w:cs="Times New Roman"/>
          <w:spacing w:val="4"/>
        </w:rPr>
        <w:t>h</w:t>
      </w:r>
      <w:r>
        <w:rPr>
          <w:rFonts w:ascii="Times New Roman" w:eastAsia="Times New Roman" w:hAnsi="Times New Roman" w:cs="Times New Roman"/>
          <w:spacing w:val="26"/>
          <w:w w:val="101"/>
        </w:rPr>
        <w:t xml:space="preserve"> </w:t>
      </w:r>
      <w:r>
        <w:rPr>
          <w:spacing w:val="4"/>
        </w:rPr>
        <w:t>时间内不超过一个分辨力值。</w:t>
      </w:r>
    </w:p>
    <w:p>
      <w:pPr>
        <w:pStyle w:val="BodyText"/>
        <w:spacing w:before="83" w:line="219" w:lineRule="auto"/>
        <w:ind w:left="10"/>
      </w:pPr>
      <w:r>
        <w:t>6.2.3  钢卷尺各连接部分应牢固可靠</w:t>
      </w:r>
      <w:r>
        <w:rPr>
          <w:spacing w:val="-1"/>
        </w:rPr>
        <w:t>，且不易产生拉伸变形。</w:t>
      </w:r>
    </w:p>
    <w:p>
      <w:pPr>
        <w:pStyle w:val="BodyText"/>
        <w:spacing w:before="75" w:line="219" w:lineRule="auto"/>
        <w:ind w:left="10"/>
      </w:pPr>
      <w:r>
        <w:t>6.2.4  尺带拉出全长时，标称长度</w:t>
      </w:r>
      <w:r>
        <w:rPr>
          <w:spacing w:val="-1"/>
        </w:rPr>
        <w:t>终止线离尺盒口的距离：</w:t>
      </w:r>
    </w:p>
    <w:p>
      <w:pPr>
        <w:pStyle w:val="BodyText"/>
        <w:spacing w:before="50" w:line="235" w:lineRule="auto"/>
        <w:ind w:left="490"/>
      </w:pPr>
      <w:r>
        <w:rPr>
          <w:rFonts w:ascii="Times New Roman" w:eastAsia="Times New Roman" w:hAnsi="Times New Roman" w:cs="Times New Roman"/>
          <w:spacing w:val="-2"/>
          <w:position w:val="1"/>
        </w:rPr>
        <w:t>A</w:t>
      </w:r>
      <w:r>
        <w:rPr>
          <w:rFonts w:ascii="Times New Roman" w:eastAsia="Times New Roman" w:hAnsi="Times New Roman" w:cs="Times New Roman"/>
          <w:spacing w:val="-1"/>
          <w:position w:val="1"/>
        </w:rPr>
        <w:t xml:space="preserve"> </w:t>
      </w:r>
      <w:r>
        <w:rPr>
          <w:spacing w:val="-2"/>
          <w:position w:val="1"/>
        </w:rPr>
        <w:t>型、</w:t>
      </w:r>
      <w:r>
        <w:rPr>
          <w:rFonts w:ascii="Times New Roman" w:eastAsia="Times New Roman" w:hAnsi="Times New Roman" w:cs="Times New Roman"/>
          <w:spacing w:val="-2"/>
          <w:position w:val="1"/>
        </w:rPr>
        <w:t xml:space="preserve">B </w:t>
      </w:r>
      <w:r>
        <w:rPr>
          <w:spacing w:val="-2"/>
          <w:position w:val="1"/>
        </w:rPr>
        <w:t>型、</w:t>
      </w:r>
      <w:r>
        <w:rPr>
          <w:rFonts w:ascii="Times New Roman" w:eastAsia="Times New Roman" w:hAnsi="Times New Roman" w:cs="Times New Roman"/>
          <w:spacing w:val="-2"/>
          <w:position w:val="1"/>
        </w:rPr>
        <w:t>C</w:t>
      </w:r>
      <w:r>
        <w:rPr>
          <w:rFonts w:ascii="Times New Roman" w:eastAsia="Times New Roman" w:hAnsi="Times New Roman" w:cs="Times New Roman"/>
          <w:spacing w:val="19"/>
          <w:position w:val="1"/>
        </w:rPr>
        <w:t xml:space="preserve"> </w:t>
      </w:r>
      <w:r>
        <w:rPr>
          <w:spacing w:val="-2"/>
          <w:position w:val="1"/>
        </w:rPr>
        <w:t xml:space="preserve">型≥50 </w:t>
      </w:r>
      <w:r>
        <w:rPr>
          <w:rFonts w:ascii="Times New Roman" w:eastAsia="Times New Roman" w:hAnsi="Times New Roman" w:cs="Times New Roman"/>
          <w:spacing w:val="-2"/>
          <w:position w:val="1"/>
        </w:rPr>
        <w:t xml:space="preserve">mm;           </w:t>
      </w:r>
      <w:r>
        <w:rPr>
          <w:rFonts w:ascii="Times New Roman" w:eastAsia="Times New Roman" w:hAnsi="Times New Roman" w:cs="Times New Roman"/>
          <w:spacing w:val="-2"/>
          <w:position w:val="-1"/>
        </w:rPr>
        <w:t xml:space="preserve">D </w:t>
      </w:r>
      <w:r>
        <w:rPr>
          <w:spacing w:val="-2"/>
          <w:position w:val="-1"/>
        </w:rPr>
        <w:t>型、</w:t>
      </w:r>
      <w:r>
        <w:rPr>
          <w:rFonts w:ascii="Times New Roman" w:eastAsia="Times New Roman" w:hAnsi="Times New Roman" w:cs="Times New Roman"/>
          <w:spacing w:val="-2"/>
          <w:position w:val="-1"/>
        </w:rPr>
        <w:t>E</w:t>
      </w:r>
      <w:r>
        <w:rPr>
          <w:rFonts w:ascii="Times New Roman" w:eastAsia="Times New Roman" w:hAnsi="Times New Roman" w:cs="Times New Roman"/>
          <w:spacing w:val="29"/>
          <w:position w:val="-1"/>
        </w:rPr>
        <w:t xml:space="preserve"> </w:t>
      </w:r>
      <w:r>
        <w:rPr>
          <w:spacing w:val="-2"/>
          <w:position w:val="-1"/>
        </w:rPr>
        <w:t>型、</w:t>
      </w:r>
      <w:r>
        <w:rPr>
          <w:rFonts w:ascii="Times New Roman" w:eastAsia="Times New Roman" w:hAnsi="Times New Roman" w:cs="Times New Roman"/>
          <w:spacing w:val="-2"/>
          <w:position w:val="-1"/>
        </w:rPr>
        <w:t>F</w:t>
      </w:r>
      <w:r>
        <w:rPr>
          <w:rFonts w:ascii="Times New Roman" w:eastAsia="Times New Roman" w:hAnsi="Times New Roman" w:cs="Times New Roman"/>
          <w:spacing w:val="30"/>
          <w:w w:val="101"/>
          <w:position w:val="-1"/>
        </w:rPr>
        <w:t xml:space="preserve"> </w:t>
      </w:r>
      <w:r>
        <w:rPr>
          <w:spacing w:val="-2"/>
          <w:position w:val="-1"/>
        </w:rPr>
        <w:t xml:space="preserve">型≥150 </w:t>
      </w:r>
      <w:r>
        <w:rPr>
          <w:rFonts w:ascii="Times New Roman" w:eastAsia="Times New Roman" w:hAnsi="Times New Roman" w:cs="Times New Roman"/>
          <w:spacing w:val="-2"/>
          <w:position w:val="-1"/>
        </w:rPr>
        <w:t>mm</w:t>
      </w:r>
      <w:r>
        <w:rPr>
          <w:spacing w:val="-2"/>
          <w:position w:val="-1"/>
        </w:rPr>
        <w:t>。</w:t>
      </w:r>
    </w:p>
    <w:p>
      <w:pPr>
        <w:pStyle w:val="BodyText"/>
        <w:spacing w:before="39" w:line="260" w:lineRule="auto"/>
        <w:ind w:left="10" w:right="168" w:firstLine="480"/>
      </w:pPr>
      <w:r>
        <w:rPr>
          <w:spacing w:val="4"/>
        </w:rPr>
        <w:t>首次检定的钢卷尺，应符合上述通用技术要求。后续检定及使用中检查的钢卷尺</w:t>
      </w:r>
      <w:r>
        <w:t xml:space="preserve"> </w:t>
      </w:r>
      <w:r>
        <w:rPr>
          <w:spacing w:val="-4"/>
        </w:rPr>
        <w:t>允许有不影响计量性能的外观缺陷。</w:t>
      </w:r>
    </w:p>
    <w:p>
      <w:pPr>
        <w:spacing w:before="232" w:line="223" w:lineRule="auto"/>
        <w:ind w:left="13"/>
        <w:rPr>
          <w:rFonts w:ascii="SimHei" w:eastAsia="SimHei" w:hAnsi="SimHei" w:cs="SimHei"/>
          <w:sz w:val="24"/>
          <w:szCs w:val="24"/>
        </w:rPr>
      </w:pPr>
      <w:r>
        <w:rPr>
          <w:rFonts w:ascii="SimHei" w:eastAsia="SimHei" w:hAnsi="SimHei" w:cs="SimHei"/>
          <w:b/>
          <w:bCs/>
          <w:spacing w:val="-6"/>
          <w:sz w:val="24"/>
          <w:szCs w:val="24"/>
        </w:rPr>
        <w:t>7</w:t>
      </w:r>
      <w:r>
        <w:rPr>
          <w:rFonts w:ascii="SimHei" w:eastAsia="SimHei" w:hAnsi="SimHei" w:cs="SimHei"/>
          <w:spacing w:val="114"/>
          <w:sz w:val="24"/>
          <w:szCs w:val="24"/>
        </w:rPr>
        <w:t xml:space="preserve"> </w:t>
      </w:r>
      <w:r>
        <w:rPr>
          <w:rFonts w:ascii="SimHei" w:eastAsia="SimHei" w:hAnsi="SimHei" w:cs="SimHei"/>
          <w:b/>
          <w:bCs/>
          <w:spacing w:val="-6"/>
          <w:sz w:val="24"/>
          <w:szCs w:val="24"/>
        </w:rPr>
        <w:t>计量器具控制</w:t>
      </w:r>
    </w:p>
    <w:p>
      <w:pPr>
        <w:pStyle w:val="BodyText"/>
        <w:spacing w:before="273" w:line="219" w:lineRule="auto"/>
        <w:ind w:left="490"/>
      </w:pPr>
      <w:r>
        <w:t>计量器具控制包括：首次检定、后续检定和使用中检</w:t>
      </w:r>
      <w:r>
        <w:rPr>
          <w:spacing w:val="-1"/>
        </w:rPr>
        <w:t>查。</w:t>
      </w:r>
    </w:p>
    <w:p>
      <w:pPr>
        <w:pStyle w:val="BodyText"/>
        <w:spacing w:before="75" w:line="219" w:lineRule="auto"/>
        <w:ind w:left="10"/>
      </w:pPr>
      <w:r>
        <w:rPr>
          <w:spacing w:val="-4"/>
        </w:rPr>
        <w:t>7.1</w:t>
      </w:r>
      <w:r>
        <w:rPr>
          <w:spacing w:val="99"/>
        </w:rPr>
        <w:t xml:space="preserve"> </w:t>
      </w:r>
      <w:r>
        <w:rPr>
          <w:spacing w:val="-4"/>
        </w:rPr>
        <w:t>检定条件</w:t>
      </w:r>
    </w:p>
    <w:p>
      <w:pPr>
        <w:pStyle w:val="BodyText"/>
        <w:spacing w:before="66" w:line="219" w:lineRule="auto"/>
        <w:ind w:left="10"/>
      </w:pPr>
      <w:r>
        <w:rPr>
          <w:spacing w:val="-3"/>
        </w:rPr>
        <w:t>7.1.1</w:t>
      </w:r>
      <w:r>
        <w:rPr>
          <w:spacing w:val="118"/>
        </w:rPr>
        <w:t xml:space="preserve"> </w:t>
      </w:r>
      <w:r>
        <w:rPr>
          <w:spacing w:val="-3"/>
        </w:rPr>
        <w:t>检定温度</w:t>
      </w:r>
    </w:p>
    <w:p>
      <w:pPr>
        <w:pStyle w:val="BodyText"/>
        <w:spacing w:before="83" w:line="219" w:lineRule="auto"/>
        <w:ind w:left="490"/>
      </w:pPr>
      <w:r>
        <w:rPr>
          <w:spacing w:val="-1"/>
        </w:rPr>
        <w:t>首次检定普通钢卷尺及测深钢卷尺的检定温度应为</w:t>
      </w:r>
    </w:p>
    <w:p>
      <w:pPr>
        <w:pStyle w:val="BodyText"/>
        <w:spacing w:before="76" w:line="334" w:lineRule="exact"/>
        <w:ind w:left="2760"/>
      </w:pPr>
      <w:r>
        <w:rPr>
          <w:spacing w:val="4"/>
          <w:position w:val="6"/>
        </w:rPr>
        <w:t>测深钢卷尺及</w:t>
      </w:r>
      <w:r>
        <w:rPr>
          <w:spacing w:val="-57"/>
          <w:position w:val="6"/>
        </w:rPr>
        <w:t xml:space="preserve"> </w:t>
      </w:r>
      <w:r>
        <w:rPr>
          <w:rFonts w:ascii="Times New Roman" w:eastAsia="Times New Roman" w:hAnsi="Times New Roman" w:cs="Times New Roman"/>
          <w:spacing w:val="4"/>
          <w:position w:val="6"/>
        </w:rPr>
        <w:t>I</w:t>
      </w:r>
      <w:r>
        <w:rPr>
          <w:rFonts w:ascii="Times New Roman" w:eastAsia="Times New Roman" w:hAnsi="Times New Roman" w:cs="Times New Roman"/>
          <w:spacing w:val="36"/>
          <w:w w:val="101"/>
          <w:position w:val="6"/>
        </w:rPr>
        <w:t xml:space="preserve"> </w:t>
      </w:r>
      <w:r>
        <w:rPr>
          <w:spacing w:val="4"/>
          <w:position w:val="6"/>
        </w:rPr>
        <w:t>级钢卷尺：(20±5)℃;</w:t>
      </w:r>
    </w:p>
    <w:p>
      <w:pPr>
        <w:pStyle w:val="BodyText"/>
        <w:spacing w:line="212" w:lineRule="auto"/>
        <w:ind w:left="2810"/>
      </w:pPr>
      <w:r>
        <w:rPr>
          <w:spacing w:val="-6"/>
        </w:rPr>
        <w:t>Ⅱ级钢卷尺：</w:t>
      </w:r>
      <w:r>
        <w:rPr>
          <w:rFonts w:ascii="Times New Roman" w:eastAsia="Times New Roman" w:hAnsi="Times New Roman" w:cs="Times New Roman"/>
          <w:spacing w:val="-6"/>
        </w:rPr>
        <w:t>(20±8)℃</w:t>
      </w:r>
      <w:r>
        <w:rPr>
          <w:spacing w:val="-6"/>
        </w:rPr>
        <w:t>。</w:t>
      </w:r>
    </w:p>
    <w:p>
      <w:pPr>
        <w:pStyle w:val="BodyText"/>
        <w:spacing w:before="112" w:line="248" w:lineRule="auto"/>
        <w:ind w:left="10" w:right="56" w:firstLine="480"/>
      </w:pPr>
      <w:r>
        <w:t>后续检定及使用中检查的钢卷尺，检定条件偏离标准要求时，其测量不确定度结果</w:t>
      </w:r>
      <w:r>
        <w:rPr>
          <w:spacing w:val="12"/>
        </w:rPr>
        <w:t xml:space="preserve"> </w:t>
      </w:r>
      <w:r>
        <w:rPr>
          <w:spacing w:val="-5"/>
        </w:rPr>
        <w:t>应作相应的修正。</w:t>
      </w:r>
    </w:p>
    <w:p>
      <w:pPr>
        <w:pStyle w:val="BodyText"/>
        <w:spacing w:before="93" w:line="219" w:lineRule="auto"/>
        <w:ind w:left="490"/>
      </w:pPr>
      <w:r>
        <w:rPr>
          <w:spacing w:val="2"/>
        </w:rPr>
        <w:t>检定前将检定用标准器具与被检尺在规定温度下等温，平衡温度时间不少于4</w:t>
      </w:r>
      <w:r>
        <w:rPr>
          <w:spacing w:val="-45"/>
        </w:rPr>
        <w:t xml:space="preserve"> </w:t>
      </w:r>
      <w:r>
        <w:rPr>
          <w:rFonts w:ascii="Times New Roman" w:eastAsia="Times New Roman" w:hAnsi="Times New Roman" w:cs="Times New Roman"/>
          <w:spacing w:val="2"/>
        </w:rPr>
        <w:t>h</w:t>
      </w:r>
      <w:r>
        <w:rPr>
          <w:spacing w:val="2"/>
        </w:rPr>
        <w:t>。</w:t>
      </w:r>
    </w:p>
    <w:p>
      <w:pPr>
        <w:pStyle w:val="BodyText"/>
        <w:spacing w:before="57" w:line="219" w:lineRule="auto"/>
        <w:ind w:left="13"/>
      </w:pPr>
      <w:r>
        <w:rPr>
          <w:b/>
          <w:bCs/>
          <w:spacing w:val="-6"/>
        </w:rPr>
        <w:t>7.1.2</w:t>
      </w:r>
      <w:r>
        <w:rPr>
          <w:spacing w:val="-6"/>
        </w:rPr>
        <w:t xml:space="preserve">  张紧力</w:t>
      </w:r>
    </w:p>
    <w:p>
      <w:pPr>
        <w:pStyle w:val="BodyText"/>
        <w:spacing w:before="94" w:line="219" w:lineRule="auto"/>
        <w:ind w:left="10"/>
      </w:pPr>
      <w:hyperlink r:id="rId35" w:history="1">
        <w:r>
          <w:rPr>
            <w:spacing w:val="-1"/>
          </w:rPr>
          <w:t>7.1.2.1</w:t>
        </w:r>
      </w:hyperlink>
      <w:r>
        <w:rPr>
          <w:spacing w:val="-1"/>
        </w:rPr>
        <w:t xml:space="preserve">  摇卷式钢卷尺检定时的张紧力</w:t>
      </w:r>
    </w:p>
    <w:p>
      <w:pPr>
        <w:pStyle w:val="BodyText"/>
        <w:spacing w:before="51" w:line="254" w:lineRule="auto"/>
        <w:ind w:left="10" w:right="25" w:firstLine="480"/>
      </w:pPr>
      <w:r>
        <w:rPr>
          <w:spacing w:val="11"/>
        </w:rPr>
        <w:t>检定台长度小于20</w:t>
      </w:r>
      <w:r>
        <w:rPr>
          <w:spacing w:val="-50"/>
        </w:rPr>
        <w:t xml:space="preserve"> </w:t>
      </w:r>
      <w:r>
        <w:rPr>
          <w:rFonts w:ascii="Times New Roman" w:eastAsia="Times New Roman" w:hAnsi="Times New Roman" w:cs="Times New Roman"/>
          <w:spacing w:val="11"/>
        </w:rPr>
        <w:t>m</w:t>
      </w:r>
      <w:r>
        <w:rPr>
          <w:rFonts w:ascii="Times New Roman" w:eastAsia="Times New Roman" w:hAnsi="Times New Roman" w:cs="Times New Roman"/>
          <w:spacing w:val="25"/>
          <w:w w:val="101"/>
        </w:rPr>
        <w:t xml:space="preserve"> </w:t>
      </w:r>
      <w:r>
        <w:rPr>
          <w:spacing w:val="11"/>
        </w:rPr>
        <w:t>时施加张紧力为(49±0.5)</w:t>
      </w:r>
      <w:r>
        <w:rPr>
          <w:spacing w:val="-33"/>
        </w:rPr>
        <w:t xml:space="preserve"> </w:t>
      </w:r>
      <w:r>
        <w:rPr>
          <w:rFonts w:ascii="Times New Roman" w:eastAsia="Times New Roman" w:hAnsi="Times New Roman" w:cs="Times New Roman"/>
          <w:spacing w:val="11"/>
        </w:rPr>
        <w:t>N;</w:t>
      </w:r>
      <w:r>
        <w:rPr>
          <w:rFonts w:ascii="Times New Roman" w:eastAsia="Times New Roman" w:hAnsi="Times New Roman" w:cs="Times New Roman"/>
          <w:spacing w:val="2"/>
        </w:rPr>
        <w:t xml:space="preserve">   </w:t>
      </w:r>
      <w:r>
        <w:rPr>
          <w:spacing w:val="11"/>
        </w:rPr>
        <w:t xml:space="preserve">检定台长度大于等于20 </w:t>
      </w:r>
      <w:r>
        <w:rPr>
          <w:rFonts w:ascii="Times New Roman" w:eastAsia="Times New Roman" w:hAnsi="Times New Roman" w:cs="Times New Roman"/>
          <w:spacing w:val="11"/>
        </w:rPr>
        <w:t>m</w:t>
      </w:r>
      <w:r>
        <w:rPr>
          <w:rFonts w:ascii="Times New Roman" w:eastAsia="Times New Roman" w:hAnsi="Times New Roman" w:cs="Times New Roman"/>
          <w:spacing w:val="1"/>
        </w:rPr>
        <w:t xml:space="preserve"> </w:t>
      </w:r>
      <w:r>
        <w:rPr>
          <w:spacing w:val="6"/>
        </w:rPr>
        <w:t>时施加张紧力为(98±0.5)</w:t>
      </w:r>
      <w:r>
        <w:rPr>
          <w:spacing w:val="-36"/>
        </w:rPr>
        <w:t xml:space="preserve"> </w:t>
      </w:r>
      <w:r>
        <w:rPr>
          <w:spacing w:val="6"/>
        </w:rPr>
        <w:t>N。</w:t>
      </w:r>
    </w:p>
    <w:p>
      <w:pPr>
        <w:pStyle w:val="BodyText"/>
        <w:spacing w:before="84" w:line="219" w:lineRule="auto"/>
        <w:ind w:left="10"/>
      </w:pPr>
      <w:hyperlink r:id="rId36" w:history="1">
        <w:r>
          <w:rPr>
            <w:spacing w:val="-1"/>
          </w:rPr>
          <w:t>7.1.2.2</w:t>
        </w:r>
      </w:hyperlink>
      <w:r>
        <w:rPr>
          <w:spacing w:val="-1"/>
        </w:rPr>
        <w:t xml:space="preserve">  测深钢卷尺检定时的张紧力</w:t>
      </w:r>
    </w:p>
    <w:p>
      <w:pPr>
        <w:pStyle w:val="BodyText"/>
        <w:spacing w:before="75" w:line="214" w:lineRule="auto"/>
        <w:ind w:left="10" w:right="1" w:firstLine="480"/>
        <w:rPr>
          <w:sz w:val="29"/>
          <w:szCs w:val="29"/>
        </w:rPr>
      </w:pPr>
      <w:r>
        <w:rPr>
          <w:spacing w:val="17"/>
        </w:rPr>
        <w:t>根据尺砣质量检定测深钢卷尺时的张紧力，分别为(15.7±0.3)</w:t>
      </w:r>
      <w:r>
        <w:rPr>
          <w:spacing w:val="-18"/>
        </w:rPr>
        <w:t xml:space="preserve"> </w:t>
      </w:r>
      <w:r>
        <w:rPr>
          <w:rFonts w:ascii="Times New Roman" w:eastAsia="Times New Roman" w:hAnsi="Times New Roman" w:cs="Times New Roman"/>
          <w:spacing w:val="17"/>
        </w:rPr>
        <w:t>N</w:t>
      </w:r>
      <w:r>
        <w:rPr>
          <w:rFonts w:ascii="Times New Roman" w:eastAsia="Times New Roman" w:hAnsi="Times New Roman" w:cs="Times New Roman"/>
          <w:spacing w:val="34"/>
          <w:w w:val="101"/>
        </w:rPr>
        <w:t xml:space="preserve"> </w:t>
      </w:r>
      <w:r>
        <w:rPr>
          <w:spacing w:val="17"/>
        </w:rPr>
        <w:t>或(9</w:t>
      </w:r>
      <w:r>
        <w:rPr>
          <w:spacing w:val="-60"/>
        </w:rPr>
        <w:t xml:space="preserve"> </w:t>
      </w:r>
      <w:r>
        <w:rPr>
          <w:spacing w:val="17"/>
        </w:rPr>
        <w:t>.</w:t>
      </w:r>
      <w:r>
        <w:rPr>
          <w:spacing w:val="-66"/>
        </w:rPr>
        <w:t xml:space="preserve"> </w:t>
      </w:r>
      <w:r>
        <w:rPr>
          <w:spacing w:val="17"/>
        </w:rPr>
        <w:t>8±</w:t>
      </w:r>
      <w:r>
        <w:t xml:space="preserve"> </w:t>
      </w:r>
      <w:r>
        <w:rPr>
          <w:rFonts w:ascii="Times New Roman" w:eastAsia="Times New Roman" w:hAnsi="Times New Roman" w:cs="Times New Roman"/>
          <w:spacing w:val="-2"/>
          <w:sz w:val="29"/>
          <w:szCs w:val="29"/>
        </w:rPr>
        <w:t>0.3)N</w:t>
      </w:r>
      <w:r>
        <w:rPr>
          <w:spacing w:val="-2"/>
          <w:sz w:val="29"/>
          <w:szCs w:val="29"/>
        </w:rPr>
        <w:t>。</w:t>
      </w:r>
    </w:p>
    <w:p>
      <w:pPr>
        <w:pStyle w:val="BodyText"/>
        <w:spacing w:before="126" w:line="219" w:lineRule="auto"/>
        <w:ind w:left="10"/>
      </w:pPr>
      <w:hyperlink r:id="rId37" w:history="1">
        <w:r>
          <w:t>7.1.2.3</w:t>
        </w:r>
      </w:hyperlink>
      <w:r>
        <w:rPr>
          <w:spacing w:val="119"/>
        </w:rPr>
        <w:t xml:space="preserve"> </w:t>
      </w:r>
      <w:r>
        <w:t>普通钢卷尺弧形尺带检定时的张紧力不作规定。</w:t>
      </w:r>
    </w:p>
    <w:p>
      <w:pPr>
        <w:pStyle w:val="BodyText"/>
        <w:spacing w:before="46" w:line="259" w:lineRule="auto"/>
        <w:ind w:left="10" w:right="29"/>
      </w:pPr>
      <w:hyperlink r:id="rId38" w:history="1">
        <w:r>
          <w:rPr>
            <w:spacing w:val="4"/>
          </w:rPr>
          <w:t>7.1.2.4</w:t>
        </w:r>
      </w:hyperlink>
      <w:r>
        <w:rPr>
          <w:spacing w:val="4"/>
        </w:rPr>
        <w:t xml:space="preserve">  普通钢卷尺、测深钢卷尺检定时的张紧力，特殊需要时</w:t>
      </w:r>
      <w:r>
        <w:rPr>
          <w:spacing w:val="3"/>
        </w:rPr>
        <w:t>可选择加载量，但应</w:t>
      </w:r>
      <w:r>
        <w:t xml:space="preserve"> </w:t>
      </w:r>
      <w:r>
        <w:rPr>
          <w:spacing w:val="-1"/>
        </w:rPr>
        <w:t>在出具的检定证书上注明，并给出修正量及加载量的测量不确定度。</w:t>
      </w:r>
    </w:p>
    <w:p>
      <w:pPr>
        <w:pStyle w:val="BodyText"/>
        <w:spacing w:before="77" w:line="219" w:lineRule="auto"/>
        <w:ind w:left="10"/>
      </w:pPr>
      <w:r>
        <w:t>7.2  检定项目和检定设备</w:t>
      </w:r>
    </w:p>
    <w:p>
      <w:pPr>
        <w:pStyle w:val="BodyText"/>
        <w:spacing w:before="66" w:line="219" w:lineRule="auto"/>
        <w:ind w:left="490"/>
      </w:pPr>
      <w:r>
        <w:rPr>
          <w:spacing w:val="2"/>
        </w:rPr>
        <w:t>检定项目和主要检定设备见表4。</w:t>
      </w:r>
    </w:p>
    <w:p>
      <w:pPr>
        <w:spacing w:before="59" w:line="221" w:lineRule="auto"/>
        <w:ind w:left="2833"/>
        <w:rPr>
          <w:rFonts w:ascii="SimHei" w:eastAsia="SimHei" w:hAnsi="SimHei" w:cs="SimHei"/>
          <w:sz w:val="24"/>
          <w:szCs w:val="24"/>
        </w:rPr>
      </w:pPr>
      <w:r>
        <w:rPr>
          <w:rFonts w:ascii="SimHei" w:eastAsia="SimHei" w:hAnsi="SimHei" w:cs="SimHei"/>
          <w:b/>
          <w:bCs/>
          <w:spacing w:val="-18"/>
          <w:w w:val="96"/>
          <w:sz w:val="24"/>
          <w:szCs w:val="24"/>
        </w:rPr>
        <w:t>表4</w:t>
      </w:r>
      <w:r>
        <w:rPr>
          <w:rFonts w:ascii="SimHei" w:eastAsia="SimHei" w:hAnsi="SimHei" w:cs="SimHei"/>
          <w:spacing w:val="96"/>
          <w:sz w:val="24"/>
          <w:szCs w:val="24"/>
        </w:rPr>
        <w:t xml:space="preserve"> </w:t>
      </w:r>
      <w:r>
        <w:rPr>
          <w:rFonts w:ascii="SimHei" w:eastAsia="SimHei" w:hAnsi="SimHei" w:cs="SimHei"/>
          <w:b/>
          <w:bCs/>
          <w:spacing w:val="-18"/>
          <w:w w:val="96"/>
          <w:sz w:val="24"/>
          <w:szCs w:val="24"/>
        </w:rPr>
        <w:t>钢卷尺检定项目和主要检定设备</w:t>
      </w:r>
    </w:p>
    <w:tbl>
      <w:tblPr>
        <w:tblStyle w:val="TableNormal3"/>
        <w:tblW w:w="917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1259"/>
        <w:gridCol w:w="4095"/>
        <w:gridCol w:w="1049"/>
        <w:gridCol w:w="1049"/>
        <w:gridCol w:w="1094"/>
      </w:tblGrid>
      <w:tr>
        <w:tblPrEx>
          <w:tblW w:w="917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2"/>
        </w:trPr>
        <w:tc>
          <w:tcPr>
            <w:tcW w:w="624" w:type="dxa"/>
            <w:vAlign w:val="top"/>
          </w:tcPr>
          <w:p>
            <w:pPr>
              <w:pStyle w:val="TableText"/>
              <w:spacing w:before="104" w:line="221" w:lineRule="auto"/>
              <w:ind w:left="95"/>
            </w:pPr>
            <w:r>
              <w:rPr>
                <w:spacing w:val="6"/>
              </w:rPr>
              <w:t>序号</w:t>
            </w:r>
          </w:p>
        </w:tc>
        <w:tc>
          <w:tcPr>
            <w:tcW w:w="1259" w:type="dxa"/>
            <w:vAlign w:val="top"/>
          </w:tcPr>
          <w:p>
            <w:pPr>
              <w:pStyle w:val="TableText"/>
              <w:spacing w:before="103" w:line="219" w:lineRule="auto"/>
              <w:ind w:left="200"/>
            </w:pPr>
            <w:r>
              <w:rPr>
                <w:spacing w:val="10"/>
              </w:rPr>
              <w:t>检定项目</w:t>
            </w:r>
          </w:p>
        </w:tc>
        <w:tc>
          <w:tcPr>
            <w:tcW w:w="4095" w:type="dxa"/>
            <w:vAlign w:val="top"/>
          </w:tcPr>
          <w:p>
            <w:pPr>
              <w:pStyle w:val="TableText"/>
              <w:spacing w:before="103" w:line="219" w:lineRule="auto"/>
              <w:ind w:left="1412"/>
            </w:pPr>
            <w:r>
              <w:rPr>
                <w:spacing w:val="-2"/>
              </w:rPr>
              <w:t>主要检定设备</w:t>
            </w:r>
          </w:p>
        </w:tc>
        <w:tc>
          <w:tcPr>
            <w:tcW w:w="1049" w:type="dxa"/>
            <w:vAlign w:val="top"/>
          </w:tcPr>
          <w:p>
            <w:pPr>
              <w:pStyle w:val="TableText"/>
              <w:spacing w:before="103" w:line="219" w:lineRule="auto"/>
              <w:ind w:left="97"/>
            </w:pPr>
            <w:r>
              <w:rPr>
                <w:spacing w:val="3"/>
              </w:rPr>
              <w:t>首次检定</w:t>
            </w:r>
          </w:p>
        </w:tc>
        <w:tc>
          <w:tcPr>
            <w:tcW w:w="1049" w:type="dxa"/>
            <w:vAlign w:val="top"/>
          </w:tcPr>
          <w:p>
            <w:pPr>
              <w:pStyle w:val="TableText"/>
              <w:spacing w:before="103" w:line="219" w:lineRule="auto"/>
              <w:ind w:left="98"/>
            </w:pPr>
            <w:r>
              <w:rPr>
                <w:spacing w:val="3"/>
              </w:rPr>
              <w:t>后续检定</w:t>
            </w:r>
          </w:p>
        </w:tc>
        <w:tc>
          <w:tcPr>
            <w:tcW w:w="1094" w:type="dxa"/>
            <w:vAlign w:val="top"/>
          </w:tcPr>
          <w:p>
            <w:pPr>
              <w:pStyle w:val="TableText"/>
              <w:spacing w:before="103" w:line="219" w:lineRule="auto"/>
              <w:ind w:left="18"/>
            </w:pPr>
            <w:r>
              <w:rPr>
                <w:spacing w:val="-2"/>
              </w:rPr>
              <w:t>使用中检查</w:t>
            </w:r>
          </w:p>
        </w:tc>
      </w:tr>
    </w:tbl>
    <w:p>
      <w:pPr>
        <w:sectPr>
          <w:headerReference w:type="default" r:id="rId39"/>
          <w:footerReference w:type="default" r:id="rId40"/>
          <w:pgSz w:w="11920" w:h="16850"/>
          <w:pgMar w:top="1649" w:right="1359" w:bottom="1141" w:left="1359" w:header="1321" w:footer="983" w:gutter="0"/>
          <w:pgNumType w:start="12"/>
          <w:cols w:space="708"/>
        </w:sectPr>
      </w:pPr>
    </w:p>
    <w:tbl>
      <w:tblPr>
        <w:tblStyle w:val="TableNormal4"/>
        <w:tblW w:w="917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1259"/>
        <w:gridCol w:w="4095"/>
        <w:gridCol w:w="1049"/>
        <w:gridCol w:w="1049"/>
        <w:gridCol w:w="1094"/>
      </w:tblGrid>
      <w:tr>
        <w:tblPrEx>
          <w:tblW w:w="917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34"/>
        </w:trPr>
        <w:tc>
          <w:tcPr>
            <w:tcW w:w="624" w:type="dxa"/>
            <w:vAlign w:val="top"/>
          </w:tcPr>
          <w:p>
            <w:pPr>
              <w:spacing w:line="453" w:lineRule="auto"/>
              <w:rPr>
                <w:rFonts w:ascii="Arial"/>
                <w:sz w:val="21"/>
              </w:rPr>
            </w:pPr>
          </w:p>
          <w:p>
            <w:pPr>
              <w:pStyle w:val="TableText"/>
              <w:spacing w:before="68" w:line="184" w:lineRule="auto"/>
              <w:ind w:left="244"/>
            </w:pPr>
            <w:r>
              <w:t>1</w:t>
            </w:r>
          </w:p>
        </w:tc>
        <w:tc>
          <w:tcPr>
            <w:tcW w:w="1259" w:type="dxa"/>
            <w:vAlign w:val="top"/>
          </w:tcPr>
          <w:p>
            <w:pPr>
              <w:spacing w:line="242" w:lineRule="auto"/>
              <w:rPr>
                <w:rFonts w:ascii="Arial"/>
                <w:sz w:val="21"/>
              </w:rPr>
            </w:pPr>
          </w:p>
          <w:p>
            <w:pPr>
              <w:pStyle w:val="TableText"/>
              <w:spacing w:before="68" w:line="255" w:lineRule="auto"/>
              <w:ind w:left="90" w:right="82"/>
            </w:pPr>
            <w:r>
              <w:rPr>
                <w:spacing w:val="2"/>
              </w:rPr>
              <w:t>外观及各部</w:t>
            </w:r>
            <w:r>
              <w:t xml:space="preserve"> </w:t>
            </w:r>
            <w:r>
              <w:rPr>
                <w:spacing w:val="5"/>
              </w:rPr>
              <w:t>分相互作用</w:t>
            </w:r>
          </w:p>
        </w:tc>
        <w:tc>
          <w:tcPr>
            <w:tcW w:w="4095" w:type="dxa"/>
            <w:vAlign w:val="top"/>
          </w:tcPr>
          <w:p>
            <w:pPr>
              <w:pStyle w:val="TableText"/>
              <w:spacing w:before="160" w:line="334" w:lineRule="exact"/>
              <w:ind w:left="932"/>
            </w:pPr>
            <w:r>
              <w:rPr>
                <w:spacing w:val="-1"/>
                <w:position w:val="9"/>
              </w:rPr>
              <w:t>卷尺检定台摩擦力≤4 N</w:t>
            </w:r>
          </w:p>
          <w:p>
            <w:pPr>
              <w:pStyle w:val="TableText"/>
              <w:spacing w:line="213" w:lineRule="auto"/>
              <w:ind w:left="991"/>
            </w:pPr>
            <w:r>
              <w:rPr>
                <w:spacing w:val="-1"/>
              </w:rPr>
              <w:t>10 kg砝码，5</w:t>
            </w:r>
            <w:r>
              <w:rPr>
                <w:spacing w:val="21"/>
              </w:rPr>
              <w:t xml:space="preserve"> </w:t>
            </w:r>
            <w:r>
              <w:rPr>
                <w:spacing w:val="-1"/>
              </w:rPr>
              <w:t>kg砝码，</w:t>
            </w:r>
          </w:p>
          <w:p>
            <w:pPr>
              <w:pStyle w:val="TableText"/>
              <w:spacing w:before="76" w:line="214" w:lineRule="auto"/>
              <w:ind w:left="991"/>
            </w:pPr>
            <w:r>
              <w:rPr>
                <w:spacing w:val="-1"/>
              </w:rPr>
              <w:t>1.6 kg砝码，1</w:t>
            </w:r>
            <w:r>
              <w:rPr>
                <w:spacing w:val="23"/>
              </w:rPr>
              <w:t xml:space="preserve"> </w:t>
            </w:r>
            <w:r>
              <w:rPr>
                <w:spacing w:val="-1"/>
              </w:rPr>
              <w:t>kg砝码</w:t>
            </w:r>
          </w:p>
        </w:tc>
        <w:tc>
          <w:tcPr>
            <w:tcW w:w="1049" w:type="dxa"/>
            <w:vAlign w:val="top"/>
          </w:tcPr>
          <w:p>
            <w:pPr>
              <w:spacing w:line="402" w:lineRule="auto"/>
              <w:rPr>
                <w:rFonts w:ascii="Arial"/>
                <w:sz w:val="21"/>
              </w:rPr>
            </w:pPr>
          </w:p>
          <w:p>
            <w:pPr>
              <w:pStyle w:val="TableText"/>
              <w:spacing w:before="68" w:line="221" w:lineRule="auto"/>
              <w:ind w:left="416"/>
            </w:pPr>
            <w:r>
              <w:t>十</w:t>
            </w:r>
          </w:p>
        </w:tc>
        <w:tc>
          <w:tcPr>
            <w:tcW w:w="1049" w:type="dxa"/>
            <w:vAlign w:val="top"/>
          </w:tcPr>
          <w:p>
            <w:pPr>
              <w:spacing w:line="402" w:lineRule="auto"/>
              <w:rPr>
                <w:rFonts w:ascii="Arial"/>
                <w:sz w:val="21"/>
              </w:rPr>
            </w:pPr>
          </w:p>
          <w:p>
            <w:pPr>
              <w:pStyle w:val="TableText"/>
              <w:spacing w:before="68" w:line="221" w:lineRule="auto"/>
              <w:ind w:left="418"/>
            </w:pPr>
            <w:r>
              <w:t>十</w:t>
            </w:r>
          </w:p>
        </w:tc>
        <w:tc>
          <w:tcPr>
            <w:tcW w:w="1094" w:type="dxa"/>
            <w:vAlign w:val="top"/>
          </w:tcPr>
          <w:p>
            <w:pPr>
              <w:spacing w:line="451" w:lineRule="auto"/>
              <w:rPr>
                <w:rFonts w:ascii="Arial"/>
                <w:sz w:val="21"/>
              </w:rPr>
            </w:pPr>
          </w:p>
          <w:p>
            <w:pPr>
              <w:pStyle w:val="TableText"/>
              <w:spacing w:before="45" w:line="221" w:lineRule="auto"/>
              <w:ind w:left="468"/>
              <w:rPr>
                <w:sz w:val="14"/>
                <w:szCs w:val="14"/>
              </w:rPr>
            </w:pPr>
            <w:r>
              <w:rPr>
                <w:sz w:val="14"/>
                <w:szCs w:val="14"/>
              </w:rPr>
              <w:t>十</w:t>
            </w:r>
          </w:p>
        </w:tc>
      </w:tr>
      <w:tr>
        <w:tblPrEx>
          <w:tblW w:w="9170" w:type="dxa"/>
          <w:tblInd w:w="20" w:type="dxa"/>
          <w:tblLayout w:type="fixed"/>
        </w:tblPrEx>
        <w:trPr>
          <w:trHeight w:val="413"/>
        </w:trPr>
        <w:tc>
          <w:tcPr>
            <w:tcW w:w="624" w:type="dxa"/>
            <w:vAlign w:val="top"/>
          </w:tcPr>
          <w:p>
            <w:pPr>
              <w:pStyle w:val="TableText"/>
              <w:spacing w:before="161" w:line="183" w:lineRule="auto"/>
              <w:ind w:left="244"/>
            </w:pPr>
            <w:r>
              <w:t>2</w:t>
            </w:r>
          </w:p>
        </w:tc>
        <w:tc>
          <w:tcPr>
            <w:tcW w:w="1259" w:type="dxa"/>
            <w:vAlign w:val="top"/>
          </w:tcPr>
          <w:p>
            <w:pPr>
              <w:pStyle w:val="TableText"/>
              <w:spacing w:before="108" w:line="220" w:lineRule="auto"/>
              <w:ind w:left="200"/>
            </w:pPr>
            <w:r>
              <w:rPr>
                <w:spacing w:val="3"/>
              </w:rPr>
              <w:t>线纹宽度</w:t>
            </w:r>
          </w:p>
        </w:tc>
        <w:tc>
          <w:tcPr>
            <w:tcW w:w="4095" w:type="dxa"/>
            <w:vAlign w:val="top"/>
          </w:tcPr>
          <w:p>
            <w:pPr>
              <w:pStyle w:val="TableText"/>
              <w:spacing w:before="107" w:line="219" w:lineRule="auto"/>
              <w:ind w:left="932"/>
            </w:pPr>
            <w:r>
              <w:rPr>
                <w:spacing w:val="-4"/>
              </w:rPr>
              <w:t>读数显微镜MPEV:10</w:t>
            </w:r>
            <w:r>
              <w:rPr>
                <w:spacing w:val="67"/>
              </w:rPr>
              <w:t xml:space="preserve"> </w:t>
            </w:r>
            <w:r>
              <w:rPr>
                <w:spacing w:val="-4"/>
              </w:rPr>
              <w:t>μm</w:t>
            </w:r>
          </w:p>
        </w:tc>
        <w:tc>
          <w:tcPr>
            <w:tcW w:w="1049" w:type="dxa"/>
            <w:vAlign w:val="top"/>
          </w:tcPr>
          <w:p>
            <w:pPr>
              <w:pStyle w:val="TableText"/>
              <w:spacing w:before="108" w:line="221" w:lineRule="auto"/>
              <w:ind w:left="416"/>
            </w:pPr>
            <w:r>
              <w:t>十</w:t>
            </w:r>
          </w:p>
        </w:tc>
        <w:tc>
          <w:tcPr>
            <w:tcW w:w="1049" w:type="dxa"/>
            <w:vAlign w:val="top"/>
          </w:tcPr>
          <w:p>
            <w:pPr>
              <w:tabs>
                <w:tab w:val="left" w:pos="575"/>
              </w:tabs>
              <w:spacing w:before="19" w:line="242" w:lineRule="exact"/>
              <w:ind w:left="458"/>
              <w:rPr>
                <w:rFonts w:ascii="Arial"/>
                <w:sz w:val="21"/>
              </w:rPr>
            </w:pPr>
            <w:r>
              <w:rPr>
                <w:rFonts w:ascii="Arial" w:eastAsia="Arial" w:hAnsi="Arial" w:cs="Arial"/>
                <w:sz w:val="21"/>
                <w:szCs w:val="21"/>
                <w:u w:val="single" w:color="auto"/>
              </w:rPr>
              <w:tab/>
            </w:r>
          </w:p>
        </w:tc>
        <w:tc>
          <w:tcPr>
            <w:tcW w:w="1094" w:type="dxa"/>
            <w:vAlign w:val="top"/>
          </w:tcPr>
          <w:p>
            <w:pPr>
              <w:tabs>
                <w:tab w:val="left" w:pos="597"/>
              </w:tabs>
              <w:spacing w:before="19" w:line="242" w:lineRule="exact"/>
              <w:ind w:left="478"/>
              <w:rPr>
                <w:rFonts w:ascii="Arial"/>
                <w:sz w:val="21"/>
              </w:rPr>
            </w:pPr>
            <w:r>
              <w:rPr>
                <w:rFonts w:ascii="Arial" w:eastAsia="Arial" w:hAnsi="Arial" w:cs="Arial"/>
                <w:sz w:val="21"/>
                <w:szCs w:val="21"/>
                <w:u w:val="single" w:color="auto"/>
              </w:rPr>
              <w:tab/>
            </w:r>
          </w:p>
        </w:tc>
      </w:tr>
    </w:tbl>
    <w:p>
      <w:pPr>
        <w:rPr>
          <w:rFonts w:ascii="Arial"/>
          <w:sz w:val="21"/>
        </w:rPr>
      </w:pPr>
    </w:p>
    <w:p>
      <w:pPr>
        <w:rPr>
          <w:rFonts w:ascii="Arial" w:eastAsia="Arial" w:hAnsi="Arial" w:cs="Arial"/>
          <w:sz w:val="21"/>
          <w:szCs w:val="21"/>
        </w:rPr>
        <w:sectPr>
          <w:headerReference w:type="default" r:id="rId41"/>
          <w:footerReference w:type="default" r:id="rId42"/>
          <w:type w:val="nextPage"/>
          <w:pgSz w:w="11920" w:h="16850"/>
          <w:pgMar w:top="1649" w:right="1359" w:bottom="1141" w:left="1359" w:header="1321" w:footer="983" w:gutter="0"/>
          <w:pgNumType w:start="13"/>
          <w:cols w:space="708"/>
          <w:titlePg w:val="0"/>
        </w:sectPr>
      </w:pPr>
    </w:p>
    <w:p>
      <w:pPr>
        <w:spacing w:before="259" w:line="223" w:lineRule="auto"/>
        <w:ind w:left="4189"/>
        <w:rPr>
          <w:rFonts w:ascii="SimHei" w:eastAsia="SimHei" w:hAnsi="SimHei" w:cs="SimHei"/>
          <w:sz w:val="21"/>
          <w:szCs w:val="21"/>
        </w:rPr>
      </w:pPr>
      <w:r>
        <w:rPr>
          <w:rFonts w:ascii="SimHei" w:eastAsia="SimHei" w:hAnsi="SimHei" w:cs="SimHei"/>
          <w:spacing w:val="32"/>
          <w:sz w:val="21"/>
          <w:szCs w:val="21"/>
        </w:rPr>
        <w:t>表4(续)</w:t>
      </w:r>
    </w:p>
    <w:p>
      <w:pPr>
        <w:spacing w:line="82" w:lineRule="exact"/>
      </w:pPr>
    </w:p>
    <w:tbl>
      <w:tblPr>
        <w:tblStyle w:val="TableNormal5"/>
        <w:tblW w:w="917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1269"/>
        <w:gridCol w:w="4095"/>
        <w:gridCol w:w="1029"/>
        <w:gridCol w:w="1059"/>
        <w:gridCol w:w="1084"/>
      </w:tblGrid>
      <w:tr>
        <w:tblPrEx>
          <w:tblW w:w="917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634" w:type="dxa"/>
            <w:vAlign w:val="top"/>
          </w:tcPr>
          <w:p>
            <w:pPr>
              <w:pStyle w:val="TableText"/>
              <w:spacing w:before="114" w:line="221" w:lineRule="auto"/>
              <w:ind w:left="95"/>
            </w:pPr>
            <w:r>
              <w:rPr>
                <w:spacing w:val="6"/>
              </w:rPr>
              <w:t>序号</w:t>
            </w:r>
          </w:p>
        </w:tc>
        <w:tc>
          <w:tcPr>
            <w:tcW w:w="1269" w:type="dxa"/>
            <w:vAlign w:val="top"/>
          </w:tcPr>
          <w:p>
            <w:pPr>
              <w:pStyle w:val="TableText"/>
              <w:spacing w:before="113" w:line="219" w:lineRule="auto"/>
              <w:ind w:left="201"/>
            </w:pPr>
            <w:r>
              <w:rPr>
                <w:spacing w:val="10"/>
              </w:rPr>
              <w:t>检定项目</w:t>
            </w:r>
          </w:p>
        </w:tc>
        <w:tc>
          <w:tcPr>
            <w:tcW w:w="4095" w:type="dxa"/>
            <w:vAlign w:val="top"/>
          </w:tcPr>
          <w:p>
            <w:pPr>
              <w:pStyle w:val="TableText"/>
              <w:spacing w:before="113" w:line="219" w:lineRule="auto"/>
              <w:ind w:left="1412"/>
            </w:pPr>
            <w:r>
              <w:rPr>
                <w:spacing w:val="-2"/>
              </w:rPr>
              <w:t>主要检定设备</w:t>
            </w:r>
          </w:p>
        </w:tc>
        <w:tc>
          <w:tcPr>
            <w:tcW w:w="1029" w:type="dxa"/>
            <w:vAlign w:val="top"/>
          </w:tcPr>
          <w:p>
            <w:pPr>
              <w:pStyle w:val="TableText"/>
              <w:spacing w:before="113" w:line="219" w:lineRule="auto"/>
              <w:ind w:left="87"/>
            </w:pPr>
            <w:r>
              <w:rPr>
                <w:spacing w:val="3"/>
              </w:rPr>
              <w:t>首次检定</w:t>
            </w:r>
          </w:p>
        </w:tc>
        <w:tc>
          <w:tcPr>
            <w:tcW w:w="1059" w:type="dxa"/>
            <w:vAlign w:val="top"/>
          </w:tcPr>
          <w:p>
            <w:pPr>
              <w:pStyle w:val="TableText"/>
              <w:spacing w:before="113" w:line="219" w:lineRule="auto"/>
              <w:ind w:left="108"/>
            </w:pPr>
            <w:r>
              <w:rPr>
                <w:spacing w:val="3"/>
              </w:rPr>
              <w:t>后续检定</w:t>
            </w:r>
          </w:p>
        </w:tc>
        <w:tc>
          <w:tcPr>
            <w:tcW w:w="1084" w:type="dxa"/>
            <w:vAlign w:val="top"/>
          </w:tcPr>
          <w:p>
            <w:pPr>
              <w:pStyle w:val="TableText"/>
              <w:spacing w:before="113" w:line="219" w:lineRule="auto"/>
              <w:ind w:left="8"/>
            </w:pPr>
            <w:r>
              <w:rPr>
                <w:spacing w:val="-2"/>
              </w:rPr>
              <w:t>使用中检查</w:t>
            </w:r>
          </w:p>
        </w:tc>
      </w:tr>
      <w:tr>
        <w:tblPrEx>
          <w:tblW w:w="9170" w:type="dxa"/>
          <w:tblInd w:w="19" w:type="dxa"/>
          <w:tblLayout w:type="fixed"/>
        </w:tblPrEx>
        <w:trPr>
          <w:trHeight w:val="1246"/>
        </w:trPr>
        <w:tc>
          <w:tcPr>
            <w:tcW w:w="634" w:type="dxa"/>
            <w:vAlign w:val="top"/>
          </w:tcPr>
          <w:p>
            <w:pPr>
              <w:spacing w:line="251" w:lineRule="auto"/>
              <w:rPr>
                <w:rFonts w:ascii="Arial"/>
                <w:sz w:val="21"/>
              </w:rPr>
            </w:pPr>
          </w:p>
          <w:p>
            <w:pPr>
              <w:spacing w:line="251" w:lineRule="auto"/>
              <w:rPr>
                <w:rFonts w:ascii="Arial"/>
                <w:sz w:val="21"/>
              </w:rPr>
            </w:pPr>
          </w:p>
          <w:p>
            <w:pPr>
              <w:pStyle w:val="TableText"/>
              <w:spacing w:before="68" w:line="183" w:lineRule="auto"/>
              <w:ind w:left="255"/>
            </w:pPr>
            <w:r>
              <w:t>3</w:t>
            </w:r>
          </w:p>
        </w:tc>
        <w:tc>
          <w:tcPr>
            <w:tcW w:w="1269" w:type="dxa"/>
            <w:vAlign w:val="top"/>
          </w:tcPr>
          <w:p>
            <w:pPr>
              <w:spacing w:line="448" w:lineRule="auto"/>
              <w:rPr>
                <w:rFonts w:ascii="Arial"/>
                <w:sz w:val="21"/>
              </w:rPr>
            </w:pPr>
          </w:p>
          <w:p>
            <w:pPr>
              <w:pStyle w:val="TableText"/>
              <w:spacing w:before="68" w:line="219" w:lineRule="auto"/>
              <w:ind w:left="201"/>
            </w:pPr>
            <w:r>
              <w:rPr>
                <w:spacing w:val="2"/>
              </w:rPr>
              <w:t>零值误差</w:t>
            </w:r>
          </w:p>
        </w:tc>
        <w:tc>
          <w:tcPr>
            <w:tcW w:w="4095" w:type="dxa"/>
            <w:vMerge w:val="restart"/>
            <w:tcBorders>
              <w:bottom w:val="nil"/>
            </w:tcBorders>
            <w:vAlign w:val="top"/>
          </w:tcPr>
          <w:p>
            <w:pPr>
              <w:pStyle w:val="TableText"/>
              <w:spacing w:before="178" w:line="219" w:lineRule="auto"/>
              <w:ind w:left="1302"/>
            </w:pPr>
            <w:r>
              <w:rPr>
                <w:spacing w:val="7"/>
              </w:rPr>
              <w:t>标准钢卷尺</w:t>
            </w:r>
            <w:r>
              <w:t>MPE</w:t>
            </w:r>
            <w:r>
              <w:rPr>
                <w:spacing w:val="7"/>
              </w:rPr>
              <w:t>:</w:t>
            </w:r>
          </w:p>
          <w:p>
            <w:pPr>
              <w:pStyle w:val="TableText"/>
              <w:spacing w:before="88" w:line="333" w:lineRule="exact"/>
              <w:ind w:left="832"/>
            </w:pPr>
            <w:r>
              <w:rPr>
                <w:spacing w:val="3"/>
                <w:position w:val="9"/>
              </w:rPr>
              <w:t xml:space="preserve">士(0.03 </w:t>
            </w:r>
            <w:r>
              <w:rPr>
                <w:position w:val="9"/>
              </w:rPr>
              <w:t>mm</w:t>
            </w:r>
            <w:r>
              <w:rPr>
                <w:spacing w:val="3"/>
                <w:position w:val="9"/>
              </w:rPr>
              <w:t>+3×10-5L),</w:t>
            </w:r>
          </w:p>
          <w:p>
            <w:pPr>
              <w:pStyle w:val="TableText"/>
              <w:spacing w:line="218" w:lineRule="auto"/>
              <w:ind w:left="932"/>
            </w:pPr>
            <w:r>
              <w:rPr>
                <w:spacing w:val="-1"/>
              </w:rPr>
              <w:t>卷尺检定台摩擦力≤4 N</w:t>
            </w:r>
          </w:p>
          <w:p>
            <w:pPr>
              <w:pStyle w:val="TableText"/>
              <w:spacing w:before="90" w:line="219" w:lineRule="auto"/>
              <w:ind w:left="52"/>
            </w:pPr>
            <w:r>
              <w:rPr>
                <w:spacing w:val="2"/>
              </w:rPr>
              <w:t>测深钢卷尺零值检定器</w:t>
            </w:r>
            <w:r>
              <w:t>MPE</w:t>
            </w:r>
            <w:r>
              <w:rPr>
                <w:spacing w:val="2"/>
              </w:rPr>
              <w:t xml:space="preserve">:士0.15 </w:t>
            </w:r>
            <w:r>
              <w:t>mm</w:t>
            </w:r>
            <w:r>
              <w:rPr>
                <w:spacing w:val="2"/>
              </w:rPr>
              <w:t>;</w:t>
            </w:r>
          </w:p>
          <w:p>
            <w:pPr>
              <w:pStyle w:val="TableText"/>
              <w:spacing w:before="52" w:line="353" w:lineRule="exact"/>
              <w:ind w:left="792"/>
            </w:pPr>
            <w:r>
              <w:rPr>
                <w:spacing w:val="-4"/>
                <w:position w:val="10"/>
              </w:rPr>
              <w:t>读数显微镜MPEV:10</w:t>
            </w:r>
            <w:r>
              <w:rPr>
                <w:spacing w:val="67"/>
                <w:position w:val="10"/>
              </w:rPr>
              <w:t xml:space="preserve"> </w:t>
            </w:r>
            <w:r>
              <w:rPr>
                <w:spacing w:val="-4"/>
                <w:position w:val="10"/>
              </w:rPr>
              <w:t>μm</w:t>
            </w:r>
          </w:p>
          <w:p>
            <w:pPr>
              <w:pStyle w:val="TableText"/>
              <w:spacing w:before="1" w:line="213" w:lineRule="auto"/>
              <w:ind w:left="992"/>
            </w:pPr>
            <w:r>
              <w:rPr>
                <w:spacing w:val="-1"/>
              </w:rPr>
              <w:t>10 kg砝码，5</w:t>
            </w:r>
            <w:r>
              <w:rPr>
                <w:spacing w:val="21"/>
              </w:rPr>
              <w:t xml:space="preserve"> </w:t>
            </w:r>
            <w:r>
              <w:rPr>
                <w:spacing w:val="-1"/>
              </w:rPr>
              <w:t>kg砝码，</w:t>
            </w:r>
          </w:p>
          <w:p>
            <w:pPr>
              <w:pStyle w:val="TableText"/>
              <w:spacing w:before="86" w:line="214" w:lineRule="auto"/>
              <w:ind w:left="992"/>
            </w:pPr>
            <w:r>
              <w:rPr>
                <w:spacing w:val="-1"/>
              </w:rPr>
              <w:t>1.6 kg砝码，1</w:t>
            </w:r>
            <w:r>
              <w:rPr>
                <w:spacing w:val="23"/>
              </w:rPr>
              <w:t xml:space="preserve"> </w:t>
            </w:r>
            <w:r>
              <w:rPr>
                <w:spacing w:val="-1"/>
              </w:rPr>
              <w:t>kg砝码</w:t>
            </w:r>
          </w:p>
        </w:tc>
        <w:tc>
          <w:tcPr>
            <w:tcW w:w="1029" w:type="dxa"/>
            <w:vAlign w:val="top"/>
          </w:tcPr>
          <w:p>
            <w:pPr>
              <w:spacing w:line="449" w:lineRule="auto"/>
              <w:rPr>
                <w:rFonts w:ascii="Arial"/>
                <w:sz w:val="21"/>
              </w:rPr>
            </w:pPr>
          </w:p>
          <w:p>
            <w:pPr>
              <w:pStyle w:val="TableText"/>
              <w:spacing w:before="69" w:line="221" w:lineRule="auto"/>
              <w:ind w:left="407"/>
            </w:pPr>
            <w:r>
              <w:t>十</w:t>
            </w:r>
          </w:p>
        </w:tc>
        <w:tc>
          <w:tcPr>
            <w:tcW w:w="1059" w:type="dxa"/>
            <w:vAlign w:val="top"/>
          </w:tcPr>
          <w:p>
            <w:pPr>
              <w:spacing w:line="254" w:lineRule="auto"/>
              <w:rPr>
                <w:rFonts w:ascii="Arial"/>
                <w:sz w:val="21"/>
              </w:rPr>
            </w:pPr>
          </w:p>
          <w:p>
            <w:pPr>
              <w:spacing w:line="254" w:lineRule="auto"/>
              <w:rPr>
                <w:rFonts w:ascii="Arial"/>
                <w:sz w:val="21"/>
              </w:rPr>
            </w:pPr>
          </w:p>
          <w:p>
            <w:pPr>
              <w:pStyle w:val="TableText"/>
              <w:spacing w:before="46" w:line="221" w:lineRule="auto"/>
              <w:ind w:left="458"/>
              <w:rPr>
                <w:sz w:val="14"/>
                <w:szCs w:val="14"/>
              </w:rPr>
            </w:pPr>
            <w:r>
              <w:rPr>
                <w:sz w:val="14"/>
                <w:szCs w:val="14"/>
              </w:rPr>
              <w:t>十</w:t>
            </w:r>
          </w:p>
        </w:tc>
        <w:tc>
          <w:tcPr>
            <w:tcW w:w="1084" w:type="dxa"/>
            <w:vAlign w:val="top"/>
          </w:tcPr>
          <w:p>
            <w:pPr>
              <w:spacing w:line="302" w:lineRule="auto"/>
              <w:rPr>
                <w:rFonts w:ascii="Arial"/>
                <w:sz w:val="21"/>
              </w:rPr>
            </w:pPr>
          </w:p>
          <w:p>
            <w:pPr>
              <w:spacing w:line="302" w:lineRule="auto"/>
              <w:rPr>
                <w:rFonts w:ascii="Arial"/>
                <w:sz w:val="21"/>
              </w:rPr>
            </w:pPr>
          </w:p>
          <w:p>
            <w:pPr>
              <w:pStyle w:val="TableText"/>
              <w:spacing w:before="20" w:line="40" w:lineRule="exact"/>
              <w:ind w:left="509"/>
              <w:rPr>
                <w:sz w:val="6"/>
                <w:szCs w:val="6"/>
              </w:rPr>
            </w:pPr>
            <w:r>
              <w:rPr>
                <w:position w:val="-1"/>
                <w:sz w:val="6"/>
                <w:szCs w:val="6"/>
              </w:rPr>
              <w:t>—</w:t>
            </w:r>
          </w:p>
        </w:tc>
      </w:tr>
      <w:tr>
        <w:tblPrEx>
          <w:tblW w:w="9170" w:type="dxa"/>
          <w:tblInd w:w="19" w:type="dxa"/>
          <w:tblLayout w:type="fixed"/>
        </w:tblPrEx>
        <w:trPr>
          <w:trHeight w:val="1236"/>
        </w:trPr>
        <w:tc>
          <w:tcPr>
            <w:tcW w:w="634" w:type="dxa"/>
            <w:vAlign w:val="top"/>
          </w:tcPr>
          <w:p>
            <w:pPr>
              <w:spacing w:line="253" w:lineRule="auto"/>
              <w:rPr>
                <w:rFonts w:ascii="Arial"/>
                <w:sz w:val="21"/>
              </w:rPr>
            </w:pPr>
          </w:p>
          <w:p>
            <w:pPr>
              <w:spacing w:line="253" w:lineRule="auto"/>
              <w:rPr>
                <w:rFonts w:ascii="Arial"/>
                <w:sz w:val="21"/>
              </w:rPr>
            </w:pPr>
          </w:p>
          <w:p>
            <w:pPr>
              <w:pStyle w:val="TableText"/>
              <w:spacing w:before="68" w:line="183" w:lineRule="auto"/>
              <w:ind w:left="255"/>
            </w:pPr>
            <w:r>
              <w:t>4</w:t>
            </w:r>
          </w:p>
        </w:tc>
        <w:tc>
          <w:tcPr>
            <w:tcW w:w="1269" w:type="dxa"/>
            <w:vAlign w:val="top"/>
          </w:tcPr>
          <w:p>
            <w:pPr>
              <w:spacing w:line="452" w:lineRule="auto"/>
              <w:rPr>
                <w:rFonts w:ascii="Arial"/>
                <w:sz w:val="21"/>
              </w:rPr>
            </w:pPr>
          </w:p>
          <w:p>
            <w:pPr>
              <w:pStyle w:val="TableText"/>
              <w:spacing w:before="68" w:line="219" w:lineRule="auto"/>
              <w:ind w:left="201"/>
            </w:pPr>
            <w:r>
              <w:rPr>
                <w:spacing w:val="2"/>
              </w:rPr>
              <w:t>示值误差</w:t>
            </w:r>
          </w:p>
        </w:tc>
        <w:tc>
          <w:tcPr>
            <w:tcW w:w="4095" w:type="dxa"/>
            <w:vMerge/>
            <w:tcBorders>
              <w:top w:val="nil"/>
            </w:tcBorders>
            <w:vAlign w:val="top"/>
          </w:tcPr>
          <w:p>
            <w:pPr>
              <w:rPr>
                <w:rFonts w:ascii="Arial"/>
                <w:sz w:val="21"/>
              </w:rPr>
            </w:pPr>
          </w:p>
        </w:tc>
        <w:tc>
          <w:tcPr>
            <w:tcW w:w="1029" w:type="dxa"/>
            <w:vAlign w:val="top"/>
          </w:tcPr>
          <w:p>
            <w:pPr>
              <w:spacing w:line="453" w:lineRule="auto"/>
              <w:rPr>
                <w:rFonts w:ascii="Arial"/>
                <w:sz w:val="21"/>
              </w:rPr>
            </w:pPr>
          </w:p>
          <w:p>
            <w:pPr>
              <w:pStyle w:val="TableText"/>
              <w:spacing w:before="69" w:line="221" w:lineRule="auto"/>
              <w:ind w:left="407"/>
            </w:pPr>
            <w:r>
              <w:t>十</w:t>
            </w:r>
          </w:p>
        </w:tc>
        <w:tc>
          <w:tcPr>
            <w:tcW w:w="1059" w:type="dxa"/>
            <w:vAlign w:val="top"/>
          </w:tcPr>
          <w:p>
            <w:pPr>
              <w:spacing w:line="453" w:lineRule="auto"/>
              <w:rPr>
                <w:rFonts w:ascii="Arial"/>
                <w:sz w:val="21"/>
              </w:rPr>
            </w:pPr>
          </w:p>
          <w:p>
            <w:pPr>
              <w:pStyle w:val="TableText"/>
              <w:spacing w:before="69" w:line="221" w:lineRule="auto"/>
              <w:ind w:left="418"/>
            </w:pPr>
            <w:r>
              <w:t>十</w:t>
            </w:r>
          </w:p>
        </w:tc>
        <w:tc>
          <w:tcPr>
            <w:tcW w:w="1084" w:type="dxa"/>
            <w:vAlign w:val="top"/>
          </w:tcPr>
          <w:p>
            <w:pPr>
              <w:spacing w:line="299" w:lineRule="auto"/>
              <w:rPr>
                <w:rFonts w:ascii="Arial"/>
                <w:sz w:val="21"/>
              </w:rPr>
            </w:pPr>
          </w:p>
          <w:p>
            <w:pPr>
              <w:spacing w:line="299" w:lineRule="auto"/>
              <w:rPr>
                <w:rFonts w:ascii="Arial"/>
                <w:sz w:val="21"/>
              </w:rPr>
            </w:pPr>
          </w:p>
          <w:p>
            <w:pPr>
              <w:pStyle w:val="TableText"/>
              <w:spacing w:before="19" w:line="41" w:lineRule="exact"/>
              <w:ind w:left="479"/>
              <w:rPr>
                <w:sz w:val="6"/>
                <w:szCs w:val="6"/>
              </w:rPr>
            </w:pPr>
            <w:r>
              <w:rPr>
                <w:spacing w:val="-1"/>
                <w:position w:val="-1"/>
                <w:sz w:val="6"/>
                <w:szCs w:val="6"/>
              </w:rPr>
              <w:t>——</w:t>
            </w:r>
          </w:p>
        </w:tc>
      </w:tr>
      <w:tr>
        <w:tblPrEx>
          <w:tblW w:w="9170" w:type="dxa"/>
          <w:tblInd w:w="19" w:type="dxa"/>
          <w:tblLayout w:type="fixed"/>
        </w:tblPrEx>
        <w:trPr>
          <w:trHeight w:val="424"/>
        </w:trPr>
        <w:tc>
          <w:tcPr>
            <w:tcW w:w="9170" w:type="dxa"/>
            <w:gridSpan w:val="6"/>
            <w:vAlign w:val="top"/>
          </w:tcPr>
          <w:p>
            <w:pPr>
              <w:pStyle w:val="TableText"/>
              <w:spacing w:before="117" w:line="219" w:lineRule="auto"/>
              <w:ind w:left="535"/>
            </w:pPr>
            <w:r>
              <w:t>注：表中“十”表示应检定，“一”表示可</w:t>
            </w:r>
            <w:r>
              <w:rPr>
                <w:spacing w:val="-1"/>
              </w:rPr>
              <w:t>不检定。</w:t>
            </w:r>
          </w:p>
        </w:tc>
      </w:tr>
    </w:tbl>
    <w:p>
      <w:pPr>
        <w:pStyle w:val="BodyText"/>
        <w:spacing w:before="115" w:line="219" w:lineRule="auto"/>
        <w:ind w:left="10"/>
      </w:pPr>
      <w:r>
        <w:rPr>
          <w:spacing w:val="-4"/>
        </w:rPr>
        <w:t>7.3</w:t>
      </w:r>
      <w:r>
        <w:rPr>
          <w:spacing w:val="119"/>
        </w:rPr>
        <w:t xml:space="preserve"> </w:t>
      </w:r>
      <w:r>
        <w:rPr>
          <w:spacing w:val="-4"/>
        </w:rPr>
        <w:t>检定方法</w:t>
      </w:r>
    </w:p>
    <w:p>
      <w:pPr>
        <w:pStyle w:val="BodyText"/>
        <w:spacing w:before="85" w:line="248" w:lineRule="auto"/>
        <w:ind w:left="559" w:right="5931" w:hanging="549"/>
      </w:pPr>
      <w:r>
        <w:rPr>
          <w:spacing w:val="1"/>
        </w:rPr>
        <w:t>7.3.1  外观及各部分相互作用</w:t>
      </w:r>
      <w:r>
        <w:rPr>
          <w:spacing w:val="10"/>
        </w:rPr>
        <w:t xml:space="preserve"> </w:t>
      </w:r>
      <w:r>
        <w:rPr>
          <w:spacing w:val="-6"/>
        </w:rPr>
        <w:t>目力观察、手动试验。</w:t>
      </w:r>
    </w:p>
    <w:p>
      <w:pPr>
        <w:pStyle w:val="BodyText"/>
        <w:spacing w:before="75" w:line="220" w:lineRule="auto"/>
        <w:ind w:left="10"/>
      </w:pPr>
      <w:r>
        <w:rPr>
          <w:spacing w:val="1"/>
        </w:rPr>
        <w:t>7.3.2</w:t>
      </w:r>
      <w:r>
        <w:rPr>
          <w:spacing w:val="105"/>
        </w:rPr>
        <w:t xml:space="preserve"> </w:t>
      </w:r>
      <w:r>
        <w:rPr>
          <w:spacing w:val="1"/>
        </w:rPr>
        <w:t>线纹宽度</w:t>
      </w:r>
    </w:p>
    <w:p>
      <w:pPr>
        <w:pStyle w:val="BodyText"/>
        <w:spacing w:before="94"/>
        <w:ind w:left="10" w:right="650" w:firstLine="539"/>
      </w:pPr>
      <w:r>
        <w:t>目力观察，发现有疑问时，可用分度值为0.01</w:t>
      </w:r>
      <w:r>
        <w:rPr>
          <w:spacing w:val="-1"/>
        </w:rPr>
        <w:t xml:space="preserve"> </w:t>
      </w:r>
      <w:r>
        <w:rPr>
          <w:rFonts w:ascii="Times New Roman" w:eastAsia="Times New Roman" w:hAnsi="Times New Roman" w:cs="Times New Roman"/>
          <w:spacing w:val="-1"/>
        </w:rPr>
        <w:t>mm</w:t>
      </w:r>
      <w:r>
        <w:rPr>
          <w:rFonts w:ascii="Times New Roman" w:eastAsia="Times New Roman" w:hAnsi="Times New Roman" w:cs="Times New Roman"/>
          <w:spacing w:val="29"/>
        </w:rPr>
        <w:t xml:space="preserve"> </w:t>
      </w:r>
      <w:r>
        <w:rPr>
          <w:spacing w:val="-1"/>
        </w:rPr>
        <w:t>的读数显微镜进行测量。</w:t>
      </w:r>
      <w:r>
        <w:t xml:space="preserve"> </w:t>
      </w:r>
      <w:r>
        <w:t>7.3.3</w:t>
      </w:r>
      <w:r>
        <w:rPr>
          <w:spacing w:val="112"/>
        </w:rPr>
        <w:t xml:space="preserve"> </w:t>
      </w:r>
      <w:r>
        <w:t>零值误差</w:t>
      </w:r>
    </w:p>
    <w:p>
      <w:pPr>
        <w:pStyle w:val="BodyText"/>
        <w:spacing w:before="74" w:line="256" w:lineRule="auto"/>
        <w:ind w:left="10" w:right="67" w:firstLine="479"/>
      </w:pPr>
      <w:r>
        <w:rPr>
          <w:spacing w:val="25"/>
        </w:rPr>
        <w:t>测深钢卷尺的零值误差用专用测深钢卷尺零值误差检定器(如图7所示)进行</w:t>
      </w:r>
      <w:r>
        <w:rPr>
          <w:spacing w:val="1"/>
        </w:rPr>
        <w:t xml:space="preserve"> </w:t>
      </w:r>
      <w:r>
        <w:rPr>
          <w:spacing w:val="-10"/>
        </w:rPr>
        <w:t>检定。</w:t>
      </w:r>
    </w:p>
    <w:p>
      <w:pPr>
        <w:spacing w:before="105" w:line="1920" w:lineRule="exact"/>
        <w:ind w:firstLine="1799"/>
      </w:pPr>
      <w:r>
        <w:rPr>
          <w:position w:val="-38"/>
        </w:rPr>
        <w:drawing>
          <wp:inline distT="0" distB="0" distL="0" distR="0">
            <wp:extent cx="3549652" cy="121923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3"/>
                    <a:stretch>
                      <a:fillRect/>
                    </a:stretch>
                  </pic:blipFill>
                  <pic:spPr>
                    <a:xfrm>
                      <a:off x="0" y="0"/>
                      <a:ext cx="3549652" cy="1219236"/>
                    </a:xfrm>
                    <a:prstGeom prst="rect">
                      <a:avLst/>
                    </a:prstGeom>
                  </pic:spPr>
                </pic:pic>
              </a:graphicData>
            </a:graphic>
          </wp:inline>
        </w:drawing>
      </w:r>
    </w:p>
    <w:p>
      <w:pPr>
        <w:spacing w:before="190" w:line="1520" w:lineRule="exact"/>
        <w:ind w:firstLine="1819"/>
      </w:pPr>
      <w:r>
        <w:rPr>
          <w:position w:val="-30"/>
        </w:rPr>
        <w:drawing>
          <wp:inline distT="0" distB="0" distL="0" distR="0">
            <wp:extent cx="3428998" cy="96522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4"/>
                    <a:stretch>
                      <a:fillRect/>
                    </a:stretch>
                  </pic:blipFill>
                  <pic:spPr>
                    <a:xfrm>
                      <a:off x="0" y="0"/>
                      <a:ext cx="3428998" cy="965224"/>
                    </a:xfrm>
                    <a:prstGeom prst="rect">
                      <a:avLst/>
                    </a:prstGeom>
                  </pic:spPr>
                </pic:pic>
              </a:graphicData>
            </a:graphic>
          </wp:inline>
        </w:drawing>
      </w:r>
    </w:p>
    <w:p>
      <w:pPr>
        <w:pStyle w:val="BodyText"/>
        <w:spacing w:before="107" w:line="219" w:lineRule="auto"/>
        <w:ind w:left="3069"/>
        <w:rPr>
          <w:sz w:val="21"/>
          <w:szCs w:val="21"/>
        </w:rPr>
      </w:pPr>
      <w:r>
        <w:rPr>
          <w:sz w:val="21"/>
          <w:szCs w:val="21"/>
        </w:rPr>
        <w:t>图7</w:t>
      </w:r>
      <w:r>
        <w:rPr>
          <w:spacing w:val="100"/>
          <w:sz w:val="21"/>
          <w:szCs w:val="21"/>
        </w:rPr>
        <w:t xml:space="preserve"> </w:t>
      </w:r>
      <w:r>
        <w:rPr>
          <w:sz w:val="21"/>
          <w:szCs w:val="21"/>
        </w:rPr>
        <w:t>测深钢卷尺零值误差检定器</w:t>
      </w:r>
    </w:p>
    <w:p>
      <w:pPr>
        <w:pStyle w:val="BodyText"/>
        <w:spacing w:before="71" w:line="219" w:lineRule="auto"/>
        <w:ind w:left="1739"/>
        <w:rPr>
          <w:sz w:val="21"/>
          <w:szCs w:val="21"/>
        </w:rPr>
      </w:pPr>
      <w:r>
        <w:rPr>
          <w:spacing w:val="-20"/>
          <w:w w:val="97"/>
          <w:sz w:val="21"/>
          <w:szCs w:val="21"/>
        </w:rPr>
        <w:t>1—零位测头；2—</w:t>
      </w:r>
      <w:r>
        <w:rPr>
          <w:rFonts w:ascii="Times New Roman" w:eastAsia="Times New Roman" w:hAnsi="Times New Roman" w:cs="Times New Roman"/>
          <w:spacing w:val="-20"/>
          <w:w w:val="97"/>
          <w:sz w:val="21"/>
          <w:szCs w:val="21"/>
        </w:rPr>
        <w:t>V</w:t>
      </w:r>
      <w:r>
        <w:rPr>
          <w:spacing w:val="-20"/>
          <w:w w:val="97"/>
          <w:sz w:val="21"/>
          <w:szCs w:val="21"/>
        </w:rPr>
        <w:t>型支架；3—测深尺砣</w:t>
      </w:r>
      <w:r>
        <w:rPr>
          <w:spacing w:val="-21"/>
          <w:w w:val="97"/>
          <w:sz w:val="21"/>
          <w:szCs w:val="21"/>
        </w:rPr>
        <w:t>；4—尺带；5—滑轮；6—标尺</w:t>
      </w: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kern w:val="0"/>
            <w:sz w:val="30"/>
            <w:szCs w:val="30"/>
            <w:u w:val="single" w:color="0000EE"/>
          </w:rPr>
          <w:t>https://d.book118.com/956012020055010033</w:t>
        </w:r>
      </w:hyperlink>
    </w:p>
    <w:p>
      <w:pPr>
        <w:pStyle w:val="BodyText"/>
        <w:spacing w:before="71" w:line="219" w:lineRule="auto"/>
        <w:ind w:left="1739"/>
        <w:rPr>
          <w:sz w:val="21"/>
          <w:szCs w:val="21"/>
        </w:rPr>
      </w:pPr>
    </w:p>
    <w:sectPr>
      <w:headerReference w:type="default" r:id="rId46"/>
      <w:footerReference w:type="default" r:id="rId47"/>
      <w:pgSz w:w="11920" w:h="16850"/>
      <w:pgMar w:top="1610" w:right="1369" w:bottom="1165" w:left="1340" w:header="1306" w:footer="1016"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30"/>
      <w:rPr>
        <w:sz w:val="16"/>
        <w:szCs w:val="16"/>
      </w:rPr>
    </w:pPr>
    <w:r>
      <w:rPr>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9"/>
      <w:rPr>
        <w:sz w:val="16"/>
        <w:szCs w:val="16"/>
      </w:rPr>
    </w:pPr>
    <w:r>
      <w:rPr>
        <w:sz w:val="16"/>
        <w:szCs w:val="16"/>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9"/>
      <w:rPr>
        <w:sz w:val="16"/>
        <w:szCs w:val="16"/>
      </w:rPr>
    </w:pPr>
    <w:r>
      <w:rPr>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9"/>
      <w:rPr>
        <w:sz w:val="16"/>
        <w:szCs w:val="16"/>
      </w:rPr>
    </w:pPr>
    <w:r>
      <w:rPr>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9"/>
      <w:rPr>
        <w:sz w:val="16"/>
        <w:szCs w:val="16"/>
      </w:rPr>
    </w:pPr>
    <w:r>
      <w:rPr>
        <w:sz w:val="16"/>
        <w:szCs w:val="1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9"/>
      <w:rPr>
        <w:sz w:val="16"/>
        <w:szCs w:val="16"/>
      </w:rPr>
    </w:pPr>
    <w:r>
      <w:rPr>
        <w:sz w:val="16"/>
        <w:szCs w:val="16"/>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9"/>
      <w:rPr>
        <w:sz w:val="16"/>
        <w:szCs w:val="16"/>
      </w:rPr>
    </w:pPr>
    <w:r>
      <w:rPr>
        <w:sz w:val="16"/>
        <w:szCs w:val="16"/>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19"/>
      <w:rPr>
        <w:sz w:val="16"/>
        <w:szCs w:val="16"/>
      </w:rPr>
    </w:pPr>
    <w:r>
      <w:rPr>
        <w:sz w:val="16"/>
        <w:szCs w:val="16"/>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19"/>
      <w:rPr>
        <w:sz w:val="16"/>
        <w:szCs w:val="16"/>
      </w:rPr>
    </w:pPr>
    <w:r>
      <w:rPr>
        <w:sz w:val="16"/>
        <w:szCs w:val="16"/>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5"/>
        <w:szCs w:val="15"/>
      </w:rPr>
    </w:pPr>
    <w:r>
      <w:rPr>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5"/>
        <w:szCs w:val="15"/>
      </w:rPr>
    </w:pPr>
    <w:r>
      <w:rPr>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0"/>
      <w:rPr>
        <w:sz w:val="16"/>
        <w:szCs w:val="16"/>
      </w:rPr>
    </w:pPr>
    <w:r>
      <w:rPr>
        <w:sz w:val="16"/>
        <w:szCs w:val="16"/>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0"/>
      <w:rPr>
        <w:sz w:val="16"/>
        <w:szCs w:val="16"/>
      </w:rPr>
    </w:pPr>
    <w:r>
      <w:rPr>
        <w:sz w:val="16"/>
        <w:szCs w:val="16"/>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9"/>
      <w:rPr>
        <w:sz w:val="15"/>
        <w:szCs w:val="15"/>
      </w:rPr>
    </w:pPr>
    <w:r>
      <w:rPr>
        <w:sz w:val="15"/>
        <w:szCs w:val="15"/>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3"/>
    </w:pPr>
    <w:r>
      <w:rPr>
        <w:b/>
        <w:bCs/>
        <w:spacing w:val="-19"/>
      </w:rPr>
      <w:t>JJG</w:t>
    </w:r>
    <w:r>
      <w:rPr>
        <w:spacing w:val="-19"/>
      </w:rPr>
      <w:t xml:space="preserve"> </w:t>
    </w:r>
    <w:r>
      <w:rPr>
        <w:b/>
        <w:bCs/>
        <w:spacing w:val="-19"/>
      </w:rPr>
      <w:t>4—2015</w:t>
    </w:r>
  </w:p>
  <w:p>
    <w:pPr>
      <w:spacing w:before="69" w:line="11" w:lineRule="exact"/>
    </w:pPr>
    <w:r>
      <w:drawing>
        <wp:inline distT="0" distB="0" distL="0" distR="0">
          <wp:extent cx="5861057" cy="638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61057" cy="638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2"/>
      <w:rPr>
        <w:sz w:val="19"/>
        <w:szCs w:val="19"/>
      </w:rPr>
    </w:pPr>
    <w:r>
      <w:rPr>
        <w:b/>
        <w:bCs/>
        <w:spacing w:val="-4"/>
        <w:sz w:val="19"/>
        <w:szCs w:val="19"/>
      </w:rPr>
      <w:t>JJG</w:t>
    </w:r>
    <w:r>
      <w:rPr>
        <w:spacing w:val="6"/>
        <w:sz w:val="19"/>
        <w:szCs w:val="19"/>
      </w:rPr>
      <w:t xml:space="preserve">  </w:t>
    </w:r>
    <w:r>
      <w:rPr>
        <w:b/>
        <w:bCs/>
        <w:spacing w:val="-4"/>
        <w:sz w:val="19"/>
        <w:szCs w:val="19"/>
      </w:rPr>
      <w:t>4—2015</w:t>
    </w:r>
  </w:p>
  <w:p>
    <w:pPr>
      <w:spacing w:before="88" w:line="10" w:lineRule="exact"/>
    </w:pPr>
    <w:r>
      <w:drawing>
        <wp:inline distT="0" distB="0" distL="0" distR="0">
          <wp:extent cx="5841984" cy="638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41984" cy="638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2"/>
      <w:rPr>
        <w:sz w:val="19"/>
        <w:szCs w:val="19"/>
      </w:rPr>
    </w:pPr>
    <w:r>
      <w:rPr>
        <w:b/>
        <w:bCs/>
        <w:spacing w:val="-4"/>
        <w:sz w:val="19"/>
        <w:szCs w:val="19"/>
      </w:rPr>
      <w:t>JJG</w:t>
    </w:r>
    <w:r>
      <w:rPr>
        <w:spacing w:val="6"/>
        <w:sz w:val="19"/>
        <w:szCs w:val="19"/>
      </w:rPr>
      <w:t xml:space="preserve">  </w:t>
    </w:r>
    <w:r>
      <w:rPr>
        <w:b/>
        <w:bCs/>
        <w:spacing w:val="-4"/>
        <w:sz w:val="19"/>
        <w:szCs w:val="19"/>
      </w:rPr>
      <w:t>4—2015</w:t>
    </w:r>
  </w:p>
  <w:p>
    <w:pPr>
      <w:spacing w:before="88" w:line="10" w:lineRule="exact"/>
    </w:pPr>
    <w:r>
      <w:drawing>
        <wp:inline distT="0" distB="0" distL="0" distR="0">
          <wp:extent cx="5841984" cy="6383"/>
          <wp:effectExtent l="0" t="0" r="0" b="0"/>
          <wp:docPr id="266600692" name="IM 4"/>
          <wp:cNvGraphicFramePr/>
          <a:graphic xmlns:a="http://schemas.openxmlformats.org/drawingml/2006/main">
            <a:graphicData uri="http://schemas.openxmlformats.org/drawingml/2006/picture">
              <pic:pic xmlns:pic="http://schemas.openxmlformats.org/drawingml/2006/picture">
                <pic:nvPicPr>
                  <pic:cNvPr id="266600692" name="IM 4"/>
                  <pic:cNvPicPr/>
                </pic:nvPicPr>
                <pic:blipFill>
                  <a:blip xmlns:r="http://schemas.openxmlformats.org/officeDocument/2006/relationships" r:embed="rId1"/>
                  <a:stretch>
                    <a:fillRect/>
                  </a:stretch>
                </pic:blipFill>
                <pic:spPr>
                  <a:xfrm>
                    <a:off x="0" y="0"/>
                    <a:ext cx="5841984" cy="6383"/>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2"/>
      <w:rPr>
        <w:sz w:val="19"/>
        <w:szCs w:val="19"/>
      </w:rPr>
    </w:pPr>
    <w:r>
      <w:rPr>
        <w:b/>
        <w:bCs/>
        <w:spacing w:val="-4"/>
        <w:sz w:val="19"/>
        <w:szCs w:val="19"/>
      </w:rPr>
      <w:t>JJG</w:t>
    </w:r>
    <w:r>
      <w:rPr>
        <w:spacing w:val="6"/>
        <w:sz w:val="19"/>
        <w:szCs w:val="19"/>
      </w:rPr>
      <w:t xml:space="preserve">  </w:t>
    </w:r>
    <w:r>
      <w:rPr>
        <w:b/>
        <w:bCs/>
        <w:spacing w:val="-4"/>
        <w:sz w:val="19"/>
        <w:szCs w:val="19"/>
      </w:rPr>
      <w:t>4—2015</w:t>
    </w:r>
  </w:p>
  <w:p>
    <w:pPr>
      <w:spacing w:before="88" w:line="10" w:lineRule="exact"/>
    </w:pPr>
    <w:r>
      <w:drawing>
        <wp:inline distT="0" distB="0" distL="0" distR="0">
          <wp:extent cx="5841984" cy="6383"/>
          <wp:effectExtent l="0" t="0" r="0" b="0"/>
          <wp:docPr id="328298095" name="IM 4"/>
          <wp:cNvGraphicFramePr/>
          <a:graphic xmlns:a="http://schemas.openxmlformats.org/drawingml/2006/main">
            <a:graphicData uri="http://schemas.openxmlformats.org/drawingml/2006/picture">
              <pic:pic xmlns:pic="http://schemas.openxmlformats.org/drawingml/2006/picture">
                <pic:nvPicPr>
                  <pic:cNvPr id="328298095" name="IM 4"/>
                  <pic:cNvPicPr/>
                </pic:nvPicPr>
                <pic:blipFill>
                  <a:blip xmlns:r="http://schemas.openxmlformats.org/officeDocument/2006/relationships" r:embed="rId1"/>
                  <a:stretch>
                    <a:fillRect/>
                  </a:stretch>
                </pic:blipFill>
                <pic:spPr>
                  <a:xfrm>
                    <a:off x="0" y="0"/>
                    <a:ext cx="5841984" cy="6383"/>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2"/>
      <w:rPr>
        <w:sz w:val="19"/>
        <w:szCs w:val="19"/>
      </w:rPr>
    </w:pPr>
    <w:r>
      <w:rPr>
        <w:b/>
        <w:bCs/>
        <w:spacing w:val="-4"/>
        <w:sz w:val="19"/>
        <w:szCs w:val="19"/>
      </w:rPr>
      <w:t>JJG</w:t>
    </w:r>
    <w:r>
      <w:rPr>
        <w:spacing w:val="6"/>
        <w:sz w:val="19"/>
        <w:szCs w:val="19"/>
      </w:rPr>
      <w:t xml:space="preserve">  </w:t>
    </w:r>
    <w:r>
      <w:rPr>
        <w:b/>
        <w:bCs/>
        <w:spacing w:val="-4"/>
        <w:sz w:val="19"/>
        <w:szCs w:val="19"/>
      </w:rPr>
      <w:t>4—2015</w:t>
    </w:r>
  </w:p>
  <w:p>
    <w:pPr>
      <w:spacing w:before="88" w:line="10" w:lineRule="exact"/>
    </w:pPr>
    <w:r>
      <w:drawing>
        <wp:inline distT="0" distB="0" distL="0" distR="0">
          <wp:extent cx="5841984" cy="6383"/>
          <wp:effectExtent l="0" t="0" r="0" b="0"/>
          <wp:docPr id="936293496" name="IM 4"/>
          <wp:cNvGraphicFramePr/>
          <a:graphic xmlns:a="http://schemas.openxmlformats.org/drawingml/2006/main">
            <a:graphicData uri="http://schemas.openxmlformats.org/drawingml/2006/picture">
              <pic:pic xmlns:pic="http://schemas.openxmlformats.org/drawingml/2006/picture">
                <pic:nvPicPr>
                  <pic:cNvPr id="936293496" name="IM 4"/>
                  <pic:cNvPicPr/>
                </pic:nvPicPr>
                <pic:blipFill>
                  <a:blip xmlns:r="http://schemas.openxmlformats.org/officeDocument/2006/relationships" r:embed="rId1"/>
                  <a:stretch>
                    <a:fillRect/>
                  </a:stretch>
                </pic:blipFill>
                <pic:spPr>
                  <a:xfrm>
                    <a:off x="0" y="0"/>
                    <a:ext cx="5841984" cy="6383"/>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2"/>
      <w:rPr>
        <w:sz w:val="19"/>
        <w:szCs w:val="19"/>
      </w:rPr>
    </w:pPr>
    <w:r>
      <w:rPr>
        <w:b/>
        <w:bCs/>
        <w:spacing w:val="-4"/>
        <w:sz w:val="19"/>
        <w:szCs w:val="19"/>
      </w:rPr>
      <w:t>JJG</w:t>
    </w:r>
    <w:r>
      <w:rPr>
        <w:spacing w:val="6"/>
        <w:sz w:val="19"/>
        <w:szCs w:val="19"/>
      </w:rPr>
      <w:t xml:space="preserve">  </w:t>
    </w:r>
    <w:r>
      <w:rPr>
        <w:b/>
        <w:bCs/>
        <w:spacing w:val="-4"/>
        <w:sz w:val="19"/>
        <w:szCs w:val="19"/>
      </w:rPr>
      <w:t>4—2015</w:t>
    </w:r>
  </w:p>
  <w:p>
    <w:pPr>
      <w:spacing w:before="88" w:line="10" w:lineRule="exact"/>
    </w:pPr>
    <w:r>
      <w:drawing>
        <wp:inline distT="0" distB="0" distL="0" distR="0">
          <wp:extent cx="5841984" cy="6383"/>
          <wp:effectExtent l="0" t="0" r="0" b="0"/>
          <wp:docPr id="1779405429" name="IM 4"/>
          <wp:cNvGraphicFramePr/>
          <a:graphic xmlns:a="http://schemas.openxmlformats.org/drawingml/2006/main">
            <a:graphicData uri="http://schemas.openxmlformats.org/drawingml/2006/picture">
              <pic:pic xmlns:pic="http://schemas.openxmlformats.org/drawingml/2006/picture">
                <pic:nvPicPr>
                  <pic:cNvPr id="1779405429" name="IM 4"/>
                  <pic:cNvPicPr/>
                </pic:nvPicPr>
                <pic:blipFill>
                  <a:blip xmlns:r="http://schemas.openxmlformats.org/officeDocument/2006/relationships" r:embed="rId1"/>
                  <a:stretch>
                    <a:fillRect/>
                  </a:stretch>
                </pic:blipFill>
                <pic:spPr>
                  <a:xfrm>
                    <a:off x="0" y="0"/>
                    <a:ext cx="5841984" cy="6383"/>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2"/>
      <w:rPr>
        <w:sz w:val="19"/>
        <w:szCs w:val="19"/>
      </w:rPr>
    </w:pPr>
    <w:r>
      <w:rPr>
        <w:b/>
        <w:bCs/>
        <w:spacing w:val="-4"/>
        <w:sz w:val="19"/>
        <w:szCs w:val="19"/>
      </w:rPr>
      <w:t>JJG</w:t>
    </w:r>
    <w:r>
      <w:rPr>
        <w:spacing w:val="6"/>
        <w:sz w:val="19"/>
        <w:szCs w:val="19"/>
      </w:rPr>
      <w:t xml:space="preserve">  </w:t>
    </w:r>
    <w:r>
      <w:rPr>
        <w:b/>
        <w:bCs/>
        <w:spacing w:val="-4"/>
        <w:sz w:val="19"/>
        <w:szCs w:val="19"/>
      </w:rPr>
      <w:t>4—2015</w:t>
    </w:r>
  </w:p>
  <w:p>
    <w:pPr>
      <w:spacing w:before="88" w:line="10" w:lineRule="exact"/>
    </w:pPr>
    <w:r>
      <w:drawing>
        <wp:inline distT="0" distB="0" distL="0" distR="0">
          <wp:extent cx="5841984" cy="6383"/>
          <wp:effectExtent l="0" t="0" r="0" b="0"/>
          <wp:docPr id="352382607" name="IM 4"/>
          <wp:cNvGraphicFramePr/>
          <a:graphic xmlns:a="http://schemas.openxmlformats.org/drawingml/2006/main">
            <a:graphicData uri="http://schemas.openxmlformats.org/drawingml/2006/picture">
              <pic:pic xmlns:pic="http://schemas.openxmlformats.org/drawingml/2006/picture">
                <pic:nvPicPr>
                  <pic:cNvPr id="352382607" name="IM 4"/>
                  <pic:cNvPicPr/>
                </pic:nvPicPr>
                <pic:blipFill>
                  <a:blip xmlns:r="http://schemas.openxmlformats.org/officeDocument/2006/relationships" r:embed="rId1"/>
                  <a:stretch>
                    <a:fillRect/>
                  </a:stretch>
                </pic:blipFill>
                <pic:spPr>
                  <a:xfrm>
                    <a:off x="0" y="0"/>
                    <a:ext cx="5841984" cy="6383"/>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3"/>
      <w:rPr>
        <w:sz w:val="21"/>
        <w:szCs w:val="21"/>
      </w:rPr>
    </w:pPr>
    <w:r>
      <w:rPr>
        <w:b/>
        <w:bCs/>
        <w:spacing w:val="-3"/>
        <w:sz w:val="21"/>
        <w:szCs w:val="21"/>
      </w:rPr>
      <w:t>JJG</w:t>
    </w:r>
    <w:r>
      <w:rPr>
        <w:spacing w:val="-3"/>
        <w:sz w:val="21"/>
        <w:szCs w:val="21"/>
      </w:rPr>
      <w:t xml:space="preserve"> </w:t>
    </w:r>
    <w:r>
      <w:rPr>
        <w:b/>
        <w:bCs/>
        <w:spacing w:val="-3"/>
        <w:sz w:val="21"/>
        <w:szCs w:val="21"/>
      </w:rPr>
      <w:t>4—2015</w:t>
    </w:r>
  </w:p>
  <w:p>
    <w:pPr>
      <w:spacing w:before="84" w:line="10" w:lineRule="exact"/>
    </w:pPr>
    <w:r>
      <w:drawing>
        <wp:inline distT="0" distB="0" distL="0" distR="0">
          <wp:extent cx="5861058" cy="638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861058" cy="6383"/>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3"/>
      <w:rPr>
        <w:sz w:val="21"/>
        <w:szCs w:val="21"/>
      </w:rPr>
    </w:pPr>
    <w:r>
      <w:rPr>
        <w:b/>
        <w:bCs/>
        <w:spacing w:val="-3"/>
        <w:sz w:val="21"/>
        <w:szCs w:val="21"/>
      </w:rPr>
      <w:t>JJG</w:t>
    </w:r>
    <w:r>
      <w:rPr>
        <w:spacing w:val="-3"/>
        <w:sz w:val="21"/>
        <w:szCs w:val="21"/>
      </w:rPr>
      <w:t xml:space="preserve"> </w:t>
    </w:r>
    <w:r>
      <w:rPr>
        <w:b/>
        <w:bCs/>
        <w:spacing w:val="-3"/>
        <w:sz w:val="21"/>
        <w:szCs w:val="21"/>
      </w:rPr>
      <w:t>4—2015</w:t>
    </w:r>
  </w:p>
  <w:p>
    <w:pPr>
      <w:spacing w:before="84" w:line="10" w:lineRule="exact"/>
    </w:pPr>
    <w:r>
      <w:drawing>
        <wp:inline distT="0" distB="0" distL="0" distR="0">
          <wp:extent cx="5861058" cy="6383"/>
          <wp:effectExtent l="0" t="0" r="0" b="0"/>
          <wp:docPr id="1862741136" name="IM 16"/>
          <wp:cNvGraphicFramePr/>
          <a:graphic xmlns:a="http://schemas.openxmlformats.org/drawingml/2006/main">
            <a:graphicData uri="http://schemas.openxmlformats.org/drawingml/2006/picture">
              <pic:pic xmlns:pic="http://schemas.openxmlformats.org/drawingml/2006/picture">
                <pic:nvPicPr>
                  <pic:cNvPr id="1862741136" name="IM 16"/>
                  <pic:cNvPicPr/>
                </pic:nvPicPr>
                <pic:blipFill>
                  <a:blip xmlns:r="http://schemas.openxmlformats.org/officeDocument/2006/relationships" r:embed="rId1"/>
                  <a:stretch>
                    <a:fillRect/>
                  </a:stretch>
                </pic:blipFill>
                <pic:spPr>
                  <a:xfrm>
                    <a:off x="0" y="0"/>
                    <a:ext cx="5861058" cy="6383"/>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53"/>
    </w:pPr>
    <w:r>
      <w:rPr>
        <w:b/>
        <w:bCs/>
        <w:spacing w:val="-19"/>
      </w:rPr>
      <w:t>JJG</w:t>
    </w:r>
    <w:r>
      <w:rPr>
        <w:spacing w:val="-19"/>
      </w:rPr>
      <w:t xml:space="preserve"> </w:t>
    </w:r>
    <w:r>
      <w:rPr>
        <w:b/>
        <w:bCs/>
        <w:spacing w:val="-19"/>
      </w:rPr>
      <w:t>4—2015</w:t>
    </w:r>
  </w:p>
  <w:p>
    <w:pPr>
      <w:spacing w:before="89" w:line="10" w:lineRule="exact"/>
      <w:ind w:firstLine="20"/>
    </w:pPr>
    <w:r>
      <w:drawing>
        <wp:inline distT="0" distB="0" distL="0" distR="0">
          <wp:extent cx="5829267" cy="638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5829267" cy="6383"/>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53"/>
    </w:pPr>
    <w:r>
      <w:rPr>
        <w:b/>
        <w:bCs/>
        <w:spacing w:val="-19"/>
      </w:rPr>
      <w:t>JJG</w:t>
    </w:r>
    <w:r>
      <w:rPr>
        <w:spacing w:val="-19"/>
      </w:rPr>
      <w:t xml:space="preserve"> </w:t>
    </w:r>
    <w:r>
      <w:rPr>
        <w:b/>
        <w:bCs/>
        <w:spacing w:val="-19"/>
      </w:rPr>
      <w:t>4—2015</w:t>
    </w:r>
  </w:p>
  <w:p>
    <w:pPr>
      <w:spacing w:before="89" w:line="10" w:lineRule="exact"/>
      <w:ind w:firstLine="20"/>
    </w:pPr>
    <w:r>
      <w:drawing>
        <wp:inline distT="0" distB="0" distL="0" distR="0">
          <wp:extent cx="5829267" cy="6383"/>
          <wp:effectExtent l="0" t="0" r="0" b="0"/>
          <wp:docPr id="1911547219" name="IM 20"/>
          <wp:cNvGraphicFramePr/>
          <a:graphic xmlns:a="http://schemas.openxmlformats.org/drawingml/2006/main">
            <a:graphicData uri="http://schemas.openxmlformats.org/drawingml/2006/picture">
              <pic:pic xmlns:pic="http://schemas.openxmlformats.org/drawingml/2006/picture">
                <pic:nvPicPr>
                  <pic:cNvPr id="1911547219" name="IM 20"/>
                  <pic:cNvPicPr/>
                </pic:nvPicPr>
                <pic:blipFill>
                  <a:blip xmlns:r="http://schemas.openxmlformats.org/officeDocument/2006/relationships" r:embed="rId1"/>
                  <a:stretch>
                    <a:fillRect/>
                  </a:stretch>
                </pic:blipFill>
                <pic:spPr>
                  <a:xfrm>
                    <a:off x="0" y="0"/>
                    <a:ext cx="5829267" cy="6383"/>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33"/>
    </w:pPr>
    <w:r>
      <w:drawing>
        <wp:anchor distT="0" distB="0" distL="0" distR="0" simplePos="0" relativeHeight="251658240" behindDoc="0" locked="0" layoutInCell="0" allowOverlap="1">
          <wp:simplePos x="0" y="0"/>
          <wp:positionH relativeFrom="page">
            <wp:posOffset>863569</wp:posOffset>
          </wp:positionH>
          <wp:positionV relativeFrom="page">
            <wp:posOffset>1035094</wp:posOffset>
          </wp:positionV>
          <wp:extent cx="5842059" cy="12624"/>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42059" cy="12624"/>
                  </a:xfrm>
                  <a:prstGeom prst="rect">
                    <a:avLst/>
                  </a:prstGeom>
                </pic:spPr>
              </pic:pic>
            </a:graphicData>
          </a:graphic>
        </wp:anchor>
      </w:drawing>
    </w:r>
    <w:r>
      <w:rPr>
        <w:b/>
        <w:bCs/>
        <w:spacing w:val="-19"/>
      </w:rPr>
      <w:t>JJG</w:t>
    </w:r>
    <w:r>
      <w:rPr>
        <w:spacing w:val="-19"/>
      </w:rPr>
      <w:t xml:space="preserve"> </w:t>
    </w:r>
    <w:r>
      <w:rPr>
        <w:b/>
        <w:bCs/>
        <w:spacing w:val="-19"/>
      </w:rPr>
      <w:t>4—2015</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33"/>
    </w:pPr>
    <w:r>
      <w:drawing>
        <wp:anchor distT="0" distB="0" distL="0" distR="0" simplePos="0" relativeHeight="251659264" behindDoc="0" locked="0" layoutInCell="0" allowOverlap="1">
          <wp:simplePos x="0" y="0"/>
          <wp:positionH relativeFrom="page">
            <wp:posOffset>863569</wp:posOffset>
          </wp:positionH>
          <wp:positionV relativeFrom="page">
            <wp:posOffset>1035094</wp:posOffset>
          </wp:positionV>
          <wp:extent cx="5842059" cy="12624"/>
          <wp:effectExtent l="0" t="0" r="0" b="0"/>
          <wp:wrapNone/>
          <wp:docPr id="1296814274" name="IM 22"/>
          <wp:cNvGraphicFramePr/>
          <a:graphic xmlns:a="http://schemas.openxmlformats.org/drawingml/2006/main">
            <a:graphicData uri="http://schemas.openxmlformats.org/drawingml/2006/picture">
              <pic:pic xmlns:pic="http://schemas.openxmlformats.org/drawingml/2006/picture">
                <pic:nvPicPr>
                  <pic:cNvPr id="1296814274" name="IM 22"/>
                  <pic:cNvPicPr/>
                </pic:nvPicPr>
                <pic:blipFill>
                  <a:blip xmlns:r="http://schemas.openxmlformats.org/officeDocument/2006/relationships" r:embed="rId1"/>
                  <a:stretch>
                    <a:fillRect/>
                  </a:stretch>
                </pic:blipFill>
                <pic:spPr>
                  <a:xfrm>
                    <a:off x="0" y="0"/>
                    <a:ext cx="5842059" cy="12624"/>
                  </a:xfrm>
                  <a:prstGeom prst="rect">
                    <a:avLst/>
                  </a:prstGeom>
                </pic:spPr>
              </pic:pic>
            </a:graphicData>
          </a:graphic>
        </wp:anchor>
      </w:drawing>
    </w:r>
    <w:r>
      <w:rPr>
        <w:b/>
        <w:bCs/>
        <w:spacing w:val="-19"/>
      </w:rPr>
      <w:t>JJG</w:t>
    </w:r>
    <w:r>
      <w:rPr>
        <w:spacing w:val="-19"/>
      </w:rPr>
      <w:t xml:space="preserve"> </w:t>
    </w:r>
    <w:r>
      <w:rPr>
        <w:b/>
        <w:bCs/>
        <w:spacing w:val="-19"/>
      </w:rPr>
      <w:t>4—2015</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42"/>
      <w:rPr>
        <w:sz w:val="21"/>
        <w:szCs w:val="21"/>
      </w:rPr>
    </w:pPr>
    <w:r>
      <w:drawing>
        <wp:anchor distT="0" distB="0" distL="0" distR="0" simplePos="0" relativeHeight="251660288" behindDoc="0" locked="0" layoutInCell="0" allowOverlap="1">
          <wp:simplePos x="0" y="0"/>
          <wp:positionH relativeFrom="page">
            <wp:posOffset>850929</wp:posOffset>
          </wp:positionH>
          <wp:positionV relativeFrom="page">
            <wp:posOffset>1016029</wp:posOffset>
          </wp:positionV>
          <wp:extent cx="5848342" cy="635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5848342" cy="6350"/>
                  </a:xfrm>
                  <a:prstGeom prst="rect">
                    <a:avLst/>
                  </a:prstGeom>
                </pic:spPr>
              </pic:pic>
            </a:graphicData>
          </a:graphic>
        </wp:anchor>
      </w:drawing>
    </w:r>
    <w:r>
      <w:rPr>
        <w:b/>
        <w:bCs/>
        <w:spacing w:val="-3"/>
        <w:sz w:val="21"/>
        <w:szCs w:val="21"/>
      </w:rPr>
      <w:t>JJG</w:t>
    </w:r>
    <w:r>
      <w:rPr>
        <w:spacing w:val="-3"/>
        <w:sz w:val="21"/>
        <w:szCs w:val="21"/>
      </w:rPr>
      <w:t xml:space="preserve"> </w:t>
    </w:r>
    <w:r>
      <w:rPr>
        <w:b/>
        <w:bCs/>
        <w:spacing w:val="-3"/>
        <w:sz w:val="21"/>
        <w:szCs w:val="21"/>
      </w:rPr>
      <w:t>4—2015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5.jpeg" /><Relationship Id="rId15" Type="http://schemas.openxmlformats.org/officeDocument/2006/relationships/image" Target="media/image6.jpe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8.jpe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yperlink" Target="5.3.2.1" TargetMode="Externa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yperlink" Target="5.3.2.2" TargetMode="External" /><Relationship Id="rId3" Type="http://schemas.openxmlformats.org/officeDocument/2006/relationships/fontTable" Target="fontTable.xml" /><Relationship Id="rId30" Type="http://schemas.openxmlformats.org/officeDocument/2006/relationships/hyperlink" Target="5.3.2.3" TargetMode="Externa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yperlink" Target="7.1.2.1" TargetMode="External" /><Relationship Id="rId36" Type="http://schemas.openxmlformats.org/officeDocument/2006/relationships/hyperlink" Target="7.1.2.2" TargetMode="External" /><Relationship Id="rId37" Type="http://schemas.openxmlformats.org/officeDocument/2006/relationships/hyperlink" Target="7.1.2.3" TargetMode="External" /><Relationship Id="rId38" Type="http://schemas.openxmlformats.org/officeDocument/2006/relationships/hyperlink" Target="7.1.2.4" TargetMode="External"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image" Target="media/image12.jpeg" /><Relationship Id="rId44" Type="http://schemas.openxmlformats.org/officeDocument/2006/relationships/image" Target="media/image13.jpeg" /><Relationship Id="rId45" Type="http://schemas.openxmlformats.org/officeDocument/2006/relationships/hyperlink" Target="https://d.book118.com/956012020055010033" TargetMode="External" /><Relationship Id="rId46" Type="http://schemas.openxmlformats.org/officeDocument/2006/relationships/header" Target="header14.xml" /><Relationship Id="rId47" Type="http://schemas.openxmlformats.org/officeDocument/2006/relationships/footer" Target="footer14.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3.jpeg" /><Relationship Id="rId9" Type="http://schemas.openxmlformats.org/officeDocument/2006/relationships/image" Target="media/image4.jpeg"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9.jpeg" /></Relationships>
</file>

<file path=word/_rels/header9.xml.rels><?xml version="1.0" encoding="utf-8" standalone="yes"?><Relationships xmlns="http://schemas.openxmlformats.org/package/2006/relationships"><Relationship Id="rId1" Type="http://schemas.openxmlformats.org/officeDocument/2006/relationships/image" Target="media/image9.jpeg" /></Relationships>
</file>

<file path=word/_rels/header10.xml.rels><?xml version="1.0" encoding="utf-8" standalone="yes"?><Relationships xmlns="http://schemas.openxmlformats.org/package/2006/relationships"><Relationship Id="rId1" Type="http://schemas.openxmlformats.org/officeDocument/2006/relationships/image" Target="media/image10.jpeg" /></Relationships>
</file>

<file path=word/_rels/header11.xml.rels><?xml version="1.0" encoding="utf-8" standalone="yes"?><Relationships xmlns="http://schemas.openxmlformats.org/package/2006/relationships"><Relationship Id="rId1" Type="http://schemas.openxmlformats.org/officeDocument/2006/relationships/image" Target="media/image10.jpeg" /></Relationships>
</file>

<file path=word/_rels/header12.xml.rels><?xml version="1.0" encoding="utf-8" standalone="yes"?><Relationships xmlns="http://schemas.openxmlformats.org/package/2006/relationships"><Relationship Id="rId1" Type="http://schemas.openxmlformats.org/officeDocument/2006/relationships/image" Target="media/image11.jpeg" /></Relationships>
</file>

<file path=word/_rels/header13.xml.rels><?xml version="1.0" encoding="utf-8" standalone="yes"?><Relationships xmlns="http://schemas.openxmlformats.org/package/2006/relationships"><Relationship Id="rId1" Type="http://schemas.openxmlformats.org/officeDocument/2006/relationships/image" Target="media/image11.jpeg" /></Relationships>
</file>

<file path=word/_rels/header14.xml.rels><?xml version="1.0" encoding="utf-8" standalone="yes"?><Relationships xmlns="http://schemas.openxmlformats.org/package/2006/relationships"><Relationship Id="rId1" Type="http://schemas.openxmlformats.org/officeDocument/2006/relationships/image" Target="media/image1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2024-01-11T17:13:46Z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2024-01-11T17:13:48Z</vt:filetime>
  </property>
  <property fmtid="{D5CDD505-2E9C-101B-9397-08002B2CF9AE}" pid="3" name="CRO">
    <vt:lpwstr>wqlLaW5nc29mdCBQREYgdG8gV1BTIDkw</vt:lpwstr>
  </property>
  <property fmtid="{D5CDD505-2E9C-101B-9397-08002B2CF9AE}" pid="4" name="UsrData">
    <vt:lpwstr>659fb14575ed98001f9cb263wl</vt:lpwstr>
  </property>
</Properties>
</file>