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铅粉系列项目评估分析报告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4" w:history="1">
        <w:r>
          <w:rPr>
            <w:rFonts w:ascii="仿宋" w:eastAsia="仿宋" w:hAnsi="仿宋" w:cs="仿宋" w:hint="eastAsia"/>
            <w:lang w:eastAsia="zh-CN"/>
          </w:rPr>
          <w:t>前言</w:t>
        </w:r>
        <w:r>
          <w:tab/>
        </w:r>
        <w:r>
          <w:fldChar w:fldCharType="begin"/>
        </w:r>
        <w:r>
          <w:instrText xml:space="preserve"> PAGEREF _Toc8444 \h </w:instrText>
        </w:r>
        <w:r>
          <w:fldChar w:fldCharType="separate"/>
        </w:r>
        <w:r>
          <w:t>3</w:t>
        </w:r>
        <w:r>
          <w:fldChar w:fldCharType="end"/>
        </w:r>
      </w:hyperlink>
    </w:p>
    <w:p>
      <w:pPr>
        <w:pStyle w:val="TOC1"/>
        <w:tabs>
          <w:tab w:val="right" w:leader="dot" w:pos="8306"/>
        </w:tabs>
      </w:pPr>
      <w:hyperlink w:anchor="_Toc396" w:history="1">
        <w:r>
          <w:rPr>
            <w:rFonts w:ascii="仿宋" w:eastAsia="仿宋" w:hAnsi="仿宋" w:cs="仿宋" w:hint="eastAsia"/>
            <w:lang w:eastAsia="zh-CN"/>
          </w:rPr>
          <w:t>一、铅粉系列项目投资主体概况</w:t>
        </w:r>
        <w:r>
          <w:tab/>
        </w:r>
        <w:r>
          <w:fldChar w:fldCharType="begin"/>
        </w:r>
        <w:r>
          <w:instrText xml:space="preserve"> PAGEREF _Toc396 \h </w:instrText>
        </w:r>
        <w:r>
          <w:fldChar w:fldCharType="separate"/>
        </w:r>
        <w:r>
          <w:t>3</w:t>
        </w:r>
        <w:r>
          <w:fldChar w:fldCharType="end"/>
        </w:r>
      </w:hyperlink>
    </w:p>
    <w:p>
      <w:pPr>
        <w:pStyle w:val="TOC2"/>
        <w:tabs>
          <w:tab w:val="right" w:leader="dot" w:pos="8306"/>
        </w:tabs>
      </w:pPr>
      <w:hyperlink w:anchor="_Toc10415" w:history="1">
        <w:r>
          <w:rPr>
            <w:rFonts w:ascii="仿宋" w:eastAsia="仿宋" w:hAnsi="仿宋" w:cs="仿宋" w:hint="eastAsia"/>
            <w:lang w:eastAsia="zh-CN"/>
          </w:rPr>
          <w:t>(一)、公司概要</w:t>
        </w:r>
        <w:r>
          <w:tab/>
        </w:r>
        <w:r>
          <w:fldChar w:fldCharType="begin"/>
        </w:r>
        <w:r>
          <w:instrText xml:space="preserve"> PAGEREF _Toc10415 \h </w:instrText>
        </w:r>
        <w:r>
          <w:fldChar w:fldCharType="separate"/>
        </w:r>
        <w:r>
          <w:t>3</w:t>
        </w:r>
        <w:r>
          <w:fldChar w:fldCharType="end"/>
        </w:r>
      </w:hyperlink>
    </w:p>
    <w:p>
      <w:pPr>
        <w:pStyle w:val="TOC2"/>
        <w:tabs>
          <w:tab w:val="right" w:leader="dot" w:pos="8306"/>
        </w:tabs>
      </w:pPr>
      <w:hyperlink w:anchor="_Toc5056" w:history="1">
        <w:r>
          <w:rPr>
            <w:rFonts w:ascii="仿宋" w:eastAsia="仿宋" w:hAnsi="仿宋" w:cs="仿宋" w:hint="eastAsia"/>
            <w:lang w:eastAsia="zh-CN"/>
          </w:rPr>
          <w:t>(二)、公司简介</w:t>
        </w:r>
        <w:r>
          <w:tab/>
        </w:r>
        <w:r>
          <w:fldChar w:fldCharType="begin"/>
        </w:r>
        <w:r>
          <w:instrText xml:space="preserve"> PAGEREF _Toc5056 \h </w:instrText>
        </w:r>
        <w:r>
          <w:fldChar w:fldCharType="separate"/>
        </w:r>
        <w:r>
          <w:t>4</w:t>
        </w:r>
        <w:r>
          <w:fldChar w:fldCharType="end"/>
        </w:r>
      </w:hyperlink>
    </w:p>
    <w:p>
      <w:pPr>
        <w:pStyle w:val="TOC2"/>
        <w:tabs>
          <w:tab w:val="right" w:leader="dot" w:pos="8306"/>
        </w:tabs>
      </w:pPr>
      <w:hyperlink w:anchor="_Toc16462" w:history="1">
        <w:r>
          <w:rPr>
            <w:rFonts w:ascii="仿宋" w:eastAsia="仿宋" w:hAnsi="仿宋" w:cs="仿宋" w:hint="eastAsia"/>
            <w:lang w:eastAsia="zh-CN"/>
          </w:rPr>
          <w:t>(三)、财务概况</w:t>
        </w:r>
        <w:r>
          <w:tab/>
        </w:r>
        <w:r>
          <w:fldChar w:fldCharType="begin"/>
        </w:r>
        <w:r>
          <w:instrText xml:space="preserve"> PAGEREF _Toc16462 \h </w:instrText>
        </w:r>
        <w:r>
          <w:fldChar w:fldCharType="separate"/>
        </w:r>
        <w:r>
          <w:t>4</w:t>
        </w:r>
        <w:r>
          <w:fldChar w:fldCharType="end"/>
        </w:r>
      </w:hyperlink>
    </w:p>
    <w:p>
      <w:pPr>
        <w:pStyle w:val="TOC2"/>
        <w:tabs>
          <w:tab w:val="right" w:leader="dot" w:pos="8306"/>
        </w:tabs>
      </w:pPr>
      <w:hyperlink w:anchor="_Toc976" w:history="1">
        <w:r>
          <w:rPr>
            <w:rFonts w:ascii="仿宋" w:eastAsia="仿宋" w:hAnsi="仿宋" w:cs="仿宋" w:hint="eastAsia"/>
            <w:lang w:eastAsia="zh-CN"/>
          </w:rPr>
          <w:t>(四)、核心管理层介绍</w:t>
        </w:r>
        <w:r>
          <w:tab/>
        </w:r>
        <w:r>
          <w:fldChar w:fldCharType="begin"/>
        </w:r>
        <w:r>
          <w:instrText xml:space="preserve"> PAGEREF _Toc976 \h </w:instrText>
        </w:r>
        <w:r>
          <w:fldChar w:fldCharType="separate"/>
        </w:r>
        <w:r>
          <w:t>5</w:t>
        </w:r>
        <w:r>
          <w:fldChar w:fldCharType="end"/>
        </w:r>
      </w:hyperlink>
    </w:p>
    <w:p>
      <w:pPr>
        <w:pStyle w:val="TOC1"/>
        <w:tabs>
          <w:tab w:val="right" w:leader="dot" w:pos="8306"/>
        </w:tabs>
      </w:pPr>
      <w:hyperlink w:anchor="_Toc26235" w:history="1">
        <w:r>
          <w:rPr>
            <w:rFonts w:ascii="仿宋" w:eastAsia="仿宋" w:hAnsi="仿宋" w:cs="仿宋" w:hint="eastAsia"/>
            <w:lang w:eastAsia="zh-CN"/>
          </w:rPr>
          <w:t>二、法人治理架构</w:t>
        </w:r>
        <w:r>
          <w:tab/>
        </w:r>
        <w:r>
          <w:fldChar w:fldCharType="begin"/>
        </w:r>
        <w:r>
          <w:instrText xml:space="preserve"> PAGEREF _Toc26235 \h </w:instrText>
        </w:r>
        <w:r>
          <w:fldChar w:fldCharType="separate"/>
        </w:r>
        <w:r>
          <w:t>6</w:t>
        </w:r>
        <w:r>
          <w:fldChar w:fldCharType="end"/>
        </w:r>
      </w:hyperlink>
    </w:p>
    <w:p>
      <w:pPr>
        <w:pStyle w:val="TOC2"/>
        <w:tabs>
          <w:tab w:val="right" w:leader="dot" w:pos="8306"/>
        </w:tabs>
      </w:pPr>
      <w:hyperlink w:anchor="_Toc23766" w:history="1">
        <w:r>
          <w:rPr>
            <w:rFonts w:ascii="仿宋" w:eastAsia="仿宋" w:hAnsi="仿宋" w:cs="仿宋" w:hint="eastAsia"/>
            <w:lang w:eastAsia="zh-CN"/>
          </w:rPr>
          <w:t>(一)、股东权益与义务</w:t>
        </w:r>
        <w:r>
          <w:tab/>
        </w:r>
        <w:r>
          <w:fldChar w:fldCharType="begin"/>
        </w:r>
        <w:r>
          <w:instrText xml:space="preserve"> PAGEREF _Toc23766 \h </w:instrText>
        </w:r>
        <w:r>
          <w:fldChar w:fldCharType="separate"/>
        </w:r>
        <w:r>
          <w:t>6</w:t>
        </w:r>
        <w:r>
          <w:fldChar w:fldCharType="end"/>
        </w:r>
      </w:hyperlink>
    </w:p>
    <w:p>
      <w:pPr>
        <w:pStyle w:val="TOC2"/>
        <w:tabs>
          <w:tab w:val="right" w:leader="dot" w:pos="8306"/>
        </w:tabs>
      </w:pPr>
      <w:hyperlink w:anchor="_Toc27867" w:history="1">
        <w:r>
          <w:rPr>
            <w:rFonts w:ascii="仿宋" w:eastAsia="仿宋" w:hAnsi="仿宋" w:cs="仿宋" w:hint="eastAsia"/>
            <w:lang w:eastAsia="zh-CN"/>
          </w:rPr>
          <w:t>(二)、公司董事会</w:t>
        </w:r>
        <w:r>
          <w:tab/>
        </w:r>
        <w:r>
          <w:fldChar w:fldCharType="begin"/>
        </w:r>
        <w:r>
          <w:instrText xml:space="preserve"> PAGEREF _Toc27867 \h </w:instrText>
        </w:r>
        <w:r>
          <w:fldChar w:fldCharType="separate"/>
        </w:r>
        <w:r>
          <w:t>7</w:t>
        </w:r>
        <w:r>
          <w:fldChar w:fldCharType="end"/>
        </w:r>
      </w:hyperlink>
    </w:p>
    <w:p>
      <w:pPr>
        <w:pStyle w:val="TOC2"/>
        <w:tabs>
          <w:tab w:val="right" w:leader="dot" w:pos="8306"/>
        </w:tabs>
      </w:pPr>
      <w:hyperlink w:anchor="_Toc14585" w:history="1">
        <w:r>
          <w:rPr>
            <w:rFonts w:ascii="仿宋" w:eastAsia="仿宋" w:hAnsi="仿宋" w:cs="仿宋" w:hint="eastAsia"/>
            <w:lang w:eastAsia="zh-CN"/>
          </w:rPr>
          <w:t>(三)、高级管理层</w:t>
        </w:r>
        <w:r>
          <w:tab/>
        </w:r>
        <w:r>
          <w:fldChar w:fldCharType="begin"/>
        </w:r>
        <w:r>
          <w:instrText xml:space="preserve"> PAGEREF _Toc14585 \h </w:instrText>
        </w:r>
        <w:r>
          <w:fldChar w:fldCharType="separate"/>
        </w:r>
        <w:r>
          <w:t>9</w:t>
        </w:r>
        <w:r>
          <w:fldChar w:fldCharType="end"/>
        </w:r>
      </w:hyperlink>
    </w:p>
    <w:p>
      <w:pPr>
        <w:pStyle w:val="TOC2"/>
        <w:tabs>
          <w:tab w:val="right" w:leader="dot" w:pos="8306"/>
        </w:tabs>
      </w:pPr>
      <w:hyperlink w:anchor="_Toc8140" w:history="1">
        <w:r>
          <w:rPr>
            <w:rFonts w:ascii="仿宋" w:eastAsia="仿宋" w:hAnsi="仿宋" w:cs="仿宋" w:hint="eastAsia"/>
            <w:lang w:eastAsia="zh-CN"/>
          </w:rPr>
          <w:t>(四)、监督管理层</w:t>
        </w:r>
        <w:r>
          <w:tab/>
        </w:r>
        <w:r>
          <w:fldChar w:fldCharType="begin"/>
        </w:r>
        <w:r>
          <w:instrText xml:space="preserve"> PAGEREF _Toc8140 \h </w:instrText>
        </w:r>
        <w:r>
          <w:fldChar w:fldCharType="separate"/>
        </w:r>
        <w:r>
          <w:t>10</w:t>
        </w:r>
        <w:r>
          <w:fldChar w:fldCharType="end"/>
        </w:r>
      </w:hyperlink>
    </w:p>
    <w:p>
      <w:pPr>
        <w:pStyle w:val="TOC1"/>
        <w:tabs>
          <w:tab w:val="right" w:leader="dot" w:pos="8306"/>
        </w:tabs>
      </w:pPr>
      <w:hyperlink w:anchor="_Toc2752" w:history="1">
        <w:r>
          <w:rPr>
            <w:rFonts w:ascii="仿宋" w:eastAsia="仿宋" w:hAnsi="仿宋" w:cs="仿宋" w:hint="eastAsia"/>
            <w:lang w:eastAsia="zh-CN"/>
          </w:rPr>
          <w:t>三、背景及必要性</w:t>
        </w:r>
        <w:r>
          <w:tab/>
        </w:r>
        <w:r>
          <w:fldChar w:fldCharType="begin"/>
        </w:r>
        <w:r>
          <w:instrText xml:space="preserve"> PAGEREF _Toc2752 \h </w:instrText>
        </w:r>
        <w:r>
          <w:fldChar w:fldCharType="separate"/>
        </w:r>
        <w:r>
          <w:t>11</w:t>
        </w:r>
        <w:r>
          <w:fldChar w:fldCharType="end"/>
        </w:r>
      </w:hyperlink>
    </w:p>
    <w:p>
      <w:pPr>
        <w:pStyle w:val="TOC2"/>
        <w:tabs>
          <w:tab w:val="right" w:leader="dot" w:pos="8306"/>
        </w:tabs>
      </w:pPr>
      <w:hyperlink w:anchor="_Toc10442" w:history="1">
        <w:r>
          <w:rPr>
            <w:rFonts w:ascii="仿宋" w:eastAsia="仿宋" w:hAnsi="仿宋" w:cs="仿宋" w:hint="eastAsia"/>
            <w:lang w:eastAsia="zh-CN"/>
          </w:rPr>
          <w:t>(一)、铅粉系列项目背景分析</w:t>
        </w:r>
        <w:r>
          <w:tab/>
        </w:r>
        <w:r>
          <w:fldChar w:fldCharType="begin"/>
        </w:r>
        <w:r>
          <w:instrText xml:space="preserve"> PAGEREF _Toc10442 \h </w:instrText>
        </w:r>
        <w:r>
          <w:fldChar w:fldCharType="separate"/>
        </w:r>
        <w:r>
          <w:t>11</w:t>
        </w:r>
        <w:r>
          <w:fldChar w:fldCharType="end"/>
        </w:r>
      </w:hyperlink>
    </w:p>
    <w:p>
      <w:pPr>
        <w:pStyle w:val="TOC2"/>
        <w:tabs>
          <w:tab w:val="right" w:leader="dot" w:pos="8306"/>
        </w:tabs>
      </w:pPr>
      <w:hyperlink w:anchor="_Toc14950" w:history="1">
        <w:r>
          <w:rPr>
            <w:rFonts w:ascii="仿宋" w:eastAsia="仿宋" w:hAnsi="仿宋" w:cs="仿宋" w:hint="eastAsia"/>
            <w:lang w:eastAsia="zh-CN"/>
          </w:rPr>
          <w:t>(二)、实施铅粉系列项目的必要性</w:t>
        </w:r>
        <w:r>
          <w:tab/>
        </w:r>
        <w:r>
          <w:fldChar w:fldCharType="begin"/>
        </w:r>
        <w:r>
          <w:instrText xml:space="preserve"> PAGEREF _Toc14950 \h </w:instrText>
        </w:r>
        <w:r>
          <w:fldChar w:fldCharType="separate"/>
        </w:r>
        <w:r>
          <w:t>12</w:t>
        </w:r>
        <w:r>
          <w:fldChar w:fldCharType="end"/>
        </w:r>
      </w:hyperlink>
    </w:p>
    <w:p>
      <w:pPr>
        <w:pStyle w:val="TOC1"/>
        <w:tabs>
          <w:tab w:val="right" w:leader="dot" w:pos="8306"/>
        </w:tabs>
      </w:pPr>
      <w:hyperlink w:anchor="_Toc26900" w:history="1">
        <w:r>
          <w:rPr>
            <w:rFonts w:ascii="仿宋" w:eastAsia="仿宋" w:hAnsi="仿宋" w:cs="仿宋" w:hint="eastAsia"/>
            <w:lang w:eastAsia="zh-CN"/>
          </w:rPr>
          <w:t>四、铅粉系列项目基本情况</w:t>
        </w:r>
        <w:r>
          <w:tab/>
        </w:r>
        <w:r>
          <w:fldChar w:fldCharType="begin"/>
        </w:r>
        <w:r>
          <w:instrText xml:space="preserve"> PAGEREF _Toc26900 \h </w:instrText>
        </w:r>
        <w:r>
          <w:fldChar w:fldCharType="separate"/>
        </w:r>
        <w:r>
          <w:t>13</w:t>
        </w:r>
        <w:r>
          <w:fldChar w:fldCharType="end"/>
        </w:r>
      </w:hyperlink>
    </w:p>
    <w:p>
      <w:pPr>
        <w:pStyle w:val="TOC2"/>
        <w:tabs>
          <w:tab w:val="right" w:leader="dot" w:pos="8306"/>
        </w:tabs>
      </w:pPr>
      <w:hyperlink w:anchor="_Toc32372" w:history="1">
        <w:r>
          <w:rPr>
            <w:rFonts w:ascii="仿宋" w:eastAsia="仿宋" w:hAnsi="仿宋" w:cs="仿宋" w:hint="eastAsia"/>
            <w:lang w:eastAsia="zh-CN"/>
          </w:rPr>
          <w:t>(一)、铅粉系列项目名称及铅粉系列项目单位</w:t>
        </w:r>
        <w:r>
          <w:tab/>
        </w:r>
        <w:r>
          <w:fldChar w:fldCharType="begin"/>
        </w:r>
        <w:r>
          <w:instrText xml:space="preserve"> PAGEREF _Toc32372 \h </w:instrText>
        </w:r>
        <w:r>
          <w:fldChar w:fldCharType="separate"/>
        </w:r>
        <w:r>
          <w:t>13</w:t>
        </w:r>
        <w:r>
          <w:fldChar w:fldCharType="end"/>
        </w:r>
      </w:hyperlink>
    </w:p>
    <w:p>
      <w:pPr>
        <w:pStyle w:val="TOC2"/>
        <w:tabs>
          <w:tab w:val="right" w:leader="dot" w:pos="8306"/>
        </w:tabs>
      </w:pPr>
      <w:hyperlink w:anchor="_Toc13897" w:history="1">
        <w:r>
          <w:rPr>
            <w:rFonts w:ascii="仿宋" w:eastAsia="仿宋" w:hAnsi="仿宋" w:cs="仿宋" w:hint="eastAsia"/>
            <w:lang w:eastAsia="zh-CN"/>
          </w:rPr>
          <w:t>(二)、铅粉系列项目建设地点</w:t>
        </w:r>
        <w:r>
          <w:tab/>
        </w:r>
        <w:r>
          <w:fldChar w:fldCharType="begin"/>
        </w:r>
        <w:r>
          <w:instrText xml:space="preserve"> PAGEREF _Toc13897 \h </w:instrText>
        </w:r>
        <w:r>
          <w:fldChar w:fldCharType="separate"/>
        </w:r>
        <w:r>
          <w:t>13</w:t>
        </w:r>
        <w:r>
          <w:fldChar w:fldCharType="end"/>
        </w:r>
      </w:hyperlink>
    </w:p>
    <w:p>
      <w:pPr>
        <w:pStyle w:val="TOC2"/>
        <w:tabs>
          <w:tab w:val="right" w:leader="dot" w:pos="8306"/>
        </w:tabs>
      </w:pPr>
      <w:hyperlink w:anchor="_Toc21087" w:history="1">
        <w:r>
          <w:rPr>
            <w:rFonts w:ascii="仿宋" w:eastAsia="仿宋" w:hAnsi="仿宋" w:cs="仿宋" w:hint="eastAsia"/>
            <w:lang w:eastAsia="zh-CN"/>
          </w:rPr>
          <w:t>(三)、调查与分析的范围</w:t>
        </w:r>
        <w:r>
          <w:tab/>
        </w:r>
        <w:r>
          <w:fldChar w:fldCharType="begin"/>
        </w:r>
        <w:r>
          <w:instrText xml:space="preserve"> PAGEREF _Toc21087 \h </w:instrText>
        </w:r>
        <w:r>
          <w:fldChar w:fldCharType="separate"/>
        </w:r>
        <w:r>
          <w:t>14</w:t>
        </w:r>
        <w:r>
          <w:fldChar w:fldCharType="end"/>
        </w:r>
      </w:hyperlink>
    </w:p>
    <w:p>
      <w:pPr>
        <w:pStyle w:val="TOC2"/>
        <w:tabs>
          <w:tab w:val="right" w:leader="dot" w:pos="8306"/>
        </w:tabs>
      </w:pPr>
      <w:hyperlink w:anchor="_Toc28946" w:history="1">
        <w:r>
          <w:rPr>
            <w:rFonts w:ascii="仿宋" w:eastAsia="仿宋" w:hAnsi="仿宋" w:cs="仿宋" w:hint="eastAsia"/>
            <w:lang w:eastAsia="zh-CN"/>
          </w:rPr>
          <w:t>(四)、参考依据和技术原则</w:t>
        </w:r>
        <w:r>
          <w:tab/>
        </w:r>
        <w:r>
          <w:fldChar w:fldCharType="begin"/>
        </w:r>
        <w:r>
          <w:instrText xml:space="preserve"> PAGEREF _Toc28946 \h </w:instrText>
        </w:r>
        <w:r>
          <w:fldChar w:fldCharType="separate"/>
        </w:r>
        <w:r>
          <w:t>15</w:t>
        </w:r>
        <w:r>
          <w:fldChar w:fldCharType="end"/>
        </w:r>
      </w:hyperlink>
    </w:p>
    <w:p>
      <w:pPr>
        <w:pStyle w:val="TOC2"/>
        <w:tabs>
          <w:tab w:val="right" w:leader="dot" w:pos="8306"/>
        </w:tabs>
      </w:pPr>
      <w:hyperlink w:anchor="_Toc17161" w:history="1">
        <w:r>
          <w:rPr>
            <w:rFonts w:ascii="仿宋" w:eastAsia="仿宋" w:hAnsi="仿宋" w:cs="仿宋" w:hint="eastAsia"/>
            <w:lang w:eastAsia="zh-CN"/>
          </w:rPr>
          <w:t>(五)、规模和范围</w:t>
        </w:r>
        <w:r>
          <w:tab/>
        </w:r>
        <w:r>
          <w:fldChar w:fldCharType="begin"/>
        </w:r>
        <w:r>
          <w:instrText xml:space="preserve"> PAGEREF _Toc17161 \h </w:instrText>
        </w:r>
        <w:r>
          <w:fldChar w:fldCharType="separate"/>
        </w:r>
        <w:r>
          <w:t>16</w:t>
        </w:r>
        <w:r>
          <w:fldChar w:fldCharType="end"/>
        </w:r>
      </w:hyperlink>
    </w:p>
    <w:p>
      <w:pPr>
        <w:pStyle w:val="TOC2"/>
        <w:tabs>
          <w:tab w:val="right" w:leader="dot" w:pos="8306"/>
        </w:tabs>
      </w:pPr>
      <w:hyperlink w:anchor="_Toc28193" w:history="1">
        <w:r>
          <w:rPr>
            <w:rFonts w:ascii="仿宋" w:eastAsia="仿宋" w:hAnsi="仿宋" w:cs="仿宋" w:hint="eastAsia"/>
            <w:lang w:eastAsia="zh-CN"/>
          </w:rPr>
          <w:t>(六)、铅粉系列项目建设进展</w:t>
        </w:r>
        <w:r>
          <w:tab/>
        </w:r>
        <w:r>
          <w:fldChar w:fldCharType="begin"/>
        </w:r>
        <w:r>
          <w:instrText xml:space="preserve"> PAGEREF _Toc28193 \h </w:instrText>
        </w:r>
        <w:r>
          <w:fldChar w:fldCharType="separate"/>
        </w:r>
        <w:r>
          <w:t>17</w:t>
        </w:r>
        <w:r>
          <w:fldChar w:fldCharType="end"/>
        </w:r>
      </w:hyperlink>
    </w:p>
    <w:p>
      <w:pPr>
        <w:pStyle w:val="TOC2"/>
        <w:tabs>
          <w:tab w:val="right" w:leader="dot" w:pos="8306"/>
        </w:tabs>
      </w:pPr>
      <w:hyperlink w:anchor="_Toc18515" w:history="1">
        <w:r>
          <w:rPr>
            <w:rFonts w:ascii="仿宋" w:eastAsia="仿宋" w:hAnsi="仿宋" w:cs="仿宋" w:hint="eastAsia"/>
            <w:lang w:eastAsia="zh-CN"/>
          </w:rPr>
          <w:t>(七)、原材料与设备需求</w:t>
        </w:r>
        <w:r>
          <w:tab/>
        </w:r>
        <w:r>
          <w:fldChar w:fldCharType="begin"/>
        </w:r>
        <w:r>
          <w:instrText xml:space="preserve"> PAGEREF _Toc18515 \h </w:instrText>
        </w:r>
        <w:r>
          <w:fldChar w:fldCharType="separate"/>
        </w:r>
        <w:r>
          <w:t>18</w:t>
        </w:r>
        <w:r>
          <w:fldChar w:fldCharType="end"/>
        </w:r>
      </w:hyperlink>
    </w:p>
    <w:p>
      <w:pPr>
        <w:pStyle w:val="TOC2"/>
        <w:tabs>
          <w:tab w:val="right" w:leader="dot" w:pos="8306"/>
        </w:tabs>
      </w:pPr>
      <w:hyperlink w:anchor="_Toc11265" w:history="1">
        <w:r>
          <w:rPr>
            <w:rFonts w:ascii="仿宋" w:eastAsia="仿宋" w:hAnsi="仿宋" w:cs="仿宋" w:hint="eastAsia"/>
            <w:lang w:eastAsia="zh-CN"/>
          </w:rPr>
          <w:t>(八)、环境影响与可行性</w:t>
        </w:r>
        <w:r>
          <w:tab/>
        </w:r>
        <w:r>
          <w:fldChar w:fldCharType="begin"/>
        </w:r>
        <w:r>
          <w:instrText xml:space="preserve"> PAGEREF _Toc11265 \h </w:instrText>
        </w:r>
        <w:r>
          <w:fldChar w:fldCharType="separate"/>
        </w:r>
        <w:r>
          <w:t>19</w:t>
        </w:r>
        <w:r>
          <w:fldChar w:fldCharType="end"/>
        </w:r>
      </w:hyperlink>
    </w:p>
    <w:p>
      <w:pPr>
        <w:pStyle w:val="TOC2"/>
        <w:tabs>
          <w:tab w:val="right" w:leader="dot" w:pos="8306"/>
        </w:tabs>
      </w:pPr>
      <w:hyperlink w:anchor="_Toc23579" w:history="1">
        <w:r>
          <w:rPr>
            <w:rFonts w:ascii="仿宋" w:eastAsia="仿宋" w:hAnsi="仿宋" w:cs="仿宋" w:hint="eastAsia"/>
            <w:lang w:eastAsia="zh-CN"/>
          </w:rPr>
          <w:t>(九)、预计投资成本</w:t>
        </w:r>
        <w:r>
          <w:tab/>
        </w:r>
        <w:r>
          <w:fldChar w:fldCharType="begin"/>
        </w:r>
        <w:r>
          <w:instrText xml:space="preserve"> PAGEREF _Toc23579 \h </w:instrText>
        </w:r>
        <w:r>
          <w:fldChar w:fldCharType="separate"/>
        </w:r>
        <w:r>
          <w:t>21</w:t>
        </w:r>
        <w:r>
          <w:fldChar w:fldCharType="end"/>
        </w:r>
      </w:hyperlink>
    </w:p>
    <w:p>
      <w:pPr>
        <w:pStyle w:val="TOC2"/>
        <w:tabs>
          <w:tab w:val="right" w:leader="dot" w:pos="8306"/>
        </w:tabs>
      </w:pPr>
      <w:hyperlink w:anchor="_Toc25741" w:history="1">
        <w:r>
          <w:rPr>
            <w:rFonts w:ascii="仿宋" w:eastAsia="仿宋" w:hAnsi="仿宋" w:cs="仿宋" w:hint="eastAsia"/>
            <w:lang w:eastAsia="zh-CN"/>
          </w:rPr>
          <w:t>(十)、1铅粉系列项目关键技术与经济指标</w:t>
        </w:r>
        <w:r>
          <w:tab/>
        </w:r>
        <w:r>
          <w:fldChar w:fldCharType="begin"/>
        </w:r>
        <w:r>
          <w:instrText xml:space="preserve"> PAGEREF _Toc25741 \h </w:instrText>
        </w:r>
        <w:r>
          <w:fldChar w:fldCharType="separate"/>
        </w:r>
        <w:r>
          <w:t>22</w:t>
        </w:r>
        <w:r>
          <w:fldChar w:fldCharType="end"/>
        </w:r>
      </w:hyperlink>
    </w:p>
    <w:p>
      <w:pPr>
        <w:pStyle w:val="TOC2"/>
        <w:tabs>
          <w:tab w:val="right" w:leader="dot" w:pos="8306"/>
        </w:tabs>
      </w:pPr>
      <w:hyperlink w:anchor="_Toc16995" w:history="1">
        <w:r>
          <w:rPr>
            <w:rFonts w:ascii="仿宋" w:eastAsia="仿宋" w:hAnsi="仿宋" w:cs="仿宋" w:hint="eastAsia"/>
            <w:lang w:eastAsia="zh-CN"/>
          </w:rPr>
          <w:t>(十一)、1总结与建议</w:t>
        </w:r>
        <w:r>
          <w:tab/>
        </w:r>
        <w:r>
          <w:fldChar w:fldCharType="begin"/>
        </w:r>
        <w:r>
          <w:instrText xml:space="preserve"> PAGEREF _Toc16995 \h </w:instrText>
        </w:r>
        <w:r>
          <w:fldChar w:fldCharType="separate"/>
        </w:r>
        <w:r>
          <w:t>23</w:t>
        </w:r>
        <w:r>
          <w:fldChar w:fldCharType="end"/>
        </w:r>
      </w:hyperlink>
    </w:p>
    <w:p>
      <w:pPr>
        <w:pStyle w:val="TOC1"/>
        <w:tabs>
          <w:tab w:val="right" w:leader="dot" w:pos="8306"/>
        </w:tabs>
      </w:pPr>
      <w:hyperlink w:anchor="_Toc16143" w:history="1">
        <w:r>
          <w:rPr>
            <w:rFonts w:ascii="仿宋" w:eastAsia="仿宋" w:hAnsi="仿宋" w:cs="仿宋" w:hint="eastAsia"/>
            <w:lang w:eastAsia="zh-CN"/>
          </w:rPr>
          <w:t>五、营销策略与品牌推广</w:t>
        </w:r>
        <w:r>
          <w:tab/>
        </w:r>
        <w:r>
          <w:fldChar w:fldCharType="begin"/>
        </w:r>
        <w:r>
          <w:instrText xml:space="preserve"> PAGEREF _Toc16143 \h </w:instrText>
        </w:r>
        <w:r>
          <w:fldChar w:fldCharType="separate"/>
        </w:r>
        <w:r>
          <w:t>23</w:t>
        </w:r>
        <w:r>
          <w:fldChar w:fldCharType="end"/>
        </w:r>
      </w:hyperlink>
    </w:p>
    <w:p>
      <w:pPr>
        <w:pStyle w:val="TOC2"/>
        <w:tabs>
          <w:tab w:val="right" w:leader="dot" w:pos="8306"/>
        </w:tabs>
      </w:pPr>
      <w:hyperlink w:anchor="_Toc21361" w:history="1">
        <w:r>
          <w:rPr>
            <w:rFonts w:ascii="仿宋" w:eastAsia="仿宋" w:hAnsi="仿宋" w:cs="仿宋" w:hint="eastAsia"/>
            <w:lang w:eastAsia="zh-CN"/>
          </w:rPr>
          <w:t>(一)、营销策略制定</w:t>
        </w:r>
        <w:r>
          <w:tab/>
        </w:r>
        <w:r>
          <w:fldChar w:fldCharType="begin"/>
        </w:r>
        <w:r>
          <w:instrText xml:space="preserve"> PAGEREF _Toc21361 \h </w:instrText>
        </w:r>
        <w:r>
          <w:fldChar w:fldCharType="separate"/>
        </w:r>
        <w:r>
          <w:t>23</w:t>
        </w:r>
        <w:r>
          <w:fldChar w:fldCharType="end"/>
        </w:r>
      </w:hyperlink>
    </w:p>
    <w:p>
      <w:pPr>
        <w:pStyle w:val="TOC2"/>
        <w:tabs>
          <w:tab w:val="right" w:leader="dot" w:pos="8306"/>
        </w:tabs>
      </w:pPr>
      <w:hyperlink w:anchor="_Toc20556" w:history="1">
        <w:r>
          <w:rPr>
            <w:rFonts w:ascii="仿宋" w:eastAsia="仿宋" w:hAnsi="仿宋" w:cs="仿宋" w:hint="eastAsia"/>
            <w:lang w:eastAsia="zh-CN"/>
          </w:rPr>
          <w:t>(二)、产品定位与定价策略</w:t>
        </w:r>
        <w:r>
          <w:tab/>
        </w:r>
        <w:r>
          <w:fldChar w:fldCharType="begin"/>
        </w:r>
        <w:r>
          <w:instrText xml:space="preserve"> PAGEREF _Toc20556 \h </w:instrText>
        </w:r>
        <w:r>
          <w:fldChar w:fldCharType="separate"/>
        </w:r>
        <w:r>
          <w:t>25</w:t>
        </w:r>
        <w:r>
          <w:fldChar w:fldCharType="end"/>
        </w:r>
      </w:hyperlink>
    </w:p>
    <w:p>
      <w:pPr>
        <w:pStyle w:val="TOC2"/>
        <w:tabs>
          <w:tab w:val="right" w:leader="dot" w:pos="8306"/>
        </w:tabs>
      </w:pPr>
      <w:hyperlink w:anchor="_Toc24613" w:history="1">
        <w:r>
          <w:rPr>
            <w:rFonts w:ascii="仿宋" w:eastAsia="仿宋" w:hAnsi="仿宋" w:cs="仿宋" w:hint="eastAsia"/>
            <w:lang w:eastAsia="zh-CN"/>
          </w:rPr>
          <w:t>(三)、促销与广告战略</w:t>
        </w:r>
        <w:r>
          <w:tab/>
        </w:r>
        <w:r>
          <w:fldChar w:fldCharType="begin"/>
        </w:r>
        <w:r>
          <w:instrText xml:space="preserve"> PAGEREF _Toc24613 \h </w:instrText>
        </w:r>
        <w:r>
          <w:fldChar w:fldCharType="separate"/>
        </w:r>
        <w:r>
          <w:t>26</w:t>
        </w:r>
        <w:r>
          <w:fldChar w:fldCharType="end"/>
        </w:r>
      </w:hyperlink>
    </w:p>
    <w:p>
      <w:pPr>
        <w:pStyle w:val="TOC2"/>
        <w:tabs>
          <w:tab w:val="right" w:leader="dot" w:pos="8306"/>
        </w:tabs>
      </w:pPr>
      <w:hyperlink w:anchor="_Toc16400" w:history="1">
        <w:r>
          <w:rPr>
            <w:rFonts w:ascii="仿宋" w:eastAsia="仿宋" w:hAnsi="仿宋" w:cs="仿宋" w:hint="eastAsia"/>
            <w:lang w:eastAsia="zh-CN"/>
          </w:rPr>
          <w:t>(四)、品牌推广计划</w:t>
        </w:r>
        <w:r>
          <w:tab/>
        </w:r>
        <w:r>
          <w:fldChar w:fldCharType="begin"/>
        </w:r>
        <w:r>
          <w:instrText xml:space="preserve"> PAGEREF _Toc16400 \h </w:instrText>
        </w:r>
        <w:r>
          <w:fldChar w:fldCharType="separate"/>
        </w:r>
        <w:r>
          <w:t>28</w:t>
        </w:r>
        <w:r>
          <w:fldChar w:fldCharType="end"/>
        </w:r>
      </w:hyperlink>
    </w:p>
    <w:p>
      <w:pPr>
        <w:pStyle w:val="TOC1"/>
        <w:tabs>
          <w:tab w:val="right" w:leader="dot" w:pos="8306"/>
        </w:tabs>
      </w:pPr>
      <w:hyperlink w:anchor="_Toc18909" w:history="1">
        <w:r>
          <w:rPr>
            <w:rFonts w:ascii="仿宋" w:eastAsia="仿宋" w:hAnsi="仿宋" w:cs="仿宋" w:hint="eastAsia"/>
            <w:lang w:eastAsia="zh-CN"/>
          </w:rPr>
          <w:t>六、市场调研与竞争分析</w:t>
        </w:r>
        <w:r>
          <w:tab/>
        </w:r>
        <w:r>
          <w:fldChar w:fldCharType="begin"/>
        </w:r>
        <w:r>
          <w:instrText xml:space="preserve"> PAGEREF _Toc18909 \h </w:instrText>
        </w:r>
        <w:r>
          <w:fldChar w:fldCharType="separate"/>
        </w:r>
        <w:r>
          <w:t>29</w:t>
        </w:r>
        <w:r>
          <w:fldChar w:fldCharType="end"/>
        </w:r>
      </w:hyperlink>
    </w:p>
    <w:p>
      <w:pPr>
        <w:pStyle w:val="TOC2"/>
        <w:tabs>
          <w:tab w:val="right" w:leader="dot" w:pos="8306"/>
        </w:tabs>
      </w:pPr>
      <w:hyperlink w:anchor="_Toc26613" w:history="1">
        <w:r>
          <w:rPr>
            <w:rFonts w:ascii="仿宋" w:eastAsia="仿宋" w:hAnsi="仿宋" w:cs="仿宋" w:hint="eastAsia"/>
            <w:lang w:eastAsia="zh-CN"/>
          </w:rPr>
          <w:t>(一)、市场状况概览</w:t>
        </w:r>
        <w:r>
          <w:tab/>
        </w:r>
        <w:r>
          <w:fldChar w:fldCharType="begin"/>
        </w:r>
        <w:r>
          <w:instrText xml:space="preserve"> PAGEREF _Toc26613 \h </w:instrText>
        </w:r>
        <w:r>
          <w:fldChar w:fldCharType="separate"/>
        </w:r>
        <w:r>
          <w:t>29</w:t>
        </w:r>
        <w:r>
          <w:fldChar w:fldCharType="end"/>
        </w:r>
      </w:hyperlink>
    </w:p>
    <w:p>
      <w:pPr>
        <w:pStyle w:val="TOC2"/>
        <w:tabs>
          <w:tab w:val="right" w:leader="dot" w:pos="8306"/>
        </w:tabs>
      </w:pPr>
      <w:hyperlink w:anchor="_Toc29345" w:history="1">
        <w:r>
          <w:rPr>
            <w:rFonts w:ascii="仿宋" w:eastAsia="仿宋" w:hAnsi="仿宋" w:cs="仿宋" w:hint="eastAsia"/>
            <w:lang w:eastAsia="zh-CN"/>
          </w:rPr>
          <w:t>(二)、市场细分与目标市场</w:t>
        </w:r>
        <w:r>
          <w:tab/>
        </w:r>
        <w:r>
          <w:fldChar w:fldCharType="begin"/>
        </w:r>
        <w:r>
          <w:instrText xml:space="preserve"> PAGEREF _Toc29345 \h </w:instrText>
        </w:r>
        <w:r>
          <w:fldChar w:fldCharType="separate"/>
        </w:r>
        <w:r>
          <w:t>30</w:t>
        </w:r>
        <w:r>
          <w:fldChar w:fldCharType="end"/>
        </w:r>
      </w:hyperlink>
    </w:p>
    <w:p>
      <w:pPr>
        <w:pStyle w:val="TOC2"/>
        <w:tabs>
          <w:tab w:val="right" w:leader="dot" w:pos="8306"/>
        </w:tabs>
      </w:pPr>
      <w:hyperlink w:anchor="_Toc7540" w:history="1">
        <w:r>
          <w:rPr>
            <w:rFonts w:ascii="仿宋" w:eastAsia="仿宋" w:hAnsi="仿宋" w:cs="仿宋" w:hint="eastAsia"/>
            <w:lang w:eastAsia="zh-CN"/>
          </w:rPr>
          <w:t>(三)、竞争对手分析</w:t>
        </w:r>
        <w:r>
          <w:tab/>
        </w:r>
        <w:r>
          <w:fldChar w:fldCharType="begin"/>
        </w:r>
        <w:r>
          <w:instrText xml:space="preserve"> PAGEREF _Toc7540 \h </w:instrText>
        </w:r>
        <w:r>
          <w:fldChar w:fldCharType="separate"/>
        </w:r>
        <w:r>
          <w:t>32</w:t>
        </w:r>
        <w:r>
          <w:fldChar w:fldCharType="end"/>
        </w:r>
      </w:hyperlink>
    </w:p>
    <w:p>
      <w:pPr>
        <w:pStyle w:val="TOC2"/>
        <w:tabs>
          <w:tab w:val="right" w:leader="dot" w:pos="8306"/>
        </w:tabs>
      </w:pPr>
      <w:hyperlink w:anchor="_Toc3940" w:history="1">
        <w:r>
          <w:rPr>
            <w:rFonts w:ascii="仿宋" w:eastAsia="仿宋" w:hAnsi="仿宋" w:cs="仿宋" w:hint="eastAsia"/>
            <w:lang w:eastAsia="zh-CN"/>
          </w:rPr>
          <w:t>(四)、市场机会与挑战</w:t>
        </w:r>
        <w:r>
          <w:tab/>
        </w:r>
        <w:r>
          <w:fldChar w:fldCharType="begin"/>
        </w:r>
        <w:r>
          <w:instrText xml:space="preserve"> PAGEREF _Toc3940 \h </w:instrText>
        </w:r>
        <w:r>
          <w:fldChar w:fldCharType="separate"/>
        </w:r>
        <w:r>
          <w:t>33</w:t>
        </w:r>
        <w:r>
          <w:fldChar w:fldCharType="end"/>
        </w:r>
      </w:hyperlink>
    </w:p>
    <w:p>
      <w:pPr>
        <w:pStyle w:val="TOC2"/>
        <w:tabs>
          <w:tab w:val="right" w:leader="dot" w:pos="8306"/>
        </w:tabs>
      </w:pPr>
      <w:hyperlink w:anchor="_Toc10635" w:history="1">
        <w:r>
          <w:rPr>
            <w:rFonts w:ascii="仿宋" w:eastAsia="仿宋" w:hAnsi="仿宋" w:cs="仿宋" w:hint="eastAsia"/>
            <w:lang w:eastAsia="zh-CN"/>
          </w:rPr>
          <w:t>(五)、市场战略</w:t>
        </w:r>
        <w:r>
          <w:tab/>
        </w:r>
        <w:r>
          <w:fldChar w:fldCharType="begin"/>
        </w:r>
        <w:r>
          <w:instrText xml:space="preserve"> PAGEREF _Toc10635 \h </w:instrText>
        </w:r>
        <w:r>
          <w:fldChar w:fldCharType="separate"/>
        </w:r>
        <w:r>
          <w:t>35</w:t>
        </w:r>
        <w:r>
          <w:fldChar w:fldCharType="end"/>
        </w:r>
      </w:hyperlink>
    </w:p>
    <w:p>
      <w:pPr>
        <w:pStyle w:val="TOC1"/>
        <w:tabs>
          <w:tab w:val="right" w:leader="dot" w:pos="8306"/>
        </w:tabs>
      </w:pPr>
      <w:hyperlink w:anchor="_Toc30112" w:history="1">
        <w:r>
          <w:rPr>
            <w:rFonts w:ascii="仿宋" w:eastAsia="仿宋" w:hAnsi="仿宋" w:cs="仿宋" w:hint="eastAsia"/>
            <w:lang w:eastAsia="zh-CN"/>
          </w:rPr>
          <w:t>七、铅粉系列项目进展与里程碑</w:t>
        </w:r>
        <w:r>
          <w:tab/>
        </w:r>
        <w:r>
          <w:fldChar w:fldCharType="begin"/>
        </w:r>
        <w:r>
          <w:instrText xml:space="preserve"> PAGEREF _Toc30112 \h </w:instrText>
        </w:r>
        <w:r>
          <w:fldChar w:fldCharType="separate"/>
        </w:r>
        <w:r>
          <w:t>37</w:t>
        </w:r>
        <w:r>
          <w:fldChar w:fldCharType="end"/>
        </w:r>
      </w:hyperlink>
    </w:p>
    <w:p>
      <w:pPr>
        <w:pStyle w:val="TOC2"/>
        <w:tabs>
          <w:tab w:val="right" w:leader="dot" w:pos="8306"/>
        </w:tabs>
      </w:pPr>
      <w:hyperlink w:anchor="_Toc17014" w:history="1">
        <w:r>
          <w:rPr>
            <w:rFonts w:ascii="仿宋" w:eastAsia="仿宋" w:hAnsi="仿宋" w:cs="仿宋" w:hint="eastAsia"/>
            <w:lang w:eastAsia="zh-CN"/>
          </w:rPr>
          <w:t>(一)、铅粉系列项目进展</w:t>
        </w:r>
        <w:r>
          <w:tab/>
        </w:r>
        <w:r>
          <w:fldChar w:fldCharType="begin"/>
        </w:r>
        <w:r>
          <w:instrText xml:space="preserve"> PAGEREF _Toc17014 \h </w:instrText>
        </w:r>
        <w:r>
          <w:fldChar w:fldCharType="separate"/>
        </w:r>
        <w:r>
          <w:t>37</w:t>
        </w:r>
        <w:r>
          <w:fldChar w:fldCharType="end"/>
        </w:r>
      </w:hyperlink>
    </w:p>
    <w:p>
      <w:pPr>
        <w:pStyle w:val="TOC2"/>
        <w:tabs>
          <w:tab w:val="right" w:leader="dot" w:pos="8306"/>
        </w:tabs>
      </w:pPr>
      <w:hyperlink w:anchor="_Toc1695" w:history="1">
        <w:r>
          <w:rPr>
            <w:rFonts w:ascii="仿宋" w:eastAsia="仿宋" w:hAnsi="仿宋" w:cs="仿宋" w:hint="eastAsia"/>
            <w:lang w:eastAsia="zh-CN"/>
          </w:rPr>
          <w:t>(二)、重要里程碑与进度控制</w:t>
        </w:r>
        <w:r>
          <w:tab/>
        </w:r>
        <w:r>
          <w:fldChar w:fldCharType="begin"/>
        </w:r>
        <w:r>
          <w:instrText xml:space="preserve"> PAGEREF _Toc1695 \h </w:instrText>
        </w:r>
        <w:r>
          <w:fldChar w:fldCharType="separate"/>
        </w:r>
        <w:r>
          <w:t>38</w:t>
        </w:r>
        <w:r>
          <w:fldChar w:fldCharType="end"/>
        </w:r>
      </w:hyperlink>
    </w:p>
    <w:p>
      <w:pPr>
        <w:pStyle w:val="TOC2"/>
        <w:tabs>
          <w:tab w:val="right" w:leader="dot" w:pos="8306"/>
        </w:tabs>
      </w:pPr>
      <w:hyperlink w:anchor="_Toc16465" w:history="1">
        <w:r>
          <w:rPr>
            <w:rFonts w:ascii="仿宋" w:eastAsia="仿宋" w:hAnsi="仿宋" w:cs="仿宋" w:hint="eastAsia"/>
            <w:lang w:eastAsia="zh-CN"/>
          </w:rPr>
          <w:t>(三)、问题识别与解决方案</w:t>
        </w:r>
        <w:r>
          <w:tab/>
        </w:r>
        <w:r>
          <w:fldChar w:fldCharType="begin"/>
        </w:r>
        <w:r>
          <w:instrText xml:space="preserve"> PAGEREF _Toc16465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15" w:history="1">
        <w:r>
          <w:rPr>
            <w:rFonts w:ascii="仿宋" w:eastAsia="仿宋" w:hAnsi="仿宋" w:cs="仿宋" w:hint="eastAsia"/>
            <w:lang w:eastAsia="zh-CN"/>
          </w:rPr>
          <w:t>八、投资方案</w:t>
        </w:r>
        <w:r>
          <w:tab/>
        </w:r>
        <w:r>
          <w:fldChar w:fldCharType="begin"/>
        </w:r>
        <w:r>
          <w:instrText xml:space="preserve"> PAGEREF _Toc11815 \h </w:instrText>
        </w:r>
        <w:r>
          <w:fldChar w:fldCharType="separate"/>
        </w:r>
        <w:r>
          <w:t>40</w:t>
        </w:r>
        <w:r>
          <w:fldChar w:fldCharType="end"/>
        </w:r>
      </w:hyperlink>
    </w:p>
    <w:p>
      <w:pPr>
        <w:pStyle w:val="TOC2"/>
        <w:tabs>
          <w:tab w:val="right" w:leader="dot" w:pos="8306"/>
        </w:tabs>
      </w:pPr>
      <w:hyperlink w:anchor="_Toc19351" w:history="1">
        <w:r>
          <w:rPr>
            <w:rFonts w:ascii="仿宋" w:eastAsia="仿宋" w:hAnsi="仿宋" w:cs="仿宋" w:hint="eastAsia"/>
            <w:lang w:eastAsia="zh-CN"/>
          </w:rPr>
          <w:t>(一)、铅粉系列项目总投资构成分析</w:t>
        </w:r>
        <w:r>
          <w:tab/>
        </w:r>
        <w:r>
          <w:fldChar w:fldCharType="begin"/>
        </w:r>
        <w:r>
          <w:instrText xml:space="preserve"> PAGEREF _Toc19351 \h </w:instrText>
        </w:r>
        <w:r>
          <w:fldChar w:fldCharType="separate"/>
        </w:r>
        <w:r>
          <w:t>40</w:t>
        </w:r>
        <w:r>
          <w:fldChar w:fldCharType="end"/>
        </w:r>
      </w:hyperlink>
    </w:p>
    <w:p>
      <w:pPr>
        <w:pStyle w:val="TOC2"/>
        <w:tabs>
          <w:tab w:val="right" w:leader="dot" w:pos="8306"/>
        </w:tabs>
      </w:pPr>
      <w:hyperlink w:anchor="_Toc22369" w:history="1">
        <w:r>
          <w:rPr>
            <w:rFonts w:ascii="仿宋" w:eastAsia="仿宋" w:hAnsi="仿宋" w:cs="仿宋" w:hint="eastAsia"/>
            <w:lang w:eastAsia="zh-CN"/>
          </w:rPr>
          <w:t>(二)、建设投资构成</w:t>
        </w:r>
        <w:r>
          <w:tab/>
        </w:r>
        <w:r>
          <w:fldChar w:fldCharType="begin"/>
        </w:r>
        <w:r>
          <w:instrText xml:space="preserve"> PAGEREF _Toc22369 \h </w:instrText>
        </w:r>
        <w:r>
          <w:fldChar w:fldCharType="separate"/>
        </w:r>
        <w:r>
          <w:t>41</w:t>
        </w:r>
        <w:r>
          <w:fldChar w:fldCharType="end"/>
        </w:r>
      </w:hyperlink>
    </w:p>
    <w:p>
      <w:pPr>
        <w:pStyle w:val="TOC2"/>
        <w:tabs>
          <w:tab w:val="right" w:leader="dot" w:pos="8306"/>
        </w:tabs>
      </w:pPr>
      <w:hyperlink w:anchor="_Toc31967" w:history="1">
        <w:r>
          <w:rPr>
            <w:rFonts w:ascii="仿宋" w:eastAsia="仿宋" w:hAnsi="仿宋" w:cs="仿宋" w:hint="eastAsia"/>
            <w:lang w:eastAsia="zh-CN"/>
          </w:rPr>
          <w:t>(三)、资金筹措方式</w:t>
        </w:r>
        <w:r>
          <w:tab/>
        </w:r>
        <w:r>
          <w:fldChar w:fldCharType="begin"/>
        </w:r>
        <w:r>
          <w:instrText xml:space="preserve"> PAGEREF _Toc31967 \h </w:instrText>
        </w:r>
        <w:r>
          <w:fldChar w:fldCharType="separate"/>
        </w:r>
        <w:r>
          <w:t>42</w:t>
        </w:r>
        <w:r>
          <w:fldChar w:fldCharType="end"/>
        </w:r>
      </w:hyperlink>
    </w:p>
    <w:p>
      <w:pPr>
        <w:pStyle w:val="TOC2"/>
        <w:tabs>
          <w:tab w:val="right" w:leader="dot" w:pos="8306"/>
        </w:tabs>
      </w:pPr>
      <w:hyperlink w:anchor="_Toc4670" w:history="1">
        <w:r>
          <w:rPr>
            <w:rFonts w:ascii="仿宋" w:eastAsia="仿宋" w:hAnsi="仿宋" w:cs="仿宋" w:hint="eastAsia"/>
            <w:lang w:eastAsia="zh-CN"/>
          </w:rPr>
          <w:t>(四)、投资分析</w:t>
        </w:r>
        <w:r>
          <w:tab/>
        </w:r>
        <w:r>
          <w:fldChar w:fldCharType="begin"/>
        </w:r>
        <w:r>
          <w:instrText xml:space="preserve"> PAGEREF _Toc4670 \h </w:instrText>
        </w:r>
        <w:r>
          <w:fldChar w:fldCharType="separate"/>
        </w:r>
        <w:r>
          <w:t>43</w:t>
        </w:r>
        <w:r>
          <w:fldChar w:fldCharType="end"/>
        </w:r>
      </w:hyperlink>
    </w:p>
    <w:p>
      <w:pPr>
        <w:pStyle w:val="TOC2"/>
        <w:tabs>
          <w:tab w:val="right" w:leader="dot" w:pos="8306"/>
        </w:tabs>
      </w:pPr>
      <w:hyperlink w:anchor="_Toc24395" w:history="1">
        <w:r>
          <w:rPr>
            <w:rFonts w:ascii="仿宋" w:eastAsia="仿宋" w:hAnsi="仿宋" w:cs="仿宋" w:hint="eastAsia"/>
            <w:lang w:eastAsia="zh-CN"/>
          </w:rPr>
          <w:t>(五)、资金使用计划</w:t>
        </w:r>
        <w:r>
          <w:tab/>
        </w:r>
        <w:r>
          <w:fldChar w:fldCharType="begin"/>
        </w:r>
        <w:r>
          <w:instrText xml:space="preserve"> PAGEREF _Toc24395 \h </w:instrText>
        </w:r>
        <w:r>
          <w:fldChar w:fldCharType="separate"/>
        </w:r>
        <w:r>
          <w:t>43</w:t>
        </w:r>
        <w:r>
          <w:fldChar w:fldCharType="end"/>
        </w:r>
      </w:hyperlink>
    </w:p>
    <w:p>
      <w:pPr>
        <w:pStyle w:val="TOC2"/>
        <w:tabs>
          <w:tab w:val="right" w:leader="dot" w:pos="8306"/>
        </w:tabs>
      </w:pPr>
      <w:hyperlink w:anchor="_Toc13467" w:history="1">
        <w:r>
          <w:rPr>
            <w:rFonts w:ascii="仿宋" w:eastAsia="仿宋" w:hAnsi="仿宋" w:cs="仿宋" w:hint="eastAsia"/>
            <w:lang w:eastAsia="zh-CN"/>
          </w:rPr>
          <w:t>(六)、铅粉系列项目融资方案</w:t>
        </w:r>
        <w:r>
          <w:tab/>
        </w:r>
        <w:r>
          <w:fldChar w:fldCharType="begin"/>
        </w:r>
        <w:r>
          <w:instrText xml:space="preserve"> PAGEREF _Toc13467 \h </w:instrText>
        </w:r>
        <w:r>
          <w:fldChar w:fldCharType="separate"/>
        </w:r>
        <w:r>
          <w:t>45</w:t>
        </w:r>
        <w:r>
          <w:fldChar w:fldCharType="end"/>
        </w:r>
      </w:hyperlink>
    </w:p>
    <w:p>
      <w:pPr>
        <w:pStyle w:val="TOC2"/>
        <w:tabs>
          <w:tab w:val="right" w:leader="dot" w:pos="8306"/>
        </w:tabs>
      </w:pPr>
      <w:hyperlink w:anchor="_Toc4982" w:history="1">
        <w:r>
          <w:rPr>
            <w:rFonts w:ascii="仿宋" w:eastAsia="仿宋" w:hAnsi="仿宋" w:cs="仿宋" w:hint="eastAsia"/>
            <w:lang w:eastAsia="zh-CN"/>
          </w:rPr>
          <w:t>(七)、盈利模式和财务预测</w:t>
        </w:r>
        <w:r>
          <w:tab/>
        </w:r>
        <w:r>
          <w:fldChar w:fldCharType="begin"/>
        </w:r>
        <w:r>
          <w:instrText xml:space="preserve"> PAGEREF _Toc4982 \h </w:instrText>
        </w:r>
        <w:r>
          <w:fldChar w:fldCharType="separate"/>
        </w:r>
        <w:r>
          <w:t>46</w:t>
        </w:r>
        <w:r>
          <w:fldChar w:fldCharType="end"/>
        </w:r>
      </w:hyperlink>
    </w:p>
    <w:p>
      <w:pPr>
        <w:pStyle w:val="TOC1"/>
        <w:tabs>
          <w:tab w:val="right" w:leader="dot" w:pos="8306"/>
        </w:tabs>
      </w:pPr>
      <w:hyperlink w:anchor="_Toc24053" w:history="1">
        <w:r>
          <w:rPr>
            <w:rFonts w:ascii="仿宋" w:eastAsia="仿宋" w:hAnsi="仿宋" w:cs="仿宋" w:hint="eastAsia"/>
            <w:lang w:eastAsia="zh-CN"/>
          </w:rPr>
          <w:t>九、市场与供应链管理</w:t>
        </w:r>
        <w:r>
          <w:tab/>
        </w:r>
        <w:r>
          <w:fldChar w:fldCharType="begin"/>
        </w:r>
        <w:r>
          <w:instrText xml:space="preserve"> PAGEREF _Toc24053 \h </w:instrText>
        </w:r>
        <w:r>
          <w:fldChar w:fldCharType="separate"/>
        </w:r>
        <w:r>
          <w:t>47</w:t>
        </w:r>
        <w:r>
          <w:fldChar w:fldCharType="end"/>
        </w:r>
      </w:hyperlink>
    </w:p>
    <w:p>
      <w:pPr>
        <w:pStyle w:val="TOC2"/>
        <w:tabs>
          <w:tab w:val="right" w:leader="dot" w:pos="8306"/>
        </w:tabs>
      </w:pPr>
      <w:hyperlink w:anchor="_Toc32498" w:history="1">
        <w:r>
          <w:rPr>
            <w:rFonts w:ascii="仿宋" w:eastAsia="仿宋" w:hAnsi="仿宋" w:cs="仿宋" w:hint="eastAsia"/>
            <w:lang w:eastAsia="zh-CN"/>
          </w:rPr>
          <w:t>(一)、供应链策略</w:t>
        </w:r>
        <w:r>
          <w:tab/>
        </w:r>
        <w:r>
          <w:fldChar w:fldCharType="begin"/>
        </w:r>
        <w:r>
          <w:instrText xml:space="preserve"> PAGEREF _Toc32498 \h </w:instrText>
        </w:r>
        <w:r>
          <w:fldChar w:fldCharType="separate"/>
        </w:r>
        <w:r>
          <w:t>47</w:t>
        </w:r>
        <w:r>
          <w:fldChar w:fldCharType="end"/>
        </w:r>
      </w:hyperlink>
    </w:p>
    <w:p>
      <w:pPr>
        <w:pStyle w:val="TOC2"/>
        <w:tabs>
          <w:tab w:val="right" w:leader="dot" w:pos="8306"/>
        </w:tabs>
      </w:pPr>
      <w:hyperlink w:anchor="_Toc14716" w:history="1">
        <w:r>
          <w:rPr>
            <w:rFonts w:ascii="仿宋" w:eastAsia="仿宋" w:hAnsi="仿宋" w:cs="仿宋" w:hint="eastAsia"/>
            <w:lang w:eastAsia="zh-CN"/>
          </w:rPr>
          <w:t>(二)、供应商关系管理</w:t>
        </w:r>
        <w:r>
          <w:tab/>
        </w:r>
        <w:r>
          <w:fldChar w:fldCharType="begin"/>
        </w:r>
        <w:r>
          <w:instrText xml:space="preserve"> PAGEREF _Toc14716 \h </w:instrText>
        </w:r>
        <w:r>
          <w:fldChar w:fldCharType="separate"/>
        </w:r>
        <w:r>
          <w:t>48</w:t>
        </w:r>
        <w:r>
          <w:fldChar w:fldCharType="end"/>
        </w:r>
      </w:hyperlink>
    </w:p>
    <w:p>
      <w:pPr>
        <w:pStyle w:val="TOC2"/>
        <w:tabs>
          <w:tab w:val="right" w:leader="dot" w:pos="8306"/>
        </w:tabs>
      </w:pPr>
      <w:hyperlink w:anchor="_Toc5265" w:history="1">
        <w:r>
          <w:rPr>
            <w:rFonts w:ascii="仿宋" w:eastAsia="仿宋" w:hAnsi="仿宋" w:cs="仿宋" w:hint="eastAsia"/>
            <w:lang w:eastAsia="zh-CN"/>
          </w:rPr>
          <w:t>(三)、存货与库存管理</w:t>
        </w:r>
        <w:r>
          <w:tab/>
        </w:r>
        <w:r>
          <w:fldChar w:fldCharType="begin"/>
        </w:r>
        <w:r>
          <w:instrText xml:space="preserve"> PAGEREF _Toc5265 \h </w:instrText>
        </w:r>
        <w:r>
          <w:fldChar w:fldCharType="separate"/>
        </w:r>
        <w:r>
          <w:t>48</w:t>
        </w:r>
        <w:r>
          <w:fldChar w:fldCharType="end"/>
        </w:r>
      </w:hyperlink>
    </w:p>
    <w:p>
      <w:pPr>
        <w:pStyle w:val="TOC2"/>
        <w:tabs>
          <w:tab w:val="right" w:leader="dot" w:pos="8306"/>
        </w:tabs>
      </w:pPr>
      <w:hyperlink w:anchor="_Toc31145" w:history="1">
        <w:r>
          <w:rPr>
            <w:rFonts w:ascii="仿宋" w:eastAsia="仿宋" w:hAnsi="仿宋" w:cs="仿宋" w:hint="eastAsia"/>
            <w:lang w:eastAsia="zh-CN"/>
          </w:rPr>
          <w:t>(四)、客户关系管理</w:t>
        </w:r>
        <w:r>
          <w:tab/>
        </w:r>
        <w:r>
          <w:fldChar w:fldCharType="begin"/>
        </w:r>
        <w:r>
          <w:instrText xml:space="preserve"> PAGEREF _Toc31145 \h </w:instrText>
        </w:r>
        <w:r>
          <w:fldChar w:fldCharType="separate"/>
        </w:r>
        <w:r>
          <w:t>48</w:t>
        </w:r>
        <w:r>
          <w:fldChar w:fldCharType="end"/>
        </w:r>
      </w:hyperlink>
    </w:p>
    <w:p>
      <w:pPr>
        <w:pStyle w:val="TOC2"/>
        <w:tabs>
          <w:tab w:val="right" w:leader="dot" w:pos="8306"/>
        </w:tabs>
      </w:pPr>
      <w:hyperlink w:anchor="_Toc25609" w:history="1">
        <w:r>
          <w:rPr>
            <w:rFonts w:ascii="仿宋" w:eastAsia="仿宋" w:hAnsi="仿宋" w:cs="仿宋" w:hint="eastAsia"/>
            <w:lang w:eastAsia="zh-CN"/>
          </w:rPr>
          <w:t>(五)、物流与分销策略</w:t>
        </w:r>
        <w:r>
          <w:tab/>
        </w:r>
        <w:r>
          <w:fldChar w:fldCharType="begin"/>
        </w:r>
        <w:r>
          <w:instrText xml:space="preserve"> PAGEREF _Toc25609 \h </w:instrText>
        </w:r>
        <w:r>
          <w:fldChar w:fldCharType="separate"/>
        </w:r>
        <w:r>
          <w:t>49</w:t>
        </w:r>
        <w:r>
          <w:fldChar w:fldCharType="end"/>
        </w:r>
      </w:hyperlink>
    </w:p>
    <w:p>
      <w:pPr>
        <w:pStyle w:val="TOC1"/>
        <w:tabs>
          <w:tab w:val="right" w:leader="dot" w:pos="8306"/>
        </w:tabs>
      </w:pPr>
      <w:hyperlink w:anchor="_Toc8668" w:history="1">
        <w:r>
          <w:rPr>
            <w:rFonts w:ascii="仿宋" w:eastAsia="仿宋" w:hAnsi="仿宋" w:cs="仿宋" w:hint="eastAsia"/>
            <w:lang w:eastAsia="zh-CN"/>
          </w:rPr>
          <w:t>十、战略合作与合作伙伴关系</w:t>
        </w:r>
        <w:r>
          <w:tab/>
        </w:r>
        <w:r>
          <w:fldChar w:fldCharType="begin"/>
        </w:r>
        <w:r>
          <w:instrText xml:space="preserve"> PAGEREF _Toc8668 \h </w:instrText>
        </w:r>
        <w:r>
          <w:fldChar w:fldCharType="separate"/>
        </w:r>
        <w:r>
          <w:t>49</w:t>
        </w:r>
        <w:r>
          <w:fldChar w:fldCharType="end"/>
        </w:r>
      </w:hyperlink>
    </w:p>
    <w:p>
      <w:pPr>
        <w:pStyle w:val="TOC2"/>
        <w:tabs>
          <w:tab w:val="right" w:leader="dot" w:pos="8306"/>
        </w:tabs>
      </w:pPr>
      <w:hyperlink w:anchor="_Toc21436" w:history="1">
        <w:r>
          <w:rPr>
            <w:rFonts w:ascii="仿宋" w:eastAsia="仿宋" w:hAnsi="仿宋" w:cs="仿宋" w:hint="eastAsia"/>
            <w:lang w:eastAsia="zh-CN"/>
          </w:rPr>
          <w:t>(一)、合作战略与目标</w:t>
        </w:r>
        <w:r>
          <w:tab/>
        </w:r>
        <w:r>
          <w:fldChar w:fldCharType="begin"/>
        </w:r>
        <w:r>
          <w:instrText xml:space="preserve"> PAGEREF _Toc21436 \h </w:instrText>
        </w:r>
        <w:r>
          <w:fldChar w:fldCharType="separate"/>
        </w:r>
        <w:r>
          <w:t>49</w:t>
        </w:r>
        <w:r>
          <w:fldChar w:fldCharType="end"/>
        </w:r>
      </w:hyperlink>
    </w:p>
    <w:p>
      <w:pPr>
        <w:pStyle w:val="TOC2"/>
        <w:tabs>
          <w:tab w:val="right" w:leader="dot" w:pos="8306"/>
        </w:tabs>
      </w:pPr>
      <w:hyperlink w:anchor="_Toc5508" w:history="1">
        <w:r>
          <w:rPr>
            <w:rFonts w:ascii="仿宋" w:eastAsia="仿宋" w:hAnsi="仿宋" w:cs="仿宋" w:hint="eastAsia"/>
            <w:lang w:eastAsia="zh-CN"/>
          </w:rPr>
          <w:t>(二)、合作伙伴选择与评估</w:t>
        </w:r>
        <w:r>
          <w:tab/>
        </w:r>
        <w:r>
          <w:fldChar w:fldCharType="begin"/>
        </w:r>
        <w:r>
          <w:instrText xml:space="preserve"> PAGEREF _Toc5508 \h </w:instrText>
        </w:r>
        <w:r>
          <w:fldChar w:fldCharType="separate"/>
        </w:r>
        <w:r>
          <w:t>50</w:t>
        </w:r>
        <w:r>
          <w:fldChar w:fldCharType="end"/>
        </w:r>
      </w:hyperlink>
    </w:p>
    <w:p>
      <w:pPr>
        <w:pStyle w:val="TOC2"/>
        <w:tabs>
          <w:tab w:val="right" w:leader="dot" w:pos="8306"/>
        </w:tabs>
      </w:pPr>
      <w:hyperlink w:anchor="_Toc15778" w:history="1">
        <w:r>
          <w:rPr>
            <w:rFonts w:ascii="仿宋" w:eastAsia="仿宋" w:hAnsi="仿宋" w:cs="仿宋" w:hint="eastAsia"/>
            <w:lang w:eastAsia="zh-CN"/>
          </w:rPr>
          <w:t>(三)、合同与协议管理</w:t>
        </w:r>
        <w:r>
          <w:tab/>
        </w:r>
        <w:r>
          <w:fldChar w:fldCharType="begin"/>
        </w:r>
        <w:r>
          <w:instrText xml:space="preserve"> PAGEREF _Toc15778 \h </w:instrText>
        </w:r>
        <w:r>
          <w:fldChar w:fldCharType="separate"/>
        </w:r>
        <w:r>
          <w:t>51</w:t>
        </w:r>
        <w:r>
          <w:fldChar w:fldCharType="end"/>
        </w:r>
      </w:hyperlink>
    </w:p>
    <w:p>
      <w:pPr>
        <w:pStyle w:val="TOC2"/>
        <w:tabs>
          <w:tab w:val="right" w:leader="dot" w:pos="8306"/>
        </w:tabs>
      </w:pPr>
      <w:hyperlink w:anchor="_Toc25050" w:history="1">
        <w:r>
          <w:rPr>
            <w:rFonts w:ascii="仿宋" w:eastAsia="仿宋" w:hAnsi="仿宋" w:cs="仿宋" w:hint="eastAsia"/>
            <w:lang w:eastAsia="zh-CN"/>
          </w:rPr>
          <w:t>(四)、风险管理与纠纷解决</w:t>
        </w:r>
        <w:r>
          <w:tab/>
        </w:r>
        <w:r>
          <w:fldChar w:fldCharType="begin"/>
        </w:r>
        <w:r>
          <w:instrText xml:space="preserve"> PAGEREF _Toc25050 \h </w:instrText>
        </w:r>
        <w:r>
          <w:fldChar w:fldCharType="separate"/>
        </w:r>
        <w:r>
          <w:t>52</w:t>
        </w:r>
        <w:r>
          <w:fldChar w:fldCharType="end"/>
        </w:r>
      </w:hyperlink>
    </w:p>
    <w:p>
      <w:pPr>
        <w:pStyle w:val="TOC1"/>
        <w:tabs>
          <w:tab w:val="right" w:leader="dot" w:pos="8306"/>
        </w:tabs>
      </w:pPr>
      <w:hyperlink w:anchor="_Toc12457" w:history="1">
        <w:r>
          <w:rPr>
            <w:rFonts w:ascii="仿宋" w:eastAsia="仿宋" w:hAnsi="仿宋" w:cs="仿宋" w:hint="eastAsia"/>
            <w:lang w:eastAsia="zh-CN"/>
          </w:rPr>
          <w:t>十一、环境保护与可持续发展</w:t>
        </w:r>
        <w:r>
          <w:tab/>
        </w:r>
        <w:r>
          <w:fldChar w:fldCharType="begin"/>
        </w:r>
        <w:r>
          <w:instrText xml:space="preserve"> PAGEREF _Toc12457 \h </w:instrText>
        </w:r>
        <w:r>
          <w:fldChar w:fldCharType="separate"/>
        </w:r>
        <w:r>
          <w:t>53</w:t>
        </w:r>
        <w:r>
          <w:fldChar w:fldCharType="end"/>
        </w:r>
      </w:hyperlink>
    </w:p>
    <w:p>
      <w:pPr>
        <w:pStyle w:val="TOC2"/>
        <w:tabs>
          <w:tab w:val="right" w:leader="dot" w:pos="8306"/>
        </w:tabs>
      </w:pPr>
      <w:hyperlink w:anchor="_Toc7747" w:history="1">
        <w:r>
          <w:rPr>
            <w:rFonts w:ascii="仿宋" w:eastAsia="仿宋" w:hAnsi="仿宋" w:cs="仿宋" w:hint="eastAsia"/>
            <w:lang w:eastAsia="zh-CN"/>
          </w:rPr>
          <w:t>(一)、环境保护政策与承诺</w:t>
        </w:r>
        <w:r>
          <w:tab/>
        </w:r>
        <w:r>
          <w:fldChar w:fldCharType="begin"/>
        </w:r>
        <w:r>
          <w:instrText xml:space="preserve"> PAGEREF _Toc7747 \h </w:instrText>
        </w:r>
        <w:r>
          <w:fldChar w:fldCharType="separate"/>
        </w:r>
        <w:r>
          <w:t>53</w:t>
        </w:r>
        <w:r>
          <w:fldChar w:fldCharType="end"/>
        </w:r>
      </w:hyperlink>
    </w:p>
    <w:p>
      <w:pPr>
        <w:pStyle w:val="TOC2"/>
        <w:tabs>
          <w:tab w:val="right" w:leader="dot" w:pos="8306"/>
        </w:tabs>
      </w:pPr>
      <w:hyperlink w:anchor="_Toc25105" w:history="1">
        <w:r>
          <w:rPr>
            <w:rFonts w:ascii="仿宋" w:eastAsia="仿宋" w:hAnsi="仿宋" w:cs="仿宋" w:hint="eastAsia"/>
            <w:lang w:eastAsia="zh-CN"/>
          </w:rPr>
          <w:t>(二)、可持续生产与绿色供应链</w:t>
        </w:r>
        <w:r>
          <w:tab/>
        </w:r>
        <w:r>
          <w:fldChar w:fldCharType="begin"/>
        </w:r>
        <w:r>
          <w:instrText xml:space="preserve"> PAGEREF _Toc25105 \h </w:instrText>
        </w:r>
        <w:r>
          <w:fldChar w:fldCharType="separate"/>
        </w:r>
        <w:r>
          <w:t>53</w:t>
        </w:r>
        <w:r>
          <w:fldChar w:fldCharType="end"/>
        </w:r>
      </w:hyperlink>
    </w:p>
    <w:p>
      <w:pPr>
        <w:pStyle w:val="TOC2"/>
        <w:tabs>
          <w:tab w:val="right" w:leader="dot" w:pos="8306"/>
        </w:tabs>
      </w:pPr>
      <w:hyperlink w:anchor="_Toc24772" w:history="1">
        <w:r>
          <w:rPr>
            <w:rFonts w:ascii="仿宋" w:eastAsia="仿宋" w:hAnsi="仿宋" w:cs="仿宋" w:hint="eastAsia"/>
            <w:lang w:eastAsia="zh-CN"/>
          </w:rPr>
          <w:t>(三)、减少废物和碳足迹</w:t>
        </w:r>
        <w:r>
          <w:tab/>
        </w:r>
        <w:r>
          <w:fldChar w:fldCharType="begin"/>
        </w:r>
        <w:r>
          <w:instrText xml:space="preserve"> PAGEREF _Toc24772 \h </w:instrText>
        </w:r>
        <w:r>
          <w:fldChar w:fldCharType="separate"/>
        </w:r>
        <w:r>
          <w:t>54</w:t>
        </w:r>
        <w:r>
          <w:fldChar w:fldCharType="end"/>
        </w:r>
      </w:hyperlink>
    </w:p>
    <w:p>
      <w:pPr>
        <w:pStyle w:val="TOC2"/>
        <w:tabs>
          <w:tab w:val="right" w:leader="dot" w:pos="8306"/>
        </w:tabs>
      </w:pPr>
      <w:hyperlink w:anchor="_Toc30337" w:history="1">
        <w:r>
          <w:rPr>
            <w:rFonts w:ascii="仿宋" w:eastAsia="仿宋" w:hAnsi="仿宋" w:cs="仿宋" w:hint="eastAsia"/>
            <w:lang w:eastAsia="zh-CN"/>
          </w:rPr>
          <w:t>(四)、知识产权保护与创新</w:t>
        </w:r>
        <w:r>
          <w:tab/>
        </w:r>
        <w:r>
          <w:fldChar w:fldCharType="begin"/>
        </w:r>
        <w:r>
          <w:instrText xml:space="preserve"> PAGEREF _Toc30337 \h </w:instrText>
        </w:r>
        <w:r>
          <w:fldChar w:fldCharType="separate"/>
        </w:r>
        <w:r>
          <w:t>55</w:t>
        </w:r>
        <w:r>
          <w:fldChar w:fldCharType="end"/>
        </w:r>
      </w:hyperlink>
    </w:p>
    <w:p>
      <w:pPr>
        <w:pStyle w:val="TOC2"/>
        <w:tabs>
          <w:tab w:val="right" w:leader="dot" w:pos="8306"/>
        </w:tabs>
      </w:pPr>
      <w:hyperlink w:anchor="_Toc28476" w:history="1">
        <w:r>
          <w:rPr>
            <w:rFonts w:ascii="仿宋" w:eastAsia="仿宋" w:hAnsi="仿宋" w:cs="仿宋" w:hint="eastAsia"/>
            <w:lang w:eastAsia="zh-CN"/>
          </w:rPr>
          <w:t>(五)、社区参与与教育</w:t>
        </w:r>
        <w:r>
          <w:tab/>
        </w:r>
        <w:r>
          <w:fldChar w:fldCharType="begin"/>
        </w:r>
        <w:r>
          <w:instrText xml:space="preserve"> PAGEREF _Toc28476 \h </w:instrText>
        </w:r>
        <w:r>
          <w:fldChar w:fldCharType="separate"/>
        </w:r>
        <w:r>
          <w:t>56</w:t>
        </w:r>
        <w:r>
          <w:fldChar w:fldCharType="end"/>
        </w:r>
      </w:hyperlink>
    </w:p>
    <w:p>
      <w:pPr>
        <w:pStyle w:val="TOC1"/>
        <w:tabs>
          <w:tab w:val="right" w:leader="dot" w:pos="8306"/>
        </w:tabs>
      </w:pPr>
      <w:hyperlink w:anchor="_Toc18665" w:history="1">
        <w:r>
          <w:rPr>
            <w:rFonts w:ascii="仿宋" w:eastAsia="仿宋" w:hAnsi="仿宋" w:cs="仿宋" w:hint="eastAsia"/>
            <w:lang w:eastAsia="zh-CN"/>
          </w:rPr>
          <w:t>十二、战略退出计划</w:t>
        </w:r>
        <w:r>
          <w:tab/>
        </w:r>
        <w:r>
          <w:fldChar w:fldCharType="begin"/>
        </w:r>
        <w:r>
          <w:instrText xml:space="preserve"> PAGEREF _Toc18665 \h </w:instrText>
        </w:r>
        <w:r>
          <w:fldChar w:fldCharType="separate"/>
        </w:r>
        <w:r>
          <w:t>56</w:t>
        </w:r>
        <w:r>
          <w:fldChar w:fldCharType="end"/>
        </w:r>
      </w:hyperlink>
    </w:p>
    <w:p>
      <w:pPr>
        <w:pStyle w:val="TOC2"/>
        <w:tabs>
          <w:tab w:val="right" w:leader="dot" w:pos="8306"/>
        </w:tabs>
      </w:pPr>
      <w:hyperlink w:anchor="_Toc23352" w:history="1">
        <w:r>
          <w:rPr>
            <w:rFonts w:ascii="仿宋" w:eastAsia="仿宋" w:hAnsi="仿宋" w:cs="仿宋" w:hint="eastAsia"/>
            <w:lang w:eastAsia="zh-CN"/>
          </w:rPr>
          <w:t>(一)、铅粉系列项目退出战略</w:t>
        </w:r>
        <w:r>
          <w:tab/>
        </w:r>
        <w:r>
          <w:fldChar w:fldCharType="begin"/>
        </w:r>
        <w:r>
          <w:instrText xml:space="preserve"> PAGEREF _Toc23352 \h </w:instrText>
        </w:r>
        <w:r>
          <w:fldChar w:fldCharType="separate"/>
        </w:r>
        <w:r>
          <w:t>56</w:t>
        </w:r>
        <w:r>
          <w:fldChar w:fldCharType="end"/>
        </w:r>
      </w:hyperlink>
    </w:p>
    <w:p>
      <w:pPr>
        <w:pStyle w:val="TOC2"/>
        <w:tabs>
          <w:tab w:val="right" w:leader="dot" w:pos="8306"/>
        </w:tabs>
      </w:pPr>
      <w:hyperlink w:anchor="_Toc17784" w:history="1">
        <w:r>
          <w:rPr>
            <w:rFonts w:ascii="仿宋" w:eastAsia="仿宋" w:hAnsi="仿宋" w:cs="仿宋" w:hint="eastAsia"/>
            <w:lang w:eastAsia="zh-CN"/>
          </w:rPr>
          <w:t>(二)、潜在退出方式</w:t>
        </w:r>
        <w:r>
          <w:tab/>
        </w:r>
        <w:r>
          <w:fldChar w:fldCharType="begin"/>
        </w:r>
        <w:r>
          <w:instrText xml:space="preserve"> PAGEREF _Toc17784 \h </w:instrText>
        </w:r>
        <w:r>
          <w:fldChar w:fldCharType="separate"/>
        </w:r>
        <w:r>
          <w:t>57</w:t>
        </w:r>
        <w:r>
          <w:fldChar w:fldCharType="end"/>
        </w:r>
      </w:hyperlink>
    </w:p>
    <w:p>
      <w:pPr>
        <w:pStyle w:val="TOC2"/>
        <w:tabs>
          <w:tab w:val="right" w:leader="dot" w:pos="8306"/>
        </w:tabs>
      </w:pPr>
      <w:hyperlink w:anchor="_Toc26015" w:history="1">
        <w:r>
          <w:rPr>
            <w:rFonts w:ascii="仿宋" w:eastAsia="仿宋" w:hAnsi="仿宋" w:cs="仿宋" w:hint="eastAsia"/>
            <w:lang w:eastAsia="zh-CN"/>
          </w:rPr>
          <w:t>(三)、退出时机与条件</w:t>
        </w:r>
        <w:r>
          <w:tab/>
        </w:r>
        <w:r>
          <w:fldChar w:fldCharType="begin"/>
        </w:r>
        <w:r>
          <w:instrText xml:space="preserve"> PAGEREF _Toc26015 \h </w:instrText>
        </w:r>
        <w:r>
          <w:fldChar w:fldCharType="separate"/>
        </w:r>
        <w:r>
          <w:t>58</w:t>
        </w:r>
        <w:r>
          <w:fldChar w:fldCharType="end"/>
        </w:r>
      </w:hyperlink>
    </w:p>
    <w:p>
      <w:pPr>
        <w:pStyle w:val="TOC2"/>
        <w:tabs>
          <w:tab w:val="right" w:leader="dot" w:pos="8306"/>
        </w:tabs>
      </w:pPr>
      <w:hyperlink w:anchor="_Toc24871" w:history="1">
        <w:r>
          <w:rPr>
            <w:rFonts w:ascii="仿宋" w:eastAsia="仿宋" w:hAnsi="仿宋" w:cs="仿宋" w:hint="eastAsia"/>
            <w:lang w:eastAsia="zh-CN"/>
          </w:rPr>
          <w:t>(四)、投资者回报与退出</w:t>
        </w:r>
        <w:r>
          <w:tab/>
        </w:r>
        <w:r>
          <w:fldChar w:fldCharType="begin"/>
        </w:r>
        <w:r>
          <w:instrText xml:space="preserve"> PAGEREF _Toc24871 \h </w:instrText>
        </w:r>
        <w:r>
          <w:fldChar w:fldCharType="separate"/>
        </w:r>
        <w:r>
          <w:t>58</w:t>
        </w:r>
        <w:r>
          <w:fldChar w:fldCharType="end"/>
        </w:r>
      </w:hyperlink>
    </w:p>
    <w:p>
      <w:pPr>
        <w:pStyle w:val="TOC1"/>
        <w:tabs>
          <w:tab w:val="right" w:leader="dot" w:pos="8306"/>
        </w:tabs>
      </w:pPr>
      <w:hyperlink w:anchor="_Toc12425" w:history="1">
        <w:r>
          <w:rPr>
            <w:rFonts w:ascii="仿宋" w:eastAsia="仿宋" w:hAnsi="仿宋" w:cs="仿宋" w:hint="eastAsia"/>
            <w:lang w:eastAsia="zh-CN"/>
          </w:rPr>
          <w:t>十三、铅粉系列项目监督与评估</w:t>
        </w:r>
        <w:r>
          <w:tab/>
        </w:r>
        <w:r>
          <w:fldChar w:fldCharType="begin"/>
        </w:r>
        <w:r>
          <w:instrText xml:space="preserve"> PAGEREF _Toc12425 \h </w:instrText>
        </w:r>
        <w:r>
          <w:fldChar w:fldCharType="separate"/>
        </w:r>
        <w:r>
          <w:t>59</w:t>
        </w:r>
        <w:r>
          <w:fldChar w:fldCharType="end"/>
        </w:r>
      </w:hyperlink>
    </w:p>
    <w:p>
      <w:pPr>
        <w:pStyle w:val="TOC2"/>
        <w:tabs>
          <w:tab w:val="right" w:leader="dot" w:pos="8306"/>
        </w:tabs>
      </w:pPr>
      <w:hyperlink w:anchor="_Toc15012" w:history="1">
        <w:r>
          <w:rPr>
            <w:rFonts w:ascii="仿宋" w:eastAsia="仿宋" w:hAnsi="仿宋" w:cs="仿宋" w:hint="eastAsia"/>
            <w:lang w:eastAsia="zh-CN"/>
          </w:rPr>
          <w:t>(一)、铅粉系列项目监督体系</w:t>
        </w:r>
        <w:r>
          <w:tab/>
        </w:r>
        <w:r>
          <w:fldChar w:fldCharType="begin"/>
        </w:r>
        <w:r>
          <w:instrText xml:space="preserve"> PAGEREF _Toc15012 \h </w:instrText>
        </w:r>
        <w:r>
          <w:fldChar w:fldCharType="separate"/>
        </w:r>
        <w:r>
          <w:t>59</w:t>
        </w:r>
        <w:r>
          <w:fldChar w:fldCharType="end"/>
        </w:r>
      </w:hyperlink>
    </w:p>
    <w:p>
      <w:pPr>
        <w:pStyle w:val="TOC2"/>
        <w:tabs>
          <w:tab w:val="right" w:leader="dot" w:pos="8306"/>
        </w:tabs>
      </w:pPr>
      <w:hyperlink w:anchor="_Toc14588" w:history="1">
        <w:r>
          <w:rPr>
            <w:rFonts w:ascii="仿宋" w:eastAsia="仿宋" w:hAnsi="仿宋" w:cs="仿宋" w:hint="eastAsia"/>
            <w:lang w:eastAsia="zh-CN"/>
          </w:rPr>
          <w:t>(二)、绩效评估与指标</w:t>
        </w:r>
        <w:r>
          <w:tab/>
        </w:r>
        <w:r>
          <w:fldChar w:fldCharType="begin"/>
        </w:r>
        <w:r>
          <w:instrText xml:space="preserve"> PAGEREF _Toc14588 \h </w:instrText>
        </w:r>
        <w:r>
          <w:fldChar w:fldCharType="separate"/>
        </w:r>
        <w:r>
          <w:t>60</w:t>
        </w:r>
        <w:r>
          <w:fldChar w:fldCharType="end"/>
        </w:r>
      </w:hyperlink>
    </w:p>
    <w:p>
      <w:pPr>
        <w:pStyle w:val="TOC2"/>
        <w:tabs>
          <w:tab w:val="right" w:leader="dot" w:pos="8306"/>
        </w:tabs>
      </w:pPr>
      <w:hyperlink w:anchor="_Toc6060" w:history="1">
        <w:r>
          <w:rPr>
            <w:rFonts w:ascii="仿宋" w:eastAsia="仿宋" w:hAnsi="仿宋" w:cs="仿宋" w:hint="eastAsia"/>
            <w:lang w:eastAsia="zh-CN"/>
          </w:rPr>
          <w:t>(三)、变更管理与调整</w:t>
        </w:r>
        <w:r>
          <w:tab/>
        </w:r>
        <w:r>
          <w:fldChar w:fldCharType="begin"/>
        </w:r>
        <w:r>
          <w:instrText xml:space="preserve"> PAGEREF _Toc6060 \h </w:instrText>
        </w:r>
        <w:r>
          <w:fldChar w:fldCharType="separate"/>
        </w:r>
        <w:r>
          <w:t>61</w:t>
        </w:r>
        <w:r>
          <w:fldChar w:fldCharType="end"/>
        </w:r>
      </w:hyperlink>
    </w:p>
    <w:p>
      <w:pPr>
        <w:pStyle w:val="TOC2"/>
        <w:tabs>
          <w:tab w:val="right" w:leader="dot" w:pos="8306"/>
        </w:tabs>
      </w:pPr>
      <w:hyperlink w:anchor="_Toc8036" w:history="1">
        <w:r>
          <w:rPr>
            <w:rFonts w:ascii="仿宋" w:eastAsia="仿宋" w:hAnsi="仿宋" w:cs="仿宋" w:hint="eastAsia"/>
            <w:lang w:eastAsia="zh-CN"/>
          </w:rPr>
          <w:t>(四)、定期报告与审计</w:t>
        </w:r>
        <w:r>
          <w:tab/>
        </w:r>
        <w:r>
          <w:fldChar w:fldCharType="begin"/>
        </w:r>
        <w:r>
          <w:instrText xml:space="preserve"> PAGEREF _Toc8036 \h </w:instrText>
        </w:r>
        <w:r>
          <w:fldChar w:fldCharType="separate"/>
        </w:r>
        <w:r>
          <w:t>62</w:t>
        </w:r>
        <w:r>
          <w:fldChar w:fldCharType="end"/>
        </w:r>
      </w:hyperlink>
    </w:p>
    <w:p>
      <w:pPr>
        <w:pStyle w:val="TOC1"/>
        <w:tabs>
          <w:tab w:val="right" w:leader="dot" w:pos="8306"/>
        </w:tabs>
      </w:pPr>
      <w:hyperlink w:anchor="_Toc18959" w:history="1">
        <w:r>
          <w:rPr>
            <w:rFonts w:ascii="仿宋" w:eastAsia="仿宋" w:hAnsi="仿宋" w:cs="仿宋" w:hint="eastAsia"/>
            <w:lang w:eastAsia="zh-CN"/>
          </w:rPr>
          <w:t>十四、未来展望与增长策略</w:t>
        </w:r>
        <w:r>
          <w:tab/>
        </w:r>
        <w:r>
          <w:fldChar w:fldCharType="begin"/>
        </w:r>
        <w:r>
          <w:instrText xml:space="preserve"> PAGEREF _Toc18959 \h </w:instrText>
        </w:r>
        <w:r>
          <w:fldChar w:fldCharType="separate"/>
        </w:r>
        <w:r>
          <w:t>63</w:t>
        </w:r>
        <w:r>
          <w:fldChar w:fldCharType="end"/>
        </w:r>
      </w:hyperlink>
    </w:p>
    <w:p>
      <w:pPr>
        <w:pStyle w:val="TOC2"/>
        <w:tabs>
          <w:tab w:val="right" w:leader="dot" w:pos="8306"/>
        </w:tabs>
      </w:pPr>
      <w:hyperlink w:anchor="_Toc15621" w:history="1">
        <w:r>
          <w:rPr>
            <w:rFonts w:ascii="仿宋" w:eastAsia="仿宋" w:hAnsi="仿宋" w:cs="仿宋" w:hint="eastAsia"/>
            <w:lang w:eastAsia="zh-CN"/>
          </w:rPr>
          <w:t>(一)、未来市场趋势分析</w:t>
        </w:r>
        <w:r>
          <w:tab/>
        </w:r>
        <w:r>
          <w:fldChar w:fldCharType="begin"/>
        </w:r>
        <w:r>
          <w:instrText xml:space="preserve"> PAGEREF _Toc15621 \h </w:instrText>
        </w:r>
        <w:r>
          <w:fldChar w:fldCharType="separate"/>
        </w:r>
        <w:r>
          <w:t>63</w:t>
        </w:r>
        <w:r>
          <w:fldChar w:fldCharType="end"/>
        </w:r>
      </w:hyperlink>
    </w:p>
    <w:p>
      <w:pPr>
        <w:pStyle w:val="TOC2"/>
        <w:tabs>
          <w:tab w:val="right" w:leader="dot" w:pos="8306"/>
        </w:tabs>
      </w:pPr>
      <w:hyperlink w:anchor="_Toc8689" w:history="1">
        <w:r>
          <w:rPr>
            <w:rFonts w:ascii="仿宋" w:eastAsia="仿宋" w:hAnsi="仿宋" w:cs="仿宋" w:hint="eastAsia"/>
            <w:lang w:eastAsia="zh-CN"/>
          </w:rPr>
          <w:t>(二)、增长机会与战略</w:t>
        </w:r>
        <w:r>
          <w:tab/>
        </w:r>
        <w:r>
          <w:fldChar w:fldCharType="begin"/>
        </w:r>
        <w:r>
          <w:instrText xml:space="preserve"> PAGEREF _Toc8689 \h </w:instrText>
        </w:r>
        <w:r>
          <w:fldChar w:fldCharType="separate"/>
        </w:r>
        <w:r>
          <w:t>63</w:t>
        </w:r>
        <w:r>
          <w:fldChar w:fldCharType="end"/>
        </w:r>
      </w:hyperlink>
    </w:p>
    <w:p>
      <w:pPr>
        <w:pStyle w:val="TOC2"/>
        <w:tabs>
          <w:tab w:val="right" w:leader="dot" w:pos="8306"/>
        </w:tabs>
      </w:pPr>
      <w:hyperlink w:anchor="_Toc13748" w:history="1">
        <w:r>
          <w:rPr>
            <w:rFonts w:ascii="仿宋" w:eastAsia="仿宋" w:hAnsi="仿宋" w:cs="仿宋" w:hint="eastAsia"/>
            <w:lang w:eastAsia="zh-CN"/>
          </w:rPr>
          <w:t>(三)、扩展计划与新市场进入</w:t>
        </w:r>
        <w:r>
          <w:tab/>
        </w:r>
        <w:r>
          <w:fldChar w:fldCharType="begin"/>
        </w:r>
        <w:r>
          <w:instrText xml:space="preserve"> PAGEREF _Toc13748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是关于铅粉系列项目运营管理的评价分析，通过对铅粉系列项目的关键指标和运营流程进行细致分析，旨在发现问题和优化运营效率。本报告采用系统性的方法和数据驱动的分析手段，深入剖析项目的运营状况，并提供可行的改进措施。此报告仅供学习交流使用，不可做为商业用途。</w:t>
      </w:r>
    </w:p>
    <w:p>
      <w:pPr>
        <w:pStyle w:val="Heading1"/>
        <w:ind w:firstLine="560" w:firstLineChars="200"/>
        <w:rPr>
          <w:rFonts w:ascii="仿宋" w:eastAsia="仿宋" w:hAnsi="仿宋" w:cs="仿宋" w:hint="eastAsia"/>
          <w:sz w:val="28"/>
          <w:lang w:eastAsia="zh-CN"/>
        </w:rPr>
      </w:pPr>
      <w:bookmarkStart w:id="2" w:name="_Toc396"/>
      <w:r>
        <w:rPr>
          <w:rFonts w:ascii="仿宋" w:eastAsia="仿宋" w:hAnsi="仿宋" w:cs="仿宋" w:hint="eastAsia"/>
          <w:sz w:val="28"/>
          <w:lang w:eastAsia="zh-CN"/>
        </w:rPr>
        <w:t>一、铅粉系列项目投资主体概况</w:t>
      </w:r>
      <w:bookmarkEnd w:id="2"/>
    </w:p>
    <w:p>
      <w:pPr>
        <w:pStyle w:val="Heading2"/>
        <w:rPr>
          <w:rFonts w:ascii="仿宋" w:eastAsia="仿宋" w:hAnsi="仿宋" w:cs="仿宋" w:hint="eastAsia"/>
          <w:lang w:eastAsia="zh-CN"/>
        </w:rPr>
      </w:pPr>
      <w:bookmarkStart w:id="3" w:name="_Toc10415"/>
      <w:r>
        <w:rPr>
          <w:rFonts w:ascii="仿宋" w:eastAsia="仿宋" w:hAnsi="仿宋" w:cs="仿宋" w:hint="eastAsia"/>
          <w:lang w:eastAsia="zh-CN"/>
        </w:rPr>
        <w:t>(一)、公司概要</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4" w:name="_Toc5056"/>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5" w:name="_Toc16462"/>
      <w:r>
        <w:rPr>
          <w:rFonts w:ascii="仿宋" w:eastAsia="仿宋" w:hAnsi="仿宋" w:cs="仿宋" w:hint="eastAsia"/>
          <w:sz w:val="28"/>
          <w:lang w:eastAsia="zh-CN"/>
        </w:rPr>
        <w:t>(三)、财务概况</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6" w:name="_Toc976"/>
      <w:r>
        <w:rPr>
          <w:rFonts w:ascii="仿宋" w:eastAsia="仿宋" w:hAnsi="仿宋" w:cs="仿宋" w:hint="eastAsia"/>
          <w:sz w:val="28"/>
          <w:lang w:eastAsia="zh-CN"/>
        </w:rPr>
        <w:t>(四)、核心管理层介绍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7" w:name="_Toc26235"/>
      <w:r>
        <w:rPr>
          <w:rFonts w:ascii="仿宋" w:eastAsia="仿宋" w:hAnsi="仿宋" w:cs="仿宋" w:hint="eastAsia"/>
          <w:sz w:val="28"/>
          <w:lang w:eastAsia="zh-CN"/>
        </w:rPr>
        <w:t>二、法人治理架构</w:t>
      </w:r>
      <w:bookmarkEnd w:id="7"/>
    </w:p>
    <w:p>
      <w:pPr>
        <w:pStyle w:val="Heading2"/>
        <w:rPr>
          <w:rFonts w:ascii="仿宋" w:eastAsia="仿宋" w:hAnsi="仿宋" w:cs="仿宋" w:hint="eastAsia"/>
          <w:lang w:eastAsia="zh-CN"/>
        </w:rPr>
      </w:pPr>
      <w:bookmarkStart w:id="8" w:name="_Toc23766"/>
      <w:r>
        <w:rPr>
          <w:rFonts w:ascii="仿宋" w:eastAsia="仿宋" w:hAnsi="仿宋" w:cs="仿宋" w:hint="eastAsia"/>
          <w:lang w:eastAsia="zh-CN"/>
        </w:rPr>
        <w:t>(一)、股东权益与义务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9" w:name="_Toc27867"/>
      <w:r>
        <w:rPr>
          <w:rFonts w:ascii="仿宋" w:eastAsia="仿宋" w:hAnsi="仿宋" w:cs="仿宋" w:hint="eastAsia"/>
          <w:sz w:val="28"/>
          <w:lang w:eastAsia="zh-CN"/>
        </w:rPr>
        <w:t>(二)、公司董事会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10" w:name="_Toc14585"/>
      <w:r>
        <w:rPr>
          <w:rFonts w:ascii="仿宋" w:eastAsia="仿宋" w:hAnsi="仿宋" w:cs="仿宋" w:hint="eastAsia"/>
          <w:sz w:val="28"/>
          <w:lang w:eastAsia="zh-CN"/>
        </w:rPr>
        <w:t>(三)、高级管理层</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11" w:name="_Toc8140"/>
      <w:r>
        <w:rPr>
          <w:rFonts w:ascii="仿宋" w:eastAsia="仿宋" w:hAnsi="仿宋" w:cs="仿宋" w:hint="eastAsia"/>
          <w:sz w:val="28"/>
          <w:lang w:eastAsia="zh-CN"/>
        </w:rPr>
        <w:t>(四)、监督管理层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监事会：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12" w:name="_Toc2752"/>
      <w:r>
        <w:rPr>
          <w:rFonts w:ascii="仿宋" w:eastAsia="仿宋" w:hAnsi="仿宋" w:cs="仿宋" w:hint="eastAsia"/>
          <w:sz w:val="28"/>
          <w:lang w:eastAsia="zh-CN"/>
        </w:rPr>
        <w:t>三、背景及必要性</w:t>
      </w:r>
      <w:bookmarkEnd w:id="12"/>
    </w:p>
    <w:p>
      <w:pPr>
        <w:pStyle w:val="Heading2"/>
        <w:rPr>
          <w:rFonts w:ascii="仿宋" w:eastAsia="仿宋" w:hAnsi="仿宋" w:cs="仿宋" w:hint="eastAsia"/>
          <w:lang w:eastAsia="zh-CN"/>
        </w:rPr>
      </w:pPr>
      <w:bookmarkStart w:id="13" w:name="_Toc10442"/>
      <w:r>
        <w:rPr>
          <w:rFonts w:ascii="仿宋" w:eastAsia="仿宋" w:hAnsi="仿宋" w:cs="仿宋" w:hint="eastAsia"/>
          <w:lang w:eastAsia="zh-CN"/>
        </w:rPr>
        <w:t>(一)、铅粉系列项目背景分析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铅粉系列项目背景分析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铅粉系列项目是一个具有重要战略意义的新兴铅粉系列项目，其背景涵盖了多个关键因素，包括市场需求、技术发展、行业趋势以及社会影响。这些因素在铅粉系列项目的规划和实施中起着关键作用：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随着市场竞争的加剧，客户对铅粉系列产品的需求不断增加。市场研究表明，铅粉系列项目的产品在当前市场中有广阔的应用前景。客户对高质量、可靠性和性能卓越的产品的需求正不断增长，这为铅粉系列项目提供了巨大的市场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技术发展：铅粉系列项目的背景包括了当前技术发展的趋势。新的材料和制造技术的出现为铅粉系列项目的成功实施提供了有利条件。铅粉系列项目将采用最新的技术，以确保产品的高质量和创新性。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行业趋势：所在行业正在发生快速变化，其中一些趋势将对铅粉系列项目产生深远影响。这包括市场竞争格局、政策法规变化以及行业标准的演进。铅粉系列项目必须密切关注这些趋势，以保持竞争力和灵活性。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社会影响：铅粉系列项目将对社会产生积极影响，包括创造就业机会、提高产品质量、促进技术创新以及支持可持续发展。这些因素将有助于铅粉系列项目的可持续发展和长期成功。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深入的铅粉系列项目背景分析，我们可以更好地理解铅粉系列项目的价值和市场地位，为铅粉系列项目的规划和实施提供了有力的支持。铅粉系列项目的背景分析不仅有助于铅粉系列项目的成功，还为投资者、利益相关方和决策者提供了全面的信息，以确保铅粉系列项目能够取得长期的商业和社会价值。</w:t>
      </w:r>
    </w:p>
    <w:p>
      <w:pPr>
        <w:pStyle w:val="Heading2"/>
        <w:ind w:firstLine="560" w:firstLineChars="200"/>
        <w:rPr>
          <w:rFonts w:ascii="仿宋" w:eastAsia="仿宋" w:hAnsi="仿宋" w:cs="仿宋" w:hint="eastAsia"/>
          <w:sz w:val="28"/>
          <w:lang w:eastAsia="zh-CN"/>
        </w:rPr>
      </w:pPr>
      <w:bookmarkStart w:id="14" w:name="_Toc14950"/>
      <w:r>
        <w:rPr>
          <w:rFonts w:ascii="仿宋" w:eastAsia="仿宋" w:hAnsi="仿宋" w:cs="仿宋" w:hint="eastAsia"/>
          <w:sz w:val="28"/>
          <w:lang w:eastAsia="zh-CN"/>
        </w:rPr>
        <w:t>(二)、实施铅粉系列项目的必要性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提升公司核心竞争力：本铅粉系列项目的实施将有助于提升公司的核心竞争力。随着市场的竞争加剧，企业需要不断创新和改进，以满足客户的需求。该铅粉系列项目将引入先进的技术和工艺，提高产品质量和性能，从而使公司在市场上具备更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市场需求：市场需求是铅粉系列项目实施的主要动力之一。随着市场对高质量产品的需求不断增加，铅粉系列项目的产品将填补市场上的需求缺口，满足客户的要求。这有助于增加市场份额，扩大销售规模，提高企业的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促进技术创新：铅粉系列项目的实施将促进技术创新。通过引入新的技术和工艺，企业可以不断改进产品，提高生产效率，降低成本，并开发新的市场。这将使公司在行业中保持领先地位。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支持可持续发展：铅粉系列项目实施将有助于企业的可持续发展。它将提高产品的可靠性，延长产品的使用寿命，减少资源浪费，降低环境影响。这有助于企业更好地履行社会责任，推动可持续发展。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提高综合经济效益：铅粉系列项目的实施将提高公司的综合经济效益。尽管铅粉系列项目投资初期可能较高，但通过提高产品质量、降低生产成本和扩大市场份额，公司将获得更多的经济回报。这将使铅粉系列项目成本得到合理回收，为企业创造更多的价值。</w:t>
      </w:r>
    </w:p>
    <w:p>
      <w:pPr>
        <w:pStyle w:val="Heading1"/>
        <w:ind w:firstLine="560" w:firstLineChars="200"/>
        <w:rPr>
          <w:rFonts w:ascii="仿宋" w:eastAsia="仿宋" w:hAnsi="仿宋" w:cs="仿宋" w:hint="eastAsia"/>
          <w:sz w:val="28"/>
          <w:lang w:eastAsia="zh-CN"/>
        </w:rPr>
      </w:pPr>
      <w:bookmarkStart w:id="15" w:name="_Toc26900"/>
      <w:r>
        <w:rPr>
          <w:rFonts w:ascii="仿宋" w:eastAsia="仿宋" w:hAnsi="仿宋" w:cs="仿宋" w:hint="eastAsia"/>
          <w:sz w:val="28"/>
          <w:lang w:eastAsia="zh-CN"/>
        </w:rPr>
        <w:t>四、铅粉系列项目基本情况</w:t>
      </w:r>
      <w:bookmarkEnd w:id="15"/>
    </w:p>
    <w:p>
      <w:pPr>
        <w:pStyle w:val="Heading2"/>
        <w:rPr>
          <w:rFonts w:ascii="仿宋" w:eastAsia="仿宋" w:hAnsi="仿宋" w:cs="仿宋" w:hint="eastAsia"/>
          <w:lang w:eastAsia="zh-CN"/>
        </w:rPr>
      </w:pPr>
      <w:bookmarkStart w:id="16" w:name="_Toc32372"/>
      <w:r>
        <w:rPr>
          <w:rFonts w:ascii="仿宋" w:eastAsia="仿宋" w:hAnsi="仿宋" w:cs="仿宋" w:hint="eastAsia"/>
          <w:lang w:eastAsia="zh-CN"/>
        </w:rPr>
        <w:t>(一)、铅粉系列项目名称及铅粉系列项目单位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一、铅粉系列项目名称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铅粉系列项目名称：XXX铅粉系列项目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二、铅粉系列项目单位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铅粉系列项目单位：XXX有限公司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铅粉系列项目提供坚实的支持和保障。</w:t>
      </w:r>
    </w:p>
    <w:p>
      <w:pPr>
        <w:pStyle w:val="Heading2"/>
        <w:ind w:firstLine="560" w:firstLineChars="200"/>
        <w:rPr>
          <w:rFonts w:ascii="仿宋" w:eastAsia="仿宋" w:hAnsi="仿宋" w:cs="仿宋" w:hint="eastAsia"/>
          <w:sz w:val="28"/>
          <w:lang w:eastAsia="zh-CN"/>
        </w:rPr>
      </w:pPr>
      <w:bookmarkStart w:id="17" w:name="_Toc13897"/>
      <w:r>
        <w:rPr>
          <w:rFonts w:ascii="仿宋" w:eastAsia="仿宋" w:hAnsi="仿宋" w:cs="仿宋" w:hint="eastAsia"/>
          <w:sz w:val="28"/>
          <w:lang w:eastAsia="zh-CN"/>
        </w:rPr>
        <w:t>(二)、铅粉系列项目建设地点</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铅粉系列项目选址中，我们的目标地位于待定地点，拟定占地约XXXX亩的土地面积。此铅粉系列项目选址的独特之处在于其地理位置极为优越，交通便捷，而且周边公用设施如电力、供水、排水和通讯等已完备，为本铅粉系列项目的建设提供了理想的基础条件。因此，我们认为此地点是本期铅粉系列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18" w:name="_Toc21087"/>
      <w:r>
        <w:rPr>
          <w:rFonts w:ascii="仿宋" w:eastAsia="仿宋" w:hAnsi="仿宋" w:cs="仿宋" w:hint="eastAsia"/>
          <w:sz w:val="28"/>
          <w:lang w:eastAsia="zh-CN"/>
        </w:rPr>
        <w:t>(三)、调查与分析的范围</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本报告综合研究和分析了以下铅粉系列项目建设相关方面的内容，以为有关部门的决策和铅粉系列项目建设提供准确可靠的参考依据：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铅粉系列项目建设的背景和概况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铅粉系列项目的组织管理和劳动定员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铅粉系列项目实施计划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铅粉系列项目招投标方案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铅粉系列项目效益的全面评价</w:t>
      </w:r>
    </w:p>
    <w:p>
      <w:pPr>
        <w:pStyle w:val="Heading2"/>
        <w:ind w:firstLine="560" w:firstLineChars="200"/>
        <w:rPr>
          <w:rFonts w:ascii="仿宋" w:eastAsia="仿宋" w:hAnsi="仿宋" w:cs="仿宋" w:hint="eastAsia"/>
          <w:sz w:val="28"/>
          <w:lang w:eastAsia="zh-CN"/>
        </w:rPr>
      </w:pPr>
      <w:bookmarkStart w:id="19" w:name="_Toc28946"/>
      <w:r>
        <w:rPr>
          <w:rFonts w:ascii="仿宋" w:eastAsia="仿宋" w:hAnsi="仿宋" w:cs="仿宋" w:hint="eastAsia"/>
          <w:sz w:val="28"/>
          <w:lang w:eastAsia="zh-CN"/>
        </w:rPr>
        <w:t>(四)、参考依据和技术原则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编制依据和技术原则是为了确保铅粉系列项目的顺利进行，以满足国家政策和地区规划的要求，我们明确了以下原则：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本铅粉系列项目的创建基于详细的铅粉系列项目建议书，确保了铅粉系列项目的基础和可行性。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我们得到了相关部门对铅粉系列项目建议书的明确批复，确保了铅粉系列项目的合法性。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铅粉系列项目的地点与相关产业发展规划一致，满足地区产业需求。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铅粉系列项目承办单位的可行性研究报告提供了铅粉系列项目实施的明确指导。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铅粉系列项目承办单位提供了其他相关资料，用于支持铅粉系列项目的具体实施。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铅粉系列项目建设必须遵循国家政策和法规，符合国家产业政策，同时满足地区规划的要求。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我们将采用最先进、高效的工艺技术，确保铅粉系列项目的可持续运行，并最大程度地减少资源浪费和环境影响。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我们将确保铅粉系列项目产品在市场上具备竞争力，不仅在性能上，也在价格方面具备竞争优势。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我们高度重视环境保护、安全生产和工业卫生，确保铅粉系列项目运行安全，最小化环境影响。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铅粉系列项目规划要满足未来发展需求，确保铅粉系列项目具备扩展和升级的潜力。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我们将以市场为导向，进行全面市场调研，以最大程度减少铅粉系列项目建设投资。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铅粉系列项目将依靠科学和实际经验，全面评估铅粉系列项目的经济效益，确保铅粉系列项目可持续盈利。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这些原则将成为铅粉系列项目实施的指导原则，以确保铅粉系列项目能够满足政策和市场需求，同时确保铅粉系列项目的环保和安全。</w:t>
      </w:r>
    </w:p>
    <w:p>
      <w:pPr>
        <w:pStyle w:val="Heading2"/>
        <w:ind w:firstLine="560" w:firstLineChars="200"/>
        <w:rPr>
          <w:rFonts w:ascii="仿宋" w:eastAsia="仿宋" w:hAnsi="仿宋" w:cs="仿宋" w:hint="eastAsia"/>
          <w:sz w:val="28"/>
          <w:lang w:eastAsia="zh-CN"/>
        </w:rPr>
      </w:pPr>
      <w:bookmarkStart w:id="20" w:name="_Toc17161"/>
      <w:r>
        <w:rPr>
          <w:rFonts w:ascii="仿宋" w:eastAsia="仿宋" w:hAnsi="仿宋" w:cs="仿宋" w:hint="eastAsia"/>
          <w:sz w:val="28"/>
          <w:lang w:eastAsia="zh-CN"/>
        </w:rPr>
        <w:t>(五)、规模和范围</w:t>
      </w:r>
      <w:bookmarkEnd w:id="20"/>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该铅粉系列项目总占地面积为XX平方米，相当于约XX亩的土地。预计场区规划的总建筑面积将达到XX平方米，其中包括生产工程占XX平方米，仓储工程占XX平方米，行政办公及生活服务设施占XX平方米，以及公共工程占XX平方米。铅粉系列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21" w:name="_Toc28193"/>
      <w:r>
        <w:rPr>
          <w:rFonts w:ascii="仿宋" w:eastAsia="仿宋" w:hAnsi="仿宋" w:cs="仿宋" w:hint="eastAsia"/>
          <w:sz w:val="28"/>
          <w:lang w:eastAsia="zh-CN"/>
        </w:rPr>
        <w:t>(六)、铅粉系列项目建设进展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铅粉系列项目的建设进度将按以下时间表展开：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前期准备阶段：铅粉系列项目前期准备工作已经开始，包括规划、设计、审批、土地准备等。这个阶段预计将在接下来的XX个月内完成。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设备采购和安装：铅粉系列项目所需的设备将在主体工程完成后采购和安装。这个阶段预计将在接下来的XX个月内完成。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环保设施建设：铅粉系列项目将注重环保，包括污染防治设施和噪声控制设施的建设。这个阶段预计将在接下来的XX个月内完成。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6.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8.</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正式投产：一旦试生产和调整完成，铅粉系列项目将正式投入运营，预计将在接下来的XX个月内实现。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请注意，以上时间表仅供参考，具体的建设进度将受到多种因素的影响，包括天气、供应链、政策变化等。铅粉系列项目管理团队将密切监视进度，以确保铅粉系列项目按计划进行。</w:t>
      </w:r>
    </w:p>
    <w:p>
      <w:pPr>
        <w:pStyle w:val="Heading2"/>
        <w:ind w:firstLine="560" w:firstLineChars="200"/>
        <w:rPr>
          <w:rFonts w:ascii="仿宋" w:eastAsia="仿宋" w:hAnsi="仿宋" w:cs="仿宋" w:hint="eastAsia"/>
          <w:sz w:val="28"/>
          <w:lang w:eastAsia="zh-CN"/>
        </w:rPr>
      </w:pPr>
      <w:bookmarkStart w:id="22" w:name="_Toc18515"/>
      <w:r>
        <w:rPr>
          <w:rFonts w:ascii="仿宋" w:eastAsia="仿宋" w:hAnsi="仿宋" w:cs="仿宋" w:hint="eastAsia"/>
          <w:sz w:val="28"/>
          <w:lang w:eastAsia="zh-CN"/>
        </w:rPr>
        <w:t>(七)、原材料与设备需求</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铅粉系列项目可能使用的原辅材料和设备的类别。具体的原辅材料和设备将根据铅粉系列项目的性质和需求进行进一步细化和确定，以满足铅粉系列项目建设和运营的需要。铅粉系列项目管理团队将负责采购、管理和维护这些原辅材料和设备，以确保铅粉系列项目的顺利进行。</w:t>
      </w:r>
    </w:p>
    <w:p>
      <w:pPr>
        <w:pStyle w:val="Heading2"/>
        <w:ind w:firstLine="560" w:firstLineChars="200"/>
        <w:rPr>
          <w:rFonts w:ascii="仿宋" w:eastAsia="仿宋" w:hAnsi="仿宋" w:cs="仿宋" w:hint="eastAsia"/>
          <w:sz w:val="28"/>
          <w:lang w:eastAsia="zh-CN"/>
        </w:rPr>
      </w:pPr>
      <w:bookmarkStart w:id="23" w:name="_Toc11265"/>
      <w:r>
        <w:rPr>
          <w:rFonts w:ascii="仿宋" w:eastAsia="仿宋" w:hAnsi="仿宋" w:cs="仿宋" w:hint="eastAsia"/>
          <w:sz w:val="28"/>
          <w:lang w:eastAsia="zh-CN"/>
        </w:rPr>
        <w:t>(八)、环境影响与可行性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铅粉系列项目的建设和运营将对环境产生一定的影响，包括以下几个方面的考虑：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铅粉系列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铅粉系列项目的运营可能产生废水排放，这些废水必须经过处理，以确保水质达到相关的排放标准。必须建立合适的废水处理系统，包括废水处理设备和设施。此外，铅粉系列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铅粉系列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噪声环境影响：铅粉系列项目的设备和机械设备可能会产生噪音，对周围环境和社区居民产生影响。应采取噪音控制措施，如声屏障、隔音设备等，以减少噪音水平，确保环境中的噪音水平在可接受范围内。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生态环境影响：铅粉系列项目的建设和运营可能对周围的生态环境产生影响，如土壤质量、植被和野生动植物。必须采取保护措施，以减少对生态系统的破坏，并在可能的情况下进行生态修复。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安全环境影响：铅粉系列项目的运营可能涉及危险化学品或其他安全风险。因此，必须建立紧急应对计划和设施，以应对潜在的事故和紧急情况，以最大程度地减少安全环境风险。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铅粉系列项目的环境影响需要进行详细的评估和管理，以确保铅粉系列项目在建设和运营过程中对环境的影响降到最低。这将需要制定相应的环境管理计划，遵守国家和地方环境法规，并定期进行环境监测和报告，以确保铅粉系列项目的环境表现合规。</w:t>
      </w:r>
    </w:p>
    <w:p>
      <w:pPr>
        <w:pStyle w:val="Heading2"/>
        <w:ind w:firstLine="560" w:firstLineChars="200"/>
        <w:rPr>
          <w:rFonts w:ascii="仿宋" w:eastAsia="仿宋" w:hAnsi="仿宋" w:cs="仿宋" w:hint="eastAsia"/>
          <w:sz w:val="28"/>
          <w:lang w:eastAsia="zh-CN"/>
        </w:rPr>
      </w:pPr>
      <w:bookmarkStart w:id="24" w:name="_Toc23579"/>
      <w:r>
        <w:rPr>
          <w:rFonts w:ascii="仿宋" w:eastAsia="仿宋" w:hAnsi="仿宋" w:cs="仿宋" w:hint="eastAsia"/>
          <w:sz w:val="28"/>
          <w:lang w:eastAsia="zh-CN"/>
        </w:rPr>
        <w:t>(九)、预计投资成本</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（一）铅粉系列项目总投资构成分析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铅粉系列项目总投资主要包括建设投资、建设期利息和流动资金。根据慎重的财务估算，铅粉系列项目的总投资为XXX万元。具体构成如下：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建设投资：铅粉系列项目的建设投资占总投资的XXX%，共计XXX万元。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铅粉系列项目的建设投资总额为XXX万元，主要包括以下三个方面的费用：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工程费用：工程费用占建设投资的XXX%，总计XXX万元，主要用于铅粉系列项目的基础设施和设备建设。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预备费：铅粉系列项目预备费为XXX万元，占建设投资的XXX%，用于应对建设期间可能出现的不确定因素和紧急情况。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以上构成分析对铅粉系列项目的财务计划和资金筹措提供了重要的参考依据，以确保铅粉系列项目能够按计划进行并达到预期的效益。</w:t>
      </w:r>
    </w:p>
    <w:p>
      <w:pPr>
        <w:pStyle w:val="Heading2"/>
        <w:ind w:firstLine="560" w:firstLineChars="200"/>
        <w:rPr>
          <w:rFonts w:ascii="仿宋" w:eastAsia="仿宋" w:hAnsi="仿宋" w:cs="仿宋" w:hint="eastAsia"/>
          <w:sz w:val="28"/>
          <w:lang w:eastAsia="zh-CN"/>
        </w:rPr>
      </w:pPr>
      <w:bookmarkStart w:id="25" w:name="_Toc25741"/>
      <w:r>
        <w:rPr>
          <w:rFonts w:ascii="仿宋" w:eastAsia="仿宋" w:hAnsi="仿宋" w:cs="仿宋" w:hint="eastAsia"/>
          <w:sz w:val="28"/>
          <w:lang w:eastAsia="zh-CN"/>
        </w:rPr>
        <w:t>(十)、1铅粉系列项目关键技术与经济指标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铅粉系列项目采用先进的生产工艺技术，以确保产品质量和生产效率。这包括生产线的自动化程度、原材料加工技术、产品制造工艺等。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铅粉系列项目注重环境保护，采用先进的污染防治技术，以确保排放物在国家标准内，保护周边环境。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铅粉系列项目引入节能技术，以减少能源消耗，提高生产效率，并减少能源成本。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铅粉系列项目利用信息技术进行生产管理和质量控制，提高生产过程的可控性和可预测性。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根据细致的财务测算，一旦铅粉系列项目达到全面产能，预计每年的营业收入将达到XXX万元。综合计算铅粉系列项目的总成本和费用为XXX万元。在此基础上，纳税总额将达到XXX万元，净利润将达到XXX万元。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铅粉系列项目的财务内部收益率（IRR）为XXX%，这表明铅粉系列项目的年均投资回报率相当可观。此外，铅粉系列项目的财务净现值（NPV）为XXX万元，这表明铅粉系列项目具有良好的净经济效益。最后，铅粉系列项目的全部投资回收期为XXX年，这意味着铅粉系列项目的初始投资将在较短时间内实现回收。</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这些财务指标表明该铅粉系列项目在财务上具有吸引力，有望取得可观的经济效益，同时也为投资者提供了可观的回报机会。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26" w:name="_Toc16995"/>
      <w:r>
        <w:rPr>
          <w:rFonts w:ascii="仿宋" w:eastAsia="仿宋" w:hAnsi="仿宋" w:cs="仿宋" w:hint="eastAsia"/>
          <w:sz w:val="28"/>
          <w:lang w:eastAsia="zh-CN"/>
        </w:rPr>
        <w:t>(十一)、1总结与建议</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经分析，本期铅粉系列项目符合国家产业相关政策，铅粉系列项目建设及投产的各 项指标均表现较好，财务评价的各项指标均高于行业平均水平，铅粉系列项目 的社会效益、环境效益较好，因此，铅粉系列项目投资建设各项评价均可行。 建议铅粉系列项目建设过程中控制好成本，制定好铅粉系列项目的详细规划及资金使用 计划，加强铅粉系列项目建设期的建设管理及铅粉系列项目运营期的生产管理，特别是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16143"/>
      <w:r>
        <w:rPr>
          <w:rFonts w:ascii="仿宋" w:eastAsia="仿宋" w:hAnsi="仿宋" w:cs="仿宋" w:hint="eastAsia"/>
          <w:sz w:val="28"/>
          <w:lang w:eastAsia="zh-CN"/>
        </w:rPr>
        <w:t>五、营销策略与品牌推广</w:t>
      </w:r>
      <w:bookmarkEnd w:id="27"/>
    </w:p>
    <w:p>
      <w:pPr>
        <w:pStyle w:val="Heading2"/>
        <w:rPr>
          <w:rFonts w:ascii="仿宋" w:eastAsia="仿宋" w:hAnsi="仿宋" w:cs="仿宋" w:hint="eastAsia"/>
          <w:lang w:eastAsia="zh-CN"/>
        </w:rPr>
      </w:pPr>
      <w:bookmarkStart w:id="28" w:name="_Toc21361"/>
      <w:r>
        <w:rPr>
          <w:rFonts w:ascii="仿宋" w:eastAsia="仿宋" w:hAnsi="仿宋" w:cs="仿宋" w:hint="eastAsia"/>
          <w:lang w:eastAsia="zh-CN"/>
        </w:rPr>
        <w:t>(一)、营销策略制定</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1. 确定目标市场: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在公司的营销策略中，首要任务是明确目标市场。这涉及到以下关键因素：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地理位置：我们将仔细研究市场的地理位置，以确定在哪些地区或国家展开市场活动。这可以基于地域的潜在客户数量、竞争对手分布以及运输和分销的便捷性来进行选择。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客户类型：我们将明确公司的主要客户类型，包括个人消费者、企业客户、政府机构等。不同客户类型可能需要不同的营销策略。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行业垂直：我们将深入了解不同行业垂直领域的市场需求和特点。这有助于确定在哪些行业中我们具备竞争力，并能够为其提供解决方案。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在确定了目标市场后，我们将制定竞争定位策略，以确保公司在市场中有竞争优势：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优势分析：我们将分析公司的核心竞争优势，包括产品质量、创新能力、价格竞争力等。这些优势将成为我们竞争定位的基础。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差异化因素：我们将确定公司的产品或服务与竞争对手有何不同之处。这可以是独特的功能、卓越的客户服务、可持续性承诺等。</w:t>
      </w:r>
    </w:p>
    <w:p>
      <w:pPr>
        <w:ind w:firstLine="560" w:firstLineChars="200"/>
        <w:rPr>
          <w:rFonts w:ascii="仿宋" w:eastAsia="仿宋" w:hAnsi="仿宋" w:cs="仿宋" w:hint="eastAsia"/>
          <w:sz w:val="28"/>
        </w:rPr>
      </w:pPr>
      <w:r>
        <w:rPr>
          <w:rFonts w:ascii="仿宋" w:eastAsia="仿宋" w:hAnsi="仿宋" w:cs="仿宋" w:hint="eastAsia"/>
          <w:sz w:val="28"/>
          <w:lang w:eastAsia="zh-CN"/>
        </w:rPr>
        <w:t>定位策略：我们将根据公司的优势和差异化因素，选择合适的市场定位，例如高端、中端、低端市场。这有助于明确目标客户群体。</w:t>
      </w:r>
    </w:p>
    <w:p>
      <w:pPr>
        <w:ind w:firstLine="560" w:firstLineChars="200"/>
        <w:rPr>
          <w:rFonts w:ascii="仿宋" w:eastAsia="仿宋" w:hAnsi="仿宋" w:cs="仿宋" w:hint="eastAsia"/>
          <w:sz w:val="28"/>
        </w:rPr>
      </w:pPr>
      <w:r>
        <w:rPr>
          <w:rFonts w:ascii="仿宋" w:eastAsia="仿宋" w:hAnsi="仿宋" w:cs="仿宋" w:hint="eastAsia"/>
          <w:sz w:val="28"/>
          <w:lang w:eastAsia="zh-CN"/>
        </w:rPr>
        <w:t>3. 渠道策略: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我们将精心制定销售和分销渠道策略，以确保产品或服务能够有效地达到客户手中：</w:t>
      </w:r>
    </w:p>
    <w:p>
      <w:pPr>
        <w:ind w:firstLine="560" w:firstLineChars="200"/>
        <w:rPr>
          <w:rFonts w:ascii="仿宋" w:eastAsia="仿宋" w:hAnsi="仿宋" w:cs="仿宋" w:hint="eastAsia"/>
          <w:sz w:val="28"/>
        </w:rPr>
      </w:pPr>
      <w:r>
        <w:rPr>
          <w:rFonts w:ascii="仿宋" w:eastAsia="仿宋" w:hAnsi="仿宋" w:cs="仿宋" w:hint="eastAsia"/>
          <w:sz w:val="28"/>
          <w:lang w:eastAsia="zh-CN"/>
        </w:rPr>
        <w:t>直销：我们将决定是否采用直销模式，即通过公司内部销售团队直接销售产品或服务给客户。</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代理商：我们将考虑是否借助代理商网络，将产品或服务推广到更广泛的市场。这可能涉及合作伙伴关系和代理商培训。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电子商务：我们将研究电子商务平台的利用，以拓展在线销售渠道。这包括电子商务网站、社交媒体销售等。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产品生命周期管理: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随着产品或服务在市场上的生命周期不断演变，我们将制定不同阶段的策略：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产品介绍：在产品上市初期，我们将推出激励计划、折扣活动等，以吸引早期采购者。</w:t>
      </w:r>
    </w:p>
    <w:p>
      <w:pPr>
        <w:ind w:firstLine="560" w:firstLineChars="200"/>
        <w:rPr>
          <w:rFonts w:ascii="仿宋" w:eastAsia="仿宋" w:hAnsi="仿宋" w:cs="仿宋" w:hint="eastAsia"/>
          <w:sz w:val="28"/>
        </w:rPr>
      </w:pPr>
      <w:r>
        <w:rPr>
          <w:rFonts w:ascii="仿宋" w:eastAsia="仿宋" w:hAnsi="仿宋" w:cs="仿宋" w:hint="eastAsia"/>
          <w:sz w:val="28"/>
          <w:lang w:eastAsia="zh-CN"/>
        </w:rPr>
        <w:t>成熟期管理：在产品进入成熟阶段后，我们将专注于提供卓越的客户服务、质量保证，并积极推广品牌。</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产品维护与创新：在产品进入衰退阶段前，我们将进行产品维护，同时不断寻求创新，以确保产品的竞争力。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这些策略将有助于明确公司的营销方向，以满足市场需求，并最大程度地提高市场份额。</w:t>
      </w:r>
    </w:p>
    <w:p>
      <w:pPr>
        <w:pStyle w:val="Heading2"/>
        <w:ind w:firstLine="560" w:firstLineChars="200"/>
        <w:rPr>
          <w:rFonts w:ascii="仿宋" w:eastAsia="仿宋" w:hAnsi="仿宋" w:cs="仿宋" w:hint="eastAsia"/>
          <w:sz w:val="28"/>
          <w:lang w:eastAsia="zh-CN"/>
        </w:rPr>
      </w:pPr>
      <w:bookmarkStart w:id="29" w:name="_Toc20556"/>
      <w:r>
        <w:rPr>
          <w:rFonts w:ascii="仿宋" w:eastAsia="仿宋" w:hAnsi="仿宋" w:cs="仿宋" w:hint="eastAsia"/>
          <w:sz w:val="28"/>
          <w:lang w:eastAsia="zh-CN"/>
        </w:rPr>
        <w:t>(二)、产品定位与定价策略</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产品特性与优势: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我们的产品是高性能电动汽车，采用最先进的电池技术，提供卓越的续航里程和零排放的环保特性。产品具备强大的动力性能，以及先进的自动驾驶和智能互联功能，为客户提供卓越的驾驶体验。</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我们的产品在市场上的主要优势包括出色的质量和可靠性，持久的电池寿命，以及与我们的品牌相关联的可持续性承诺。此外，我们拥有强大的全球服务网络，为客户提供高效的售后支持。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定位策略: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产品定位为高端电动汽车市场的领导者。我们的产品将以高质量、高性能、高科技和高可持续性为特点，满足那些对电动汽车有高要求的客户。我们的目标是成为高端电动汽车市场的领导品牌，树立可持续出行的典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基准定价：我们将根据产品的成本、市场竞争、目标市场需求等因素制定合理的基准价格。这个价格将反映产品的高品质和性能。</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促销定价：在产品上市初期，我们将推出特别促销活动，例如首批客户折扣、充电设备捆绑销售等，以吸引早期采购者。</w:t>
      </w:r>
    </w:p>
    <w:p>
      <w:pPr>
        <w:ind w:firstLine="560" w:firstLineChars="200"/>
        <w:rPr>
          <w:rFonts w:ascii="仿宋" w:eastAsia="仿宋" w:hAnsi="仿宋" w:cs="仿宋" w:hint="eastAsia"/>
          <w:sz w:val="28"/>
        </w:rPr>
      </w:pPr>
      <w:r>
        <w:rPr>
          <w:rFonts w:ascii="仿宋" w:eastAsia="仿宋" w:hAnsi="仿宋" w:cs="仿宋" w:hint="eastAsia"/>
          <w:sz w:val="28"/>
          <w:lang w:eastAsia="zh-CN"/>
        </w:rPr>
        <w:t>折扣策略：我们将考虑定期举行季度促销活动，如节假日销售或特殊活动，以刺激销售和提高市场份额。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溢价定价：鉴于我们的产品具有高附加值和高品质，我们将采用溢价定价策略，以维护品牌的高端形象。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这些策略将有助于确保我们的产品在高端电动汽车市场中拥有竞争力，并为客户提供超值的产品和服务。我们的定位和定价策略将有助于确保我们在目标市场中占据有利地位。</w:t>
      </w:r>
    </w:p>
    <w:p>
      <w:pPr>
        <w:pStyle w:val="Heading2"/>
        <w:ind w:firstLine="560" w:firstLineChars="200"/>
        <w:rPr>
          <w:rFonts w:ascii="仿宋" w:eastAsia="仿宋" w:hAnsi="仿宋" w:cs="仿宋" w:hint="eastAsia"/>
          <w:sz w:val="28"/>
          <w:lang w:eastAsia="zh-CN"/>
        </w:rPr>
      </w:pPr>
      <w:bookmarkStart w:id="30" w:name="_Toc24613"/>
      <w:r>
        <w:rPr>
          <w:rFonts w:ascii="仿宋" w:eastAsia="仿宋" w:hAnsi="仿宋" w:cs="仿宋" w:hint="eastAsia"/>
          <w:sz w:val="28"/>
          <w:lang w:eastAsia="zh-CN"/>
        </w:rPr>
        <w:t>(三)、促销与广告战略</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季节性促销：我们将根据市场需求和季节变化制定季节性促销活动。例如，在夏季旅游旺季，我们可能提供特别的夏季促销套餐，以吸引更多的客户。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特别优惠：不定期推出特别优惠，如购车赠送充电桩或维护服务。这些特别优惠将鼓励客户尽快购车。</w:t>
      </w:r>
    </w:p>
    <w:p>
      <w:pPr>
        <w:ind w:firstLine="560" w:firstLineChars="200"/>
        <w:rPr>
          <w:rFonts w:ascii="仿宋" w:eastAsia="仿宋" w:hAnsi="仿宋" w:cs="仿宋" w:hint="eastAsia"/>
          <w:sz w:val="28"/>
        </w:rPr>
      </w:pPr>
      <w:r>
        <w:rPr>
          <w:rFonts w:ascii="仿宋" w:eastAsia="仿宋" w:hAnsi="仿宋" w:cs="仿宋" w:hint="eastAsia"/>
          <w:sz w:val="28"/>
          <w:lang w:eastAsia="zh-CN"/>
        </w:rPr>
        <w:t>团购活动：我们将鼓励客户通过团购方式购车，以获得更多的折扣和福利。这将促进口碑传播和社交分享。</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广告媒体选择：我们将在广告媒体选择上广泛考虑，包括电视、网络、社交媒体、广播、户外广告和印刷媒体。我们将根据目标市场和广告效果不断调整广告投放策略。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广告内容：广告内容将突出产品的特性、性能和品质。我们还将强调可持续性和环保特性，以满足客户对可持续出行的需求。广告内容将以情感化的方式呈现，以建立品牌认知和忠诚度。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广告预算：我们将根据销售目标和市场需求制定广告预算。广告预算将在季度内动态调整，以确保广告活动的最大效益。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数字营销:</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在线广告：我们将在互联网上进行广告投放，通过Google AdWords和社交媒体广告平台进行精准定向广告。这将有助于提高网站流量和线上销售。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社交媒体推广：我们将积极利用社交媒体平台，与潜在客户互动，发布产品信息和客户见证，并建立品牌忠诚度。</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搜索引擎优化：通过优化公司网站的搜索引擎排名，确保客户在搜索引擎中能够容易找到我们的产品和服务。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这些促销与广告策略将有助于提高市场知名度、吸引客户、增加销售额和促进品牌发展。我们将不断监测和评估广告效果，以确保策略的有效性。</w:t>
      </w:r>
    </w:p>
    <w:p>
      <w:pPr>
        <w:pStyle w:val="Heading2"/>
        <w:ind w:firstLine="560" w:firstLineChars="200"/>
        <w:rPr>
          <w:rFonts w:ascii="仿宋" w:eastAsia="仿宋" w:hAnsi="仿宋" w:cs="仿宋" w:hint="eastAsia"/>
          <w:sz w:val="28"/>
          <w:lang w:eastAsia="zh-CN"/>
        </w:rPr>
      </w:pPr>
      <w:bookmarkStart w:id="31" w:name="_Toc16400"/>
      <w:r>
        <w:rPr>
          <w:rFonts w:ascii="仿宋" w:eastAsia="仿宋" w:hAnsi="仿宋" w:cs="仿宋" w:hint="eastAsia"/>
          <w:sz w:val="28"/>
          <w:lang w:eastAsia="zh-CN"/>
        </w:rPr>
        <w:t>(四)、品牌推广计划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品牌建设目标：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提高知名度：公司的品牌建设目标之一是提高品牌的知名度。我们将通过广告、市场宣传和社交媒体等方式，将品牌推广给更多的潜在客户。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建立信任度：信任是品牌成功的关键。我们的目标是建立客户对我们品牌的信任感，通过提供高质量的产品和卓越的客户服务来实现。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塑造品牌形象：我们将积极塑造公司的品牌形象，使其与可持续性、环保和高品质产品等价值观相一致。这将有助于吸引具有类似价值观的客户。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广告：我们将制定广告战略，包括在线广告、电视广告和广播广告。广告内容将突出品牌的核心信息和品质，以吸引目标市场的注意。</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公关：公司将积极参与行业活动、社会公益活动和赞助铅粉系列项目，以提高品牌的知名度和社会声誉。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https://d.book118.com/956024110151010050</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铅粉系列项目可行性分析报告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956024110151010050"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2023-12-22T19:58:00Z</dcterms:created>
  <dcterms:modified xsi:type="dcterms:W3CDTF">2023-12-22T19:58:31Z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06B828E7E8634EA7AE132F4D5BBC549C_11</vt:lpwstr>
  </property>
  <property fmtid="{D5CDD505-2E9C-101B-9397-08002B2CF9AE}" pid="3" name="KSOProductBuildVer">
    <vt:lpwstr>2052-12.1.0.15990</vt:lpwstr>
  </property>
</Properties>
</file>