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氧化铁黑项目招商引资风险评估报告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2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_Toc27524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4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_Toc21194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_Toc27962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_Toc15632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_Toc11730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eastAsia="zh-CN"/>
          </w:rPr>
          <w:t>二、氧化铁黑项目建设背景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0" w:history="1">
        <w:r>
          <w:rPr>
            <w:rFonts w:ascii="仿宋" w:eastAsia="仿宋" w:hAnsi="仿宋" w:cs="仿宋" w:hint="eastAsia"/>
            <w:lang w:eastAsia="zh-CN"/>
          </w:rPr>
          <w:t>(一)、氧化铁黑项目承办单位背景分析</w:t>
        </w:r>
        <w:r>
          <w:tab/>
        </w:r>
        <w:r>
          <w:fldChar w:fldCharType="begin"/>
        </w:r>
        <w:r>
          <w:instrText xml:space="preserve"> PAGEREF _Toc28110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_Toc8900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4" w:history="1">
        <w:r>
          <w:rPr>
            <w:rFonts w:ascii="仿宋" w:eastAsia="仿宋" w:hAnsi="仿宋" w:cs="仿宋" w:hint="eastAsia"/>
            <w:lang w:eastAsia="zh-CN"/>
          </w:rPr>
          <w:t>(三)、氧化铁黑项目建设对区域经济的影响</w:t>
        </w:r>
        <w:r>
          <w:tab/>
        </w:r>
        <w:r>
          <w:fldChar w:fldCharType="begin"/>
        </w:r>
        <w:r>
          <w:instrText xml:space="preserve"> PAGEREF _Toc18064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7" w:history="1">
        <w:r>
          <w:rPr>
            <w:rFonts w:ascii="仿宋" w:eastAsia="仿宋" w:hAnsi="仿宋" w:cs="仿宋" w:hint="eastAsia"/>
            <w:lang w:eastAsia="zh-CN"/>
          </w:rPr>
          <w:t>(四)、氧化铁黑项目必要性分析</w:t>
        </w:r>
        <w:r>
          <w:tab/>
        </w:r>
        <w:r>
          <w:fldChar w:fldCharType="begin"/>
        </w:r>
        <w:r>
          <w:instrText xml:space="preserve"> PAGEREF _Toc11217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" w:history="1">
        <w:r>
          <w:rPr>
            <w:rFonts w:ascii="仿宋" w:eastAsia="仿宋" w:hAnsi="仿宋" w:cs="仿宋" w:hint="eastAsia"/>
            <w:lang w:eastAsia="zh-CN"/>
          </w:rPr>
          <w:t>三、氧化铁黑项目概论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4" w:history="1">
        <w:r>
          <w:rPr>
            <w:rFonts w:ascii="仿宋" w:eastAsia="仿宋" w:hAnsi="仿宋" w:cs="仿宋" w:hint="eastAsia"/>
            <w:lang w:eastAsia="zh-CN"/>
          </w:rPr>
          <w:t>(一)、氧化铁黑项目名称</w:t>
        </w:r>
        <w:r>
          <w:tab/>
        </w:r>
        <w:r>
          <w:fldChar w:fldCharType="begin"/>
        </w:r>
        <w:r>
          <w:instrText xml:space="preserve"> PAGEREF _Toc21884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eastAsia="zh-CN"/>
          </w:rPr>
          <w:t>(二)、氧化铁黑项目选址</w:t>
        </w:r>
        <w:r>
          <w:tab/>
        </w:r>
        <w:r>
          <w:fldChar w:fldCharType="begin"/>
        </w:r>
        <w:r>
          <w:instrText xml:space="preserve"> PAGEREF _Toc1067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9" w:history="1">
        <w:r>
          <w:rPr>
            <w:rFonts w:ascii="仿宋" w:eastAsia="仿宋" w:hAnsi="仿宋" w:cs="仿宋" w:hint="eastAsia"/>
            <w:lang w:eastAsia="zh-CN"/>
          </w:rPr>
          <w:t>(三)、氧化铁黑项目用地规模</w:t>
        </w:r>
        <w:r>
          <w:tab/>
        </w:r>
        <w:r>
          <w:fldChar w:fldCharType="begin"/>
        </w:r>
        <w:r>
          <w:instrText xml:space="preserve"> PAGEREF _Toc15099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(四)、氧化铁黑项目用地控制指标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_Toc18799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_Toc26354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_Toc8181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1" w:history="1">
        <w:r>
          <w:rPr>
            <w:rFonts w:ascii="仿宋" w:eastAsia="仿宋" w:hAnsi="仿宋" w:cs="仿宋" w:hint="eastAsia"/>
            <w:lang w:eastAsia="zh-CN"/>
          </w:rPr>
          <w:t>(九)、氧化铁黑项目总投资及资本结构</w:t>
        </w:r>
        <w:r>
          <w:tab/>
        </w:r>
        <w:r>
          <w:fldChar w:fldCharType="begin"/>
        </w:r>
        <w:r>
          <w:instrText xml:space="preserve"> PAGEREF _Toc11381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_Toc23500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7" w:history="1">
        <w:r>
          <w:rPr>
            <w:rFonts w:ascii="仿宋" w:eastAsia="仿宋" w:hAnsi="仿宋" w:cs="仿宋" w:hint="eastAsia"/>
            <w:lang w:eastAsia="zh-CN"/>
          </w:rPr>
          <w:t>(十一)、氧化铁黑项目预期经济效益规划目标</w:t>
        </w:r>
        <w:r>
          <w:tab/>
        </w:r>
        <w:r>
          <w:fldChar w:fldCharType="begin"/>
        </w:r>
        <w:r>
          <w:instrText xml:space="preserve"> PAGEREF _Toc7407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(十二)、氧化铁黑项目进度计划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_Toc20391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(十四)、氧化铁黑项目评价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2" w:history="1">
        <w:r>
          <w:rPr>
            <w:rFonts w:ascii="仿宋" w:eastAsia="仿宋" w:hAnsi="仿宋" w:cs="仿宋" w:hint="eastAsia"/>
            <w:lang w:eastAsia="zh-CN"/>
          </w:rPr>
          <w:t>四、氧化铁黑项目实施进度</w:t>
        </w:r>
        <w:r>
          <w:tab/>
        </w:r>
        <w:r>
          <w:fldChar w:fldCharType="begin"/>
        </w:r>
        <w:r>
          <w:instrText xml:space="preserve"> PAGEREF _Toc22122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_Toc27610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_Toc13409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_Toc20924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9" w:history="1">
        <w:r>
          <w:rPr>
            <w:rFonts w:ascii="仿宋" w:eastAsia="仿宋" w:hAnsi="仿宋" w:cs="仿宋" w:hint="eastAsia"/>
            <w:lang w:eastAsia="zh-CN"/>
          </w:rPr>
          <w:t>(六)、氧化铁黑项目实施保障</w:t>
        </w:r>
        <w:r>
          <w:tab/>
        </w:r>
        <w:r>
          <w:fldChar w:fldCharType="begin"/>
        </w:r>
        <w:r>
          <w:instrText xml:space="preserve"> PAGEREF _Toc6459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_Toc14312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eastAsia="zh-CN"/>
          </w:rPr>
          <w:t>(三)、氧化铁黑项目盈利能力分析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7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_Toc5107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_Toc3174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8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_Toc9688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_Toc10318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410" w:history="1">
        <w:r>
          <w:rPr>
            <w:rFonts w:ascii="仿宋" w:eastAsia="仿宋" w:hAnsi="仿宋" w:cs="仿宋" w:hint="eastAsia"/>
            <w:lang w:eastAsia="zh-CN"/>
          </w:rPr>
          <w:t>(四)、氧化铁黑项目建设对区域经济的短期与长期影响</w:t>
        </w:r>
        <w:r>
          <w:tab/>
        </w:r>
        <w:r>
          <w:fldChar w:fldCharType="begin"/>
        </w:r>
        <w:r>
          <w:instrText xml:space="preserve"> PAGEREF _Toc28410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_Toc16768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_Toc25662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_Toc17220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7" w:history="1">
        <w:r>
          <w:rPr>
            <w:rFonts w:ascii="仿宋" w:eastAsia="仿宋" w:hAnsi="仿宋" w:cs="仿宋" w:hint="eastAsia"/>
            <w:lang w:eastAsia="zh-CN"/>
          </w:rPr>
          <w:t>(八)、氧化铁黑项目建设的经济效益与环境效益权衡分析</w:t>
        </w:r>
        <w:r>
          <w:tab/>
        </w:r>
        <w:r>
          <w:fldChar w:fldCharType="begin"/>
        </w:r>
        <w:r>
          <w:instrText xml:space="preserve"> PAGEREF _Toc19937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9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_Toc25409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_Toc21953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_Toc19995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_Toc31649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_Toc25831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_Toc19900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3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_Toc7743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_Toc1211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_Toc1243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_Toc29858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_Toc2501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4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_Toc15914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(七)、氧化铁黑项目建设风险及控制手段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_Toc7681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_Toc29520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_Toc31881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_Toc22889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_Toc23682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_Toc5432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6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_Toc29716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2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氧化铁黑的招商引资。项目氧化铁黑是一项具有前瞻性的投资机会，专注于某一特定领域的创新性项目。本文档将展示项目氧化铁黑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94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62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本章将对氧化铁黑市场的整体情况进行深入剖析，以提供关于市场的全面洞察。首先，我们关注市场的规模和增长趋势，以便了解市场的发展动态。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氧化铁黑市场的规模一直在稳步增长。根据最新可获得的数据，去年市场的总销售额达到X亿元，较前一年增长了X%。今年，市场规模预计将达到X亿元，这表明市场持续增长的态势。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市场的增长趋势表明，氧化铁黑行业正经历着积极的发展。过去五年中，市场年均增长率达到X%，这主要受到需求的持续增加和新兴技术的推动。预测未来三年内，市场将继续保持X%的年均增长率。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https://d.book118.com/956043033023010051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8F35D2"/>
    <w:rsid w:val="208F35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5604303302301005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2024-01-20T16:51:00Z</dcterms:created>
  <dcterms:modified xsi:type="dcterms:W3CDTF">2024-01-20T16:51:24Z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F4F1AB3DF5994701A36BD2A826825AF3_11</vt:lpwstr>
  </property>
  <property fmtid="{D5CDD505-2E9C-101B-9397-08002B2CF9AE}" pid="3" name="KSOProductBuildVer">
    <vt:lpwstr>2052-12.1.0.16120</vt:lpwstr>
  </property>
</Properties>
</file>