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非金属相关成型、加工机械项目融资计划书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7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0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_Toc15200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_Toc19881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_Toc25471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_Toc27999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4" w:history="1">
        <w:r>
          <w:rPr>
            <w:rFonts w:ascii="仿宋" w:eastAsia="仿宋" w:hAnsi="仿宋" w:cs="仿宋" w:hint="eastAsia"/>
            <w:lang w:eastAsia="zh-CN"/>
          </w:rPr>
          <w:t>二、人力资源管理</w:t>
        </w:r>
        <w:r>
          <w:tab/>
        </w:r>
        <w:r>
          <w:fldChar w:fldCharType="begin"/>
        </w:r>
        <w:r>
          <w:instrText xml:space="preserve"> PAGEREF _Toc29304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(一)、非金属相关成型、加工机械项目绩效与薪酬管理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2" w:history="1">
        <w:r>
          <w:rPr>
            <w:rFonts w:ascii="仿宋" w:eastAsia="仿宋" w:hAnsi="仿宋" w:cs="仿宋" w:hint="eastAsia"/>
            <w:lang w:eastAsia="zh-CN"/>
          </w:rPr>
          <w:t>(二)、非金属相关成型、加工机械项目组织与管理</w:t>
        </w:r>
        <w:r>
          <w:tab/>
        </w:r>
        <w:r>
          <w:fldChar w:fldCharType="begin"/>
        </w:r>
        <w:r>
          <w:instrText xml:space="preserve"> PAGEREF _Toc16702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9" w:history="1">
        <w:r>
          <w:rPr>
            <w:rFonts w:ascii="仿宋" w:eastAsia="仿宋" w:hAnsi="仿宋" w:cs="仿宋" w:hint="eastAsia"/>
            <w:lang w:eastAsia="zh-CN"/>
          </w:rPr>
          <w:t>(三)、非金属相关成型、加工机械项目人力资源管理</w:t>
        </w:r>
        <w:r>
          <w:tab/>
        </w:r>
        <w:r>
          <w:fldChar w:fldCharType="begin"/>
        </w:r>
        <w:r>
          <w:instrText xml:space="preserve"> PAGEREF _Toc11369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eastAsia="zh-CN"/>
          </w:rPr>
          <w:t>三、原辅材料供应</w:t>
        </w:r>
        <w:r>
          <w:tab/>
        </w:r>
        <w:r>
          <w:fldChar w:fldCharType="begin"/>
        </w:r>
        <w:r>
          <w:instrText xml:space="preserve"> PAGEREF _Toc22785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(一)、非金属相关成型、加工机械项目建设期原辅材料供应情况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(二)、非金属相关成型、加工机械项目运营期原辅材料供应及质量管理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四、制度建设与员工手册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5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3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_Toc18953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4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_Toc11644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4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_Toc7294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_Toc2775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五、SWOT分析说明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_Toc3574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_Toc765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9" w:history="1">
        <w:r>
          <w:rPr>
            <w:rFonts w:ascii="仿宋" w:eastAsia="仿宋" w:hAnsi="仿宋" w:cs="仿宋" w:hint="eastAsia"/>
            <w:lang w:eastAsia="zh-CN"/>
          </w:rPr>
          <w:t>六、产品规划</w:t>
        </w:r>
        <w:r>
          <w:tab/>
        </w:r>
        <w:r>
          <w:fldChar w:fldCharType="begin"/>
        </w:r>
        <w:r>
          <w:instrText xml:space="preserve"> PAGEREF _Toc15159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_Toc30297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eastAsia="zh-CN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_Toc25304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9" w:history="1">
        <w:r>
          <w:rPr>
            <w:rFonts w:ascii="仿宋" w:eastAsia="仿宋" w:hAnsi="仿宋" w:cs="仿宋" w:hint="eastAsia"/>
            <w:lang w:eastAsia="zh-CN"/>
          </w:rPr>
          <w:t>八、非金属相关成型、加工机械行业竞争对选址的影响</w:t>
        </w:r>
        <w:r>
          <w:tab/>
        </w:r>
        <w:r>
          <w:fldChar w:fldCharType="begin"/>
        </w:r>
        <w:r>
          <w:instrText xml:space="preserve"> PAGEREF _Toc23679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9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_Toc11669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_Toc169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9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_Toc18339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九、非金属相关成型、加工机械项目落地与推广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eastAsia="zh-CN"/>
          </w:rPr>
          <w:t>(一)、非金属相关成型、加工机械项目推广计划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7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_Toc20397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7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_Toc4187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32" w:history="1">
        <w:r>
          <w:rPr>
            <w:rFonts w:ascii="仿宋" w:eastAsia="仿宋" w:hAnsi="仿宋" w:cs="仿宋" w:hint="eastAsia"/>
            <w:lang w:eastAsia="zh-CN"/>
          </w:rPr>
          <w:t>十、融资及使用计划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8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_Toc27998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_Toc3071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6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_Toc8817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_Toc7907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_Toc32231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6" w:history="1">
        <w:r>
          <w:rPr>
            <w:rFonts w:ascii="仿宋" w:eastAsia="仿宋" w:hAnsi="仿宋" w:cs="仿宋" w:hint="eastAsia"/>
            <w:lang w:eastAsia="zh-CN"/>
          </w:rPr>
          <w:t>十二、非金属相关成型、加工机械项目进度说明</w:t>
        </w:r>
        <w:r>
          <w:tab/>
        </w:r>
        <w:r>
          <w:fldChar w:fldCharType="begin"/>
        </w:r>
        <w:r>
          <w:instrText xml:space="preserve"> PAGEREF _Toc19556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eastAsia="zh-CN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_Toc28692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_Toc13735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_Toc19677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(六)、非金属相关成型、加工机械项目实施保障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9" w:history="1">
        <w:r>
          <w:rPr>
            <w:rFonts w:ascii="仿宋" w:eastAsia="仿宋" w:hAnsi="仿宋" w:cs="仿宋" w:hint="eastAsia"/>
            <w:lang w:eastAsia="zh-CN"/>
          </w:rPr>
          <w:t>十三、战略合作与合作伙伴关系</w:t>
        </w:r>
        <w:r>
          <w:tab/>
        </w:r>
        <w:r>
          <w:fldChar w:fldCharType="begin"/>
        </w:r>
        <w:r>
          <w:instrText xml:space="preserve"> PAGEREF _Toc27559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1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_Toc7641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3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_Toc23233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_Toc4348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1" w:history="1">
        <w:r>
          <w:rPr>
            <w:rFonts w:ascii="仿宋" w:eastAsia="仿宋" w:hAnsi="仿宋" w:cs="仿宋" w:hint="eastAsia"/>
            <w:lang w:eastAsia="zh-CN"/>
          </w:rPr>
          <w:t>十四、项目变更管理</w:t>
        </w:r>
        <w:r>
          <w:tab/>
        </w:r>
        <w:r>
          <w:fldChar w:fldCharType="begin"/>
        </w:r>
        <w:r>
          <w:instrText xml:space="preserve"> PAGEREF _Toc9161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_Toc615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_Toc32750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" w:history="1">
        <w:r>
          <w:rPr>
            <w:rFonts w:ascii="仿宋" w:eastAsia="仿宋" w:hAnsi="仿宋" w:cs="仿宋" w:hint="eastAsia"/>
            <w:lang w:eastAsia="zh-CN"/>
          </w:rPr>
          <w:t>十五、战略风险的识别</w:t>
        </w:r>
        <w:r>
          <w:tab/>
        </w:r>
        <w:r>
          <w:fldChar w:fldCharType="begin"/>
        </w:r>
        <w:r>
          <w:instrText xml:space="preserve"> PAGEREF _Toc96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(一)、非金属相关成型、加工机械行业企业在确定愿景及使命时的风险识别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9" w:history="1">
        <w:r>
          <w:rPr>
            <w:rFonts w:ascii="仿宋" w:eastAsia="仿宋" w:hAnsi="仿宋" w:cs="仿宋" w:hint="eastAsia"/>
            <w:lang w:eastAsia="zh-CN"/>
          </w:rPr>
          <w:t>(二)、制定非金属相关成型、加工机械行业企业战略目标的风险识别</w:t>
        </w:r>
        <w:r>
          <w:tab/>
        </w:r>
        <w:r>
          <w:fldChar w:fldCharType="begin"/>
        </w:r>
        <w:r>
          <w:instrText xml:space="preserve"> PAGEREF _Toc10409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(三)、非金属相关成型、加工机械行业企业战略分析的风险识别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(四)、非金属相关成型、加工机械行业企业战略选择的风险识别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3" w:history="1">
        <w:r>
          <w:rPr>
            <w:rFonts w:ascii="仿宋" w:eastAsia="仿宋" w:hAnsi="仿宋" w:cs="仿宋" w:hint="eastAsia"/>
            <w:lang w:eastAsia="zh-CN"/>
          </w:rPr>
          <w:t>(五)、非金属相关成型、加工机械行业企业战略实施的风险识别</w:t>
        </w:r>
        <w:r>
          <w:tab/>
        </w:r>
        <w:r>
          <w:fldChar w:fldCharType="begin"/>
        </w:r>
        <w:r>
          <w:instrText xml:space="preserve"> PAGEREF _Toc6763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0" w:history="1">
        <w:r>
          <w:rPr>
            <w:rFonts w:ascii="仿宋" w:eastAsia="仿宋" w:hAnsi="仿宋" w:cs="仿宋" w:hint="eastAsia"/>
            <w:lang w:eastAsia="zh-CN"/>
          </w:rPr>
          <w:t>十六、市场营销策略</w:t>
        </w:r>
        <w:r>
          <w:tab/>
        </w:r>
        <w:r>
          <w:fldChar w:fldCharType="begin"/>
        </w:r>
        <w:r>
          <w:instrText xml:space="preserve"> PAGEREF _Toc9140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_Toc7425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_Toc10507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十七、生产控制的概念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815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_Toc25815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9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_Toc22279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7" w:history="1">
        <w:r>
          <w:rPr>
            <w:rFonts w:ascii="仿宋" w:eastAsia="仿宋" w:hAnsi="仿宋" w:cs="仿宋" w:hint="eastAsia"/>
            <w:lang w:eastAsia="zh-CN"/>
          </w:rPr>
          <w:t>十八、市场定位与目标市场</w:t>
        </w:r>
        <w:r>
          <w:tab/>
        </w:r>
        <w:r>
          <w:fldChar w:fldCharType="begin"/>
        </w:r>
        <w:r>
          <w:instrText xml:space="preserve"> PAGEREF _Toc31307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0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_Toc18740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6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_Toc18876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4" w:history="1">
        <w:r>
          <w:rPr>
            <w:rFonts w:ascii="仿宋" w:eastAsia="仿宋" w:hAnsi="仿宋" w:cs="仿宋" w:hint="eastAsia"/>
            <w:lang w:eastAsia="zh-CN"/>
          </w:rPr>
          <w:t>十九、应急管理与安全防护</w:t>
        </w:r>
        <w:r>
          <w:tab/>
        </w:r>
        <w:r>
          <w:fldChar w:fldCharType="begin"/>
        </w:r>
        <w:r>
          <w:instrText xml:space="preserve"> PAGEREF _Toc23474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二十、人才队伍建设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9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_Toc31629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1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_Toc8381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3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_Toc32113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5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_Toc16765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7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00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81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提起最初开支，颇为费心的计划了一番。设备购买、人员凑招、市场宣传还有基础设施的建设，这些投入都备不缺它了。从它们开始，才能拉开非金属相关成型、加工机械项目的大幕，正式运转起来。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运营成本也未被忽视，费心地做了全面的剖析。员工底薪、材料捐献、租金、器械调理亦如市场营销。再将运营成本稳当地放在控制中，才能持续稳健发展，持续增长。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收益也是有规划的，细致密的盈利方法。透过市场需求、价格了参透，才能将销售、订阅、广告集合。细数各类收入的来源希望描摹，彷如美丽的图案。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https://d.book118.com/956052243231010052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非金属相关成型、加工机械项目融资计划书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非金属相关成型、加工机械项目融资计划书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非金属相关成型、加工机械项目融资计划书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非金属相关成型、加工机械项目融资计划书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非金属相关成型、加工机械项目融资计划书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C56478"/>
    <w:rsid w:val="4593521B"/>
    <w:rsid w:val="50C5647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6052243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2024-02-21T18:05:00Z</dcterms:created>
  <dcterms:modified xsi:type="dcterms:W3CDTF">2024-02-21T18:05:41Z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78DB59FEDEB6475892C26300CAC6A09A_11</vt:lpwstr>
  </property>
  <property fmtid="{D5CDD505-2E9C-101B-9397-08002B2CF9AE}" pid="3" name="KSOProductBuildVer">
    <vt:lpwstr>2052-12.1.0.16250</vt:lpwstr>
  </property>
</Properties>
</file>