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Title"/>
      </w:pPr>
      <w:r>
        <w:rPr>
          <w:color w:val="70AD47"/>
          <w:spacing w:val="-1"/>
        </w:rPr>
        <w:t>浙江农房改造示范村老龄化与养老服务</w:t>
      </w: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spacing w:before="11"/>
        <w:ind w:left="0"/>
        <w:rPr>
          <w:rFonts w:ascii="Microsoft JhengHei"/>
          <w:b/>
          <w:sz w:val="11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3313176</wp:posOffset>
            </wp:positionH>
            <wp:positionV relativeFrom="paragraph">
              <wp:posOffset>151156</wp:posOffset>
            </wp:positionV>
            <wp:extent cx="935516" cy="398145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5516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"/>
        <w:ind w:left="0"/>
        <w:rPr>
          <w:rFonts w:ascii="Microsoft JhengHei"/>
          <w:b/>
          <w:sz w:val="14"/>
        </w:rPr>
      </w:pPr>
    </w:p>
    <w:sdt>
      <w:sdtPr>
        <w:id w:val="687339191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right" w:leader="dot" w:pos="8415"/>
            </w:tabs>
            <w:spacing w:before="77"/>
            <w:rPr>
              <w:rFonts w:ascii="Times New Roman" w:eastAsia="Times New Roman"/>
            </w:rPr>
          </w:pPr>
          <w:r>
            <w:fldChar w:fldCharType="begin"/>
          </w:r>
          <w:r>
            <w:instrText xml:space="preserve">TOC \o "1-1" \h \z \u </w:instrText>
          </w:r>
          <w:r>
            <w:fldChar w:fldCharType="separate"/>
          </w:r>
          <w:hyperlink w:anchor="_bookmark0" w:history="1">
            <w:r>
              <w:t>第一部分 浙江农房改造示范村老龄化现状分</w:t>
            </w:r>
            <w:r>
              <w:rPr>
                <w:spacing w:val="-10"/>
              </w:rPr>
              <w:t>析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2</w:t>
            </w:r>
          </w:hyperlink>
        </w:p>
        <w:p>
          <w:pPr>
            <w:pStyle w:val="TOC1"/>
            <w:tabs>
              <w:tab w:val="right" w:leader="dot" w:pos="8415"/>
            </w:tabs>
            <w:rPr>
              <w:rFonts w:ascii="Times New Roman" w:eastAsia="Times New Roman"/>
            </w:rPr>
          </w:pPr>
          <w:hyperlink w:anchor="_TOC_250006" w:history="1">
            <w:r>
              <w:t>第二部分 农村养老服务需求与现状评</w:t>
            </w:r>
            <w:r>
              <w:rPr>
                <w:spacing w:val="-10"/>
              </w:rPr>
              <w:t>估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4</w:t>
            </w:r>
          </w:hyperlink>
        </w:p>
        <w:p>
          <w:pPr>
            <w:pStyle w:val="TOC1"/>
            <w:tabs>
              <w:tab w:val="right" w:leader="dot" w:pos="8415"/>
            </w:tabs>
            <w:rPr>
              <w:rFonts w:ascii="Times New Roman" w:eastAsia="Times New Roman"/>
            </w:rPr>
          </w:pPr>
          <w:hyperlink w:anchor="_TOC_250005" w:history="1">
            <w:r>
              <w:t>第三部分 老龄化与养老服务相互作用机制探</w:t>
            </w:r>
            <w:r>
              <w:rPr>
                <w:spacing w:val="-10"/>
              </w:rPr>
              <w:t>讨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7</w:t>
            </w:r>
          </w:hyperlink>
        </w:p>
        <w:p>
          <w:pPr>
            <w:pStyle w:val="TOC1"/>
            <w:tabs>
              <w:tab w:val="right" w:leader="dot" w:pos="8415"/>
            </w:tabs>
            <w:rPr>
              <w:rFonts w:ascii="Times New Roman" w:eastAsia="Times New Roman"/>
            </w:rPr>
          </w:pPr>
          <w:hyperlink w:anchor="_TOC_250004" w:history="1">
            <w:r>
              <w:t>第四部分 适老化农房改造对农村养老服务影</w:t>
            </w:r>
            <w:r>
              <w:rPr>
                <w:spacing w:val="-10"/>
              </w:rPr>
              <w:t>响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11</w:t>
            </w:r>
          </w:hyperlink>
        </w:p>
        <w:p>
          <w:pPr>
            <w:pStyle w:val="TOC1"/>
            <w:tabs>
              <w:tab w:val="right" w:leader="dot" w:pos="8415"/>
            </w:tabs>
            <w:rPr>
              <w:rFonts w:ascii="Times New Roman" w:eastAsia="Times New Roman"/>
            </w:rPr>
          </w:pPr>
          <w:hyperlink w:anchor="_TOC_250003" w:history="1">
            <w:r>
              <w:t>第五部分 多主体参与农村养老服务体系建</w:t>
            </w:r>
            <w:r>
              <w:rPr>
                <w:spacing w:val="-10"/>
              </w:rPr>
              <w:t>设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13</w:t>
            </w:r>
          </w:hyperlink>
        </w:p>
        <w:p>
          <w:pPr>
            <w:pStyle w:val="TOC1"/>
            <w:tabs>
              <w:tab w:val="right" w:leader="dot" w:pos="8415"/>
            </w:tabs>
            <w:rPr>
              <w:rFonts w:ascii="Times New Roman" w:eastAsia="Times New Roman"/>
            </w:rPr>
          </w:pPr>
          <w:hyperlink w:anchor="_TOC_250002" w:history="1">
            <w:r>
              <w:t>第六部分 农村养老服务政策支持与优</w:t>
            </w:r>
            <w:r>
              <w:rPr>
                <w:spacing w:val="-10"/>
              </w:rPr>
              <w:t>化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16</w:t>
            </w:r>
          </w:hyperlink>
        </w:p>
        <w:p>
          <w:pPr>
            <w:pStyle w:val="TOC1"/>
            <w:tabs>
              <w:tab w:val="right" w:leader="dot" w:pos="8415"/>
            </w:tabs>
            <w:spacing w:before="354"/>
            <w:rPr>
              <w:rFonts w:ascii="Times New Roman" w:eastAsia="Times New Roman"/>
            </w:rPr>
          </w:pPr>
          <w:hyperlink w:anchor="_TOC_250001" w:history="1">
            <w:r>
              <w:t>第七部分 浙江农房改造示范村养老服务创新案</w:t>
            </w:r>
            <w:r>
              <w:rPr>
                <w:spacing w:val="-10"/>
              </w:rPr>
              <w:t>例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22</w:t>
            </w:r>
          </w:hyperlink>
        </w:p>
        <w:p>
          <w:pPr>
            <w:pStyle w:val="TOC1"/>
            <w:tabs>
              <w:tab w:val="right" w:leader="dot" w:pos="8415"/>
            </w:tabs>
            <w:rPr>
              <w:rFonts w:ascii="Times New Roman" w:eastAsia="Times New Roman"/>
            </w:rPr>
          </w:pPr>
          <w:hyperlink w:anchor="_TOC_250000" w:history="1">
            <w:r>
              <w:t>第八部分 农村养老服务发展路径与展</w:t>
            </w:r>
            <w:r>
              <w:rPr>
                <w:spacing w:val="-10"/>
              </w:rPr>
              <w:t>望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26</w:t>
            </w:r>
          </w:hyperlink>
        </w:p>
        <w:p>
          <w:r>
            <w:fldChar w:fldCharType="end"/>
          </w:r>
        </w:p>
      </w:sdtContent>
    </w:sdt>
    <w:p>
      <w:pPr>
        <w:spacing w:after="0"/>
        <w:sectPr>
          <w:footerReference w:type="default" r:id="rId5"/>
          <w:type w:val="continuous"/>
          <w:pgSz w:w="11910" w:h="16840"/>
          <w:pgMar w:top="1480" w:right="1420" w:bottom="1380" w:left="1680" w:header="0" w:footer="1198"/>
          <w:pgNumType w:start="1"/>
          <w:cols w:space="708"/>
        </w:sectPr>
      </w:pPr>
    </w:p>
    <w:p>
      <w:pPr>
        <w:pStyle w:val="Heading1"/>
        <w:spacing w:before="0" w:line="514" w:lineRule="exact"/>
      </w:pPr>
      <w:bookmarkStart w:id="0" w:name="_bookmark0"/>
      <w:bookmarkEnd w:id="0"/>
      <w:r>
        <w:t>第一部分</w:t>
      </w:r>
      <w:r>
        <w:rPr>
          <w:spacing w:val="59"/>
          <w:w w:val="150"/>
        </w:rPr>
        <w:t xml:space="preserve"> </w:t>
      </w:r>
      <w:r>
        <w:rPr>
          <w:spacing w:val="-1"/>
        </w:rPr>
        <w:t>浙江农房改造示范村老龄化现状分析</w:t>
      </w:r>
    </w:p>
    <w:p>
      <w:pPr>
        <w:pStyle w:val="BodyText"/>
        <w:spacing w:before="15" w:after="1"/>
        <w:ind w:left="0"/>
        <w:rPr>
          <w:rFonts w:ascii="Microsoft JhengHei"/>
          <w:b/>
          <w:sz w:val="15"/>
        </w:rPr>
      </w:pPr>
    </w:p>
    <w:tbl>
      <w:tblPr>
        <w:tblStyle w:val="TableNormal0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43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农村老龄化现状分析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53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农村老龄化人口规模持续扩大：随着出生率下降和寿命</w:t>
            </w:r>
            <w:r>
              <w:rPr>
                <w:spacing w:val="-2"/>
                <w:sz w:val="21"/>
              </w:rPr>
              <w:t>延长，农村老龄化人口规模不断扩大，庞大的老年群体对</w:t>
            </w:r>
            <w:r>
              <w:rPr>
                <w:spacing w:val="-2"/>
                <w:sz w:val="21"/>
              </w:rPr>
              <w:t>养老服务提出了迫切需求。</w:t>
            </w:r>
          </w:p>
          <w:p>
            <w:pPr>
              <w:pStyle w:val="TableParagraph"/>
              <w:numPr>
                <w:ilvl w:val="0"/>
                <w:numId w:val="53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农村老年人口结构变化：农村老年人口结构也在发生变</w:t>
            </w:r>
            <w:r>
              <w:rPr>
                <w:spacing w:val="-2"/>
                <w:sz w:val="21"/>
              </w:rPr>
              <w:t>化，高龄老年人口比例上升，失能、半失能老年人口数量</w:t>
            </w:r>
            <w:r>
              <w:rPr>
                <w:spacing w:val="-2"/>
                <w:sz w:val="21"/>
              </w:rPr>
              <w:t>增加，失能程度加重，加大了养老服务难度。</w:t>
            </w:r>
          </w:p>
          <w:p>
            <w:pPr>
              <w:pStyle w:val="TableParagraph"/>
              <w:numPr>
                <w:ilvl w:val="0"/>
                <w:numId w:val="53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农村老年人口健康状况堪忧：农村老年人口健康状况普</w:t>
            </w:r>
            <w:r>
              <w:rPr>
                <w:spacing w:val="-2"/>
                <w:sz w:val="21"/>
              </w:rPr>
              <w:t>遍较差，慢性病发病率高，生活能力下降，对医疗保健和</w:t>
            </w:r>
            <w:r>
              <w:rPr>
                <w:spacing w:val="-2"/>
                <w:sz w:val="21"/>
              </w:rPr>
              <w:t>护理服务的需求日益增长。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9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农村养老服务供给不足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52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农村养老服务体系不健全：农村养老服务体系不健全，养老服务设施缺乏，养老服务队伍薄弱，难以满足老年人</w:t>
            </w:r>
            <w:r>
              <w:rPr>
                <w:spacing w:val="-2"/>
                <w:sz w:val="21"/>
              </w:rPr>
              <w:t>的多样化养老需求。</w:t>
            </w:r>
          </w:p>
          <w:p>
            <w:pPr>
              <w:pStyle w:val="TableParagraph"/>
              <w:numPr>
                <w:ilvl w:val="0"/>
                <w:numId w:val="52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农村养老服务质量不高：农村养老服务质量不高，养老</w:t>
            </w:r>
            <w:r>
              <w:rPr>
                <w:spacing w:val="-2"/>
                <w:sz w:val="21"/>
              </w:rPr>
              <w:t>服务人员素质参差不齐，养老服务标准不统一，难以保障</w:t>
            </w:r>
            <w:r>
              <w:rPr>
                <w:spacing w:val="-2"/>
                <w:sz w:val="21"/>
              </w:rPr>
              <w:t>老年人的服务质量。</w:t>
            </w:r>
          </w:p>
          <w:p>
            <w:pPr>
              <w:pStyle w:val="TableParagraph"/>
              <w:numPr>
                <w:ilvl w:val="0"/>
                <w:numId w:val="52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both"/>
              <w:rPr>
                <w:sz w:val="21"/>
              </w:rPr>
            </w:pPr>
            <w:r>
              <w:rPr>
                <w:spacing w:val="-1"/>
                <w:sz w:val="21"/>
              </w:rPr>
              <w:t>农村养老服务价格偏高：农村养老服务价格偏高，部分</w:t>
            </w:r>
          </w:p>
          <w:p>
            <w:pPr>
              <w:pStyle w:val="TableParagraph"/>
              <w:spacing w:before="1" w:line="310" w:lineRule="atLeast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老年人难以承受，加重了老年人的经济负担，阻碍了老年</w:t>
            </w:r>
            <w:r>
              <w:rPr>
                <w:spacing w:val="-2"/>
                <w:sz w:val="21"/>
              </w:rPr>
              <w:t>人享受养老服务。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136" w:line="417" w:lineRule="auto"/>
        <w:ind w:right="3645" w:firstLine="560"/>
      </w:pPr>
      <w:r>
        <w:rPr>
          <w:spacing w:val="-2"/>
        </w:rPr>
        <w:t>浙江农房改造示范村老龄化现状分析</w:t>
      </w:r>
      <w:r>
        <w:rPr>
          <w:spacing w:val="-2"/>
        </w:rPr>
        <w:t>一、老龄化程度高</w:t>
      </w:r>
    </w:p>
    <w:p>
      <w:pPr>
        <w:pStyle w:val="BodyText"/>
        <w:spacing w:line="417" w:lineRule="auto"/>
        <w:ind w:right="378"/>
        <w:jc w:val="both"/>
      </w:pPr>
      <w:r>
        <w:t>根据统计，浙江农房改造示范村的老龄化程度较高，60 周岁以上老</w:t>
      </w:r>
      <w:r>
        <w:rPr>
          <w:spacing w:val="-8"/>
        </w:rPr>
        <w:t xml:space="preserve">年人口占比达到 </w:t>
      </w:r>
      <w:r>
        <w:rPr>
          <w:spacing w:val="-6"/>
        </w:rPr>
        <w:t>23.6%</w:t>
      </w:r>
      <w:r>
        <w:rPr>
          <w:spacing w:val="-8"/>
        </w:rPr>
        <w:t xml:space="preserve">，远高于全省平均水平 </w:t>
      </w:r>
      <w:r>
        <w:rPr>
          <w:spacing w:val="-6"/>
        </w:rPr>
        <w:t>15.7%。其中，80</w:t>
      </w:r>
      <w:r>
        <w:rPr>
          <w:spacing w:val="-11"/>
        </w:rPr>
        <w:t xml:space="preserve"> 周岁</w:t>
      </w:r>
      <w:r>
        <w:rPr>
          <w:spacing w:val="-2"/>
        </w:rPr>
        <w:t xml:space="preserve">以上高龄老年人口占比 </w:t>
      </w:r>
      <w:r>
        <w:t>6.3%，</w:t>
      </w:r>
      <w:r>
        <w:rPr>
          <w:spacing w:val="-3"/>
        </w:rPr>
        <w:t xml:space="preserve">也高于全省平均水平 </w:t>
      </w:r>
      <w:r>
        <w:t>4.8%。</w:t>
      </w:r>
    </w:p>
    <w:p>
      <w:pPr>
        <w:pStyle w:val="BodyText"/>
        <w:spacing w:line="358" w:lineRule="exact"/>
      </w:pPr>
      <w:r>
        <w:rPr>
          <w:spacing w:val="-2"/>
        </w:rPr>
        <w:t>二、空巢老人多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line="417" w:lineRule="auto"/>
        <w:ind w:right="378"/>
        <w:jc w:val="both"/>
      </w:pPr>
      <w:r>
        <w:rPr>
          <w:spacing w:val="-4"/>
        </w:rPr>
        <w:t>由于子女外出务工或求学，农房改造示范村的空巢老人较多。统计显</w:t>
      </w:r>
      <w:r>
        <w:rPr>
          <w:spacing w:val="-5"/>
        </w:rPr>
        <w:t xml:space="preserve">示，空巢老人占比达到 </w:t>
      </w:r>
      <w:r>
        <w:rPr>
          <w:spacing w:val="-2"/>
        </w:rPr>
        <w:t>42.1%</w:t>
      </w:r>
      <w:r>
        <w:rPr>
          <w:spacing w:val="-5"/>
        </w:rPr>
        <w:t xml:space="preserve">，其中，独居老人占比 </w:t>
      </w:r>
      <w:r>
        <w:rPr>
          <w:spacing w:val="-2"/>
        </w:rPr>
        <w:t>18.7%。空巢老</w:t>
      </w:r>
      <w:r>
        <w:rPr>
          <w:spacing w:val="-2"/>
        </w:rPr>
        <w:t>人生活孤独，缺乏照料，容易产生心理问题和健康问题。</w:t>
      </w:r>
    </w:p>
    <w:p>
      <w:pPr>
        <w:spacing w:after="0" w:line="417" w:lineRule="auto"/>
        <w:jc w:val="both"/>
        <w:sectPr>
          <w:footerReference w:type="default" r:id="rId6"/>
          <w:pgSz w:w="11910" w:h="16840"/>
          <w:pgMar w:top="1500" w:right="1420" w:bottom="1380" w:left="1680" w:header="0" w:footer="1198"/>
          <w:pgNumType w:start="2"/>
          <w:cols w:space="708"/>
        </w:sectPr>
      </w:pPr>
    </w:p>
    <w:p>
      <w:pPr>
        <w:pStyle w:val="BodyText"/>
        <w:spacing w:before="37"/>
      </w:pPr>
      <w:r>
        <w:rPr>
          <w:spacing w:val="-1"/>
        </w:rPr>
        <w:t>三、养老服务体系不完善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98"/>
      </w:pPr>
      <w:r>
        <w:rPr>
          <w:spacing w:val="-2"/>
        </w:rPr>
        <w:t>浙江农房改造示范村的养老服务体系还不够完善，养老机构数量少，</w:t>
      </w:r>
      <w:r>
        <w:rPr>
          <w:spacing w:val="-4"/>
        </w:rPr>
        <w:t xml:space="preserve">服务质量不高。全省仅有 </w:t>
      </w:r>
      <w:r>
        <w:t>200</w:t>
      </w:r>
      <w:r>
        <w:rPr>
          <w:spacing w:val="-7"/>
        </w:rPr>
        <w:t xml:space="preserve"> 多所农村养老院，平均每千名老年人仅</w:t>
      </w:r>
      <w:r>
        <w:t xml:space="preserve"> </w:t>
      </w:r>
      <w:r>
        <w:rPr>
          <w:spacing w:val="-28"/>
        </w:rPr>
        <w:t xml:space="preserve">有 </w:t>
      </w:r>
      <w:r>
        <w:t>1.2</w:t>
      </w:r>
      <w:r>
        <w:rPr>
          <w:spacing w:val="-12"/>
        </w:rPr>
        <w:t xml:space="preserve"> 张床位，远低于全省平均水平 </w:t>
      </w:r>
      <w:r>
        <w:t>2.5</w:t>
      </w:r>
      <w:r>
        <w:rPr>
          <w:spacing w:val="-8"/>
        </w:rPr>
        <w:t xml:space="preserve"> 张。此外，农村养老服务人</w:t>
      </w:r>
      <w:r>
        <w:t xml:space="preserve"> </w:t>
      </w:r>
      <w:r>
        <w:rPr>
          <w:spacing w:val="-2"/>
        </w:rPr>
        <w:t>员严重缺乏，专业化程度不高，难以满足老年人的多样化养老需求。</w:t>
      </w:r>
      <w:r>
        <w:rPr>
          <w:spacing w:val="-2"/>
        </w:rPr>
        <w:t>四、养老观念落后</w:t>
      </w:r>
    </w:p>
    <w:p>
      <w:pPr>
        <w:pStyle w:val="BodyText"/>
        <w:spacing w:line="417" w:lineRule="auto"/>
        <w:ind w:right="378"/>
        <w:jc w:val="both"/>
      </w:pPr>
      <w:r>
        <w:rPr>
          <w:spacing w:val="-7"/>
        </w:rPr>
        <w:t>浙江农房改造示范村的养老观念还比较落后，一些老年人认为养老是</w:t>
      </w:r>
      <w:r>
        <w:rPr>
          <w:spacing w:val="-4"/>
        </w:rPr>
        <w:t>子女的责任，不愿意接受社会养老服务。此外，一些子女也存在着重</w:t>
      </w:r>
      <w:r>
        <w:rPr>
          <w:spacing w:val="-4"/>
        </w:rPr>
        <w:t>男轻女的思想，不愿意赡养父母。这些落后的养老观念阻碍了养老服</w:t>
      </w:r>
      <w:r>
        <w:rPr>
          <w:spacing w:val="-2"/>
        </w:rPr>
        <w:t>务体系的建设，加剧了老年人的养老困难。</w:t>
      </w:r>
    </w:p>
    <w:p>
      <w:pPr>
        <w:pStyle w:val="BodyText"/>
        <w:spacing w:line="358" w:lineRule="exact"/>
      </w:pPr>
      <w:r>
        <w:rPr>
          <w:spacing w:val="-2"/>
        </w:rPr>
        <w:t>五、经济困难</w:t>
      </w:r>
    </w:p>
    <w:p>
      <w:pPr>
        <w:pStyle w:val="BodyText"/>
        <w:spacing w:before="7"/>
        <w:ind w:left="0"/>
        <w:rPr>
          <w:sz w:val="20"/>
        </w:rPr>
      </w:pPr>
    </w:p>
    <w:p>
      <w:pPr>
        <w:pStyle w:val="BodyText"/>
        <w:spacing w:line="417" w:lineRule="auto"/>
        <w:ind w:right="378"/>
        <w:jc w:val="both"/>
      </w:pPr>
      <w:r>
        <w:rPr>
          <w:spacing w:val="-4"/>
        </w:rPr>
        <w:t>浙江农房改造示范村的老年人大多经济困难，收入来源有限。统计显</w:t>
      </w:r>
      <w:r>
        <w:rPr>
          <w:spacing w:val="-4"/>
        </w:rPr>
        <w:t xml:space="preserve">示，农村老年人平均每月收入仅有 </w:t>
      </w:r>
      <w:r>
        <w:rPr>
          <w:spacing w:val="-2"/>
        </w:rPr>
        <w:t>1200</w:t>
      </w:r>
      <w:r>
        <w:rPr>
          <w:spacing w:val="-8"/>
        </w:rPr>
        <w:t xml:space="preserve"> 元左右，远低于全省平均水</w:t>
      </w:r>
      <w:r>
        <w:rPr>
          <w:spacing w:val="-18"/>
        </w:rPr>
        <w:t xml:space="preserve">平 </w:t>
      </w:r>
      <w:r>
        <w:rPr>
          <w:spacing w:val="-2"/>
        </w:rPr>
        <w:t>2000</w:t>
      </w:r>
      <w:r>
        <w:rPr>
          <w:spacing w:val="-8"/>
        </w:rPr>
        <w:t xml:space="preserve"> 元左右。此外，农村老年人医疗费用负担重，一些老年人因</w:t>
      </w:r>
      <w:r>
        <w:rPr>
          <w:spacing w:val="-4"/>
        </w:rPr>
        <w:t>病致贫。</w:t>
      </w:r>
    </w:p>
    <w:p>
      <w:pPr>
        <w:pStyle w:val="BodyText"/>
        <w:spacing w:line="358" w:lineRule="exact"/>
      </w:pPr>
      <w:r>
        <w:rPr>
          <w:spacing w:val="-2"/>
        </w:rPr>
        <w:t>六、健康状况差</w:t>
      </w:r>
    </w:p>
    <w:p>
      <w:pPr>
        <w:pStyle w:val="BodyText"/>
        <w:spacing w:before="9"/>
        <w:ind w:left="0"/>
        <w:rPr>
          <w:sz w:val="20"/>
        </w:rPr>
      </w:pPr>
    </w:p>
    <w:p>
      <w:pPr>
        <w:pStyle w:val="BodyText"/>
        <w:spacing w:line="417" w:lineRule="auto"/>
        <w:ind w:right="378"/>
        <w:jc w:val="both"/>
      </w:pPr>
      <w:r>
        <w:rPr>
          <w:spacing w:val="-4"/>
        </w:rPr>
        <w:t>浙江农房改造示范村的老年人健康状况较差，慢性病发病率高。统计</w:t>
      </w:r>
      <w:r>
        <w:rPr>
          <w:spacing w:val="-5"/>
        </w:rPr>
        <w:t xml:space="preserve">显示，农村老年人慢性病发病率达到 </w:t>
      </w:r>
      <w:r>
        <w:rPr>
          <w:spacing w:val="-4"/>
        </w:rPr>
        <w:t>50%以上，其中，高血压、糖尿病、冠心病等疾病最为常见。此外，农村老年人因缺乏体育锻炼，身</w:t>
      </w:r>
      <w:r>
        <w:rPr>
          <w:spacing w:val="-2"/>
        </w:rPr>
        <w:t>体素质较差，容易发生意外伤害。</w:t>
      </w:r>
    </w:p>
    <w:p>
      <w:pPr>
        <w:spacing w:after="0" w:line="417" w:lineRule="auto"/>
        <w:jc w:val="both"/>
        <w:sectPr>
          <w:footerReference w:type="default" r:id="rId7"/>
          <w:pgSz w:w="11910" w:h="16840"/>
          <w:pgMar w:top="1520" w:right="1420" w:bottom="1380" w:left="1680" w:header="0" w:footer="1198"/>
          <w:pgNumType w:start="3"/>
          <w:cols w:space="708"/>
        </w:sectPr>
      </w:pPr>
    </w:p>
    <w:p>
      <w:pPr>
        <w:pStyle w:val="Heading1"/>
        <w:spacing w:before="0" w:line="514" w:lineRule="exact"/>
      </w:pPr>
      <w:bookmarkStart w:id="1" w:name="_TOC_250006"/>
      <w:r>
        <w:t>第二部分</w:t>
      </w:r>
      <w:r>
        <w:rPr>
          <w:spacing w:val="56"/>
          <w:w w:val="150"/>
        </w:rPr>
        <w:t xml:space="preserve"> </w:t>
      </w:r>
      <w:bookmarkEnd w:id="1"/>
      <w:r>
        <w:rPr>
          <w:spacing w:val="-1"/>
        </w:rPr>
        <w:t>农村养老服务需求与现状评估</w:t>
      </w:r>
    </w:p>
    <w:p>
      <w:pPr>
        <w:pStyle w:val="BodyText"/>
        <w:spacing w:before="15" w:after="1"/>
        <w:ind w:left="0"/>
        <w:rPr>
          <w:rFonts w:ascii="Microsoft JhengHei"/>
          <w:b/>
          <w:sz w:val="15"/>
        </w:rPr>
      </w:pPr>
    </w:p>
    <w:tbl>
      <w:tblPr>
        <w:tblStyle w:val="TableNormal1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680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浙江省农村养老服务需求特</w:t>
            </w:r>
            <w:r>
              <w:rPr>
                <w:spacing w:val="-10"/>
                <w:sz w:val="21"/>
              </w:rPr>
              <w:t>点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5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需求多样化：浙江省农村老年人口的养老服务需求呈现</w:t>
            </w:r>
            <w:r>
              <w:rPr>
                <w:spacing w:val="-2"/>
                <w:sz w:val="21"/>
              </w:rPr>
              <w:t>出多样化的特点，包括基本生活照料、医疗保健、精神慰</w:t>
            </w:r>
            <w:r>
              <w:rPr>
                <w:spacing w:val="-2"/>
                <w:sz w:val="21"/>
              </w:rPr>
              <w:t>藉、文化娱乐、社会交往等方面。</w:t>
            </w:r>
          </w:p>
          <w:p>
            <w:pPr>
              <w:pStyle w:val="TableParagraph"/>
              <w:numPr>
                <w:ilvl w:val="0"/>
                <w:numId w:val="5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差异性明显：浙江省农村老年人口的养老服务需求存在</w:t>
            </w:r>
            <w:r>
              <w:rPr>
                <w:spacing w:val="-2"/>
                <w:sz w:val="21"/>
              </w:rPr>
              <w:t>明显的差异性，受年龄、性别、健康状况、经济状况、家庭结构等因素的影响，不同老年人口的养老服务需求有所</w:t>
            </w:r>
            <w:r>
              <w:rPr>
                <w:spacing w:val="-4"/>
                <w:sz w:val="21"/>
              </w:rPr>
              <w:t>不同。</w:t>
            </w:r>
          </w:p>
          <w:p>
            <w:pPr>
              <w:pStyle w:val="TableParagraph"/>
              <w:numPr>
                <w:ilvl w:val="0"/>
                <w:numId w:val="5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刚性与弹性并存：浙江省农村老年人口的养老服务需求</w:t>
            </w:r>
            <w:r>
              <w:rPr>
                <w:spacing w:val="-2"/>
                <w:sz w:val="21"/>
              </w:rPr>
              <w:t>既具有刚性，也具有弹性。刚性需求是指老年人口的基本生活照料、医疗保健等方面的需求，这些需求是必须满足的；弹性需求是指老年人口的精神慰藉、文化娱乐、社会交往等方面的需求，这些需求可以根据老年人口的具体情</w:t>
            </w:r>
            <w:r>
              <w:rPr>
                <w:spacing w:val="-2"/>
                <w:sz w:val="21"/>
              </w:rPr>
              <w:t>况和意愿进行调整。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0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浙江省农村养老服务供给现</w:t>
            </w:r>
            <w:r>
              <w:rPr>
                <w:spacing w:val="-10"/>
                <w:sz w:val="21"/>
              </w:rPr>
              <w:t>状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5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供给不足：浙江省农村养老服务供给不足的问题比较突</w:t>
            </w:r>
            <w:r>
              <w:rPr>
                <w:spacing w:val="-2"/>
                <w:sz w:val="21"/>
              </w:rPr>
              <w:t>出，主要体现在养老服务机构数量少、分布不均、服务质</w:t>
            </w:r>
            <w:r>
              <w:rPr>
                <w:spacing w:val="-2"/>
                <w:sz w:val="21"/>
              </w:rPr>
              <w:t>量不高、收费较高等方面。</w:t>
            </w:r>
          </w:p>
          <w:p>
            <w:pPr>
              <w:pStyle w:val="TableParagraph"/>
              <w:numPr>
                <w:ilvl w:val="0"/>
                <w:numId w:val="5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结构失衡：浙江省农村养老服务供给结构失衡，主要体</w:t>
            </w:r>
            <w:r>
              <w:rPr>
                <w:spacing w:val="-2"/>
                <w:sz w:val="21"/>
              </w:rPr>
              <w:t>现在居家养老服务供给不足，机构养老服务供给过剩的问</w:t>
            </w:r>
            <w:r>
              <w:rPr>
                <w:spacing w:val="-6"/>
                <w:sz w:val="21"/>
              </w:rPr>
              <w:t>题。</w:t>
            </w:r>
          </w:p>
          <w:p>
            <w:pPr>
              <w:pStyle w:val="TableParagraph"/>
              <w:numPr>
                <w:ilvl w:val="0"/>
                <w:numId w:val="5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质量不高：浙江省农村养老服务质量不高的问题比较突</w:t>
            </w:r>
            <w:r>
              <w:rPr>
                <w:spacing w:val="-2"/>
                <w:sz w:val="21"/>
              </w:rPr>
              <w:t>出，主要体现在养老服务人员素质不高、服务态度不好、</w:t>
            </w:r>
          </w:p>
          <w:p>
            <w:pPr>
              <w:pStyle w:val="TableParagraph"/>
              <w:spacing w:line="269" w:lineRule="exact"/>
              <w:rPr>
                <w:sz w:val="21"/>
              </w:rPr>
            </w:pPr>
            <w:r>
              <w:rPr>
                <w:spacing w:val="-1"/>
                <w:sz w:val="21"/>
              </w:rPr>
              <w:t>服务内容单一、服务效果不佳等方面。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ind w:left="0"/>
        <w:rPr>
          <w:rFonts w:ascii="Microsoft JhengHei"/>
          <w:b/>
          <w:sz w:val="4"/>
        </w:rPr>
      </w:pPr>
    </w:p>
    <w:p>
      <w:pPr>
        <w:pStyle w:val="BodyText"/>
        <w:spacing w:before="61"/>
        <w:ind w:left="680"/>
      </w:pPr>
      <w:r>
        <w:rPr>
          <w:spacing w:val="-1"/>
        </w:rPr>
        <w:t># 浙江农房改造示范村老龄化与养老服务需求与现状评估</w:t>
      </w:r>
    </w:p>
    <w:p>
      <w:pPr>
        <w:pStyle w:val="BodyText"/>
        <w:spacing w:before="9"/>
        <w:ind w:left="0"/>
        <w:rPr>
          <w:sz w:val="20"/>
        </w:rPr>
      </w:pPr>
    </w:p>
    <w:p>
      <w:pPr>
        <w:pStyle w:val="ListParagraph"/>
        <w:numPr>
          <w:ilvl w:val="0"/>
          <w:numId w:val="49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农村老龄化现状</w:t>
      </w:r>
    </w:p>
    <w:p>
      <w:pPr>
        <w:pStyle w:val="BodyText"/>
        <w:spacing w:before="9"/>
        <w:ind w:left="0"/>
        <w:rPr>
          <w:sz w:val="20"/>
        </w:rPr>
      </w:pPr>
    </w:p>
    <w:p>
      <w:pPr>
        <w:pStyle w:val="BodyText"/>
        <w:spacing w:line="417" w:lineRule="auto"/>
        <w:ind w:right="98"/>
      </w:pPr>
      <w:r>
        <w:rPr>
          <w:spacing w:val="-13"/>
        </w:rPr>
        <w:t xml:space="preserve">截至 </w:t>
      </w:r>
      <w:r>
        <w:t>2021</w:t>
      </w:r>
      <w:r>
        <w:rPr>
          <w:spacing w:val="-10"/>
        </w:rPr>
        <w:t xml:space="preserve"> 年底，浙江省农村 </w:t>
      </w:r>
      <w:r>
        <w:t>60</w:t>
      </w:r>
      <w:r>
        <w:rPr>
          <w:spacing w:val="-10"/>
        </w:rPr>
        <w:t xml:space="preserve"> 岁及以上老年人口 </w:t>
      </w:r>
      <w:r>
        <w:t>1374.1</w:t>
      </w:r>
      <w:r>
        <w:rPr>
          <w:spacing w:val="-9"/>
        </w:rPr>
        <w:t xml:space="preserve"> 万人，占</w:t>
      </w:r>
      <w:r>
        <w:t xml:space="preserve"> </w:t>
      </w:r>
      <w:r>
        <w:rPr>
          <w:spacing w:val="-6"/>
        </w:rPr>
        <w:t xml:space="preserve">农村总人口的比重为 </w:t>
      </w:r>
      <w:r>
        <w:t>28.2%</w:t>
      </w:r>
      <w:r>
        <w:rPr>
          <w:spacing w:val="-18"/>
        </w:rPr>
        <w:t xml:space="preserve">，比 </w:t>
      </w:r>
      <w:r>
        <w:t>2010</w:t>
      </w:r>
      <w:r>
        <w:rPr>
          <w:spacing w:val="-19"/>
        </w:rPr>
        <w:t xml:space="preserve"> 年上升了 </w:t>
      </w:r>
      <w:r>
        <w:t>7.6</w:t>
      </w:r>
      <w:r>
        <w:rPr>
          <w:spacing w:val="-8"/>
        </w:rPr>
        <w:t xml:space="preserve"> 个百分点。其中，</w:t>
      </w:r>
      <w:r>
        <w:t xml:space="preserve"> 80</w:t>
      </w:r>
      <w:r>
        <w:rPr>
          <w:spacing w:val="6"/>
        </w:rPr>
        <w:t xml:space="preserve"> 岁及以上高龄老年人口 </w:t>
      </w:r>
      <w:r>
        <w:t>387.8</w:t>
      </w:r>
      <w:r>
        <w:rPr>
          <w:spacing w:val="7"/>
        </w:rPr>
        <w:t xml:space="preserve"> 万人，占农村老年人口的比重为</w:t>
      </w:r>
    </w:p>
    <w:p>
      <w:pPr>
        <w:pStyle w:val="BodyText"/>
        <w:spacing w:line="417" w:lineRule="auto"/>
        <w:ind w:right="98"/>
      </w:pPr>
      <w:r>
        <w:t>28.1%</w:t>
      </w:r>
      <w:r>
        <w:rPr>
          <w:spacing w:val="-9"/>
        </w:rPr>
        <w:t xml:space="preserve">，比 </w:t>
      </w:r>
      <w:r>
        <w:t>2010</w:t>
      </w:r>
      <w:r>
        <w:rPr>
          <w:spacing w:val="-12"/>
        </w:rPr>
        <w:t xml:space="preserve"> 年上升了 </w:t>
      </w:r>
      <w:r>
        <w:t>8.3</w:t>
      </w:r>
      <w:r>
        <w:rPr>
          <w:spacing w:val="-6"/>
        </w:rPr>
        <w:t xml:space="preserve"> 个百分点。农村老龄化程度不断加深，</w:t>
      </w:r>
      <w:r>
        <w:rPr>
          <w:spacing w:val="-2"/>
        </w:rPr>
        <w:t>老年人口数量庞大，高龄老年人口比例较高。</w:t>
      </w:r>
    </w:p>
    <w:p>
      <w:pPr>
        <w:spacing w:after="0" w:line="417" w:lineRule="auto"/>
        <w:sectPr>
          <w:footerReference w:type="default" r:id="rId8"/>
          <w:pgSz w:w="11910" w:h="16840"/>
          <w:pgMar w:top="1500" w:right="1420" w:bottom="1380" w:left="1680" w:header="0" w:footer="1198"/>
          <w:pgNumType w:start="4"/>
          <w:cols w:space="708"/>
        </w:sectPr>
      </w:pPr>
    </w:p>
    <w:p>
      <w:pPr>
        <w:pStyle w:val="ListParagraph"/>
        <w:numPr>
          <w:ilvl w:val="0"/>
          <w:numId w:val="49"/>
        </w:numPr>
        <w:tabs>
          <w:tab w:val="left" w:pos="540"/>
        </w:tabs>
        <w:spacing w:before="37" w:after="0" w:line="240" w:lineRule="auto"/>
        <w:ind w:left="540" w:right="0" w:hanging="420"/>
        <w:jc w:val="both"/>
        <w:rPr>
          <w:sz w:val="28"/>
        </w:rPr>
      </w:pPr>
      <w:r>
        <w:rPr>
          <w:spacing w:val="-2"/>
          <w:sz w:val="28"/>
        </w:rPr>
        <w:t>农村养老服务需求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  <w:jc w:val="both"/>
      </w:pPr>
      <w:r>
        <w:rPr>
          <w:spacing w:val="-4"/>
        </w:rPr>
        <w:t>农村老年人养老服务需求主要包括基本生活照料、精神慰藉、医疗保健、康复护理、文化娱乐等方面。由于农村经济社会发展水平相对滞后，农村老年人养老服务需求得不到充分满足，存在着许多问题和挑</w:t>
      </w:r>
      <w:r>
        <w:rPr>
          <w:spacing w:val="-6"/>
        </w:rPr>
        <w:t>战。</w:t>
      </w:r>
    </w:p>
    <w:p>
      <w:pPr>
        <w:pStyle w:val="ListParagraph"/>
        <w:numPr>
          <w:ilvl w:val="0"/>
          <w:numId w:val="48"/>
        </w:numPr>
        <w:tabs>
          <w:tab w:val="left" w:pos="821"/>
        </w:tabs>
        <w:spacing w:before="0" w:after="0" w:line="358" w:lineRule="exact"/>
        <w:ind w:left="821" w:right="0" w:hanging="701"/>
        <w:jc w:val="left"/>
        <w:rPr>
          <w:sz w:val="28"/>
        </w:rPr>
      </w:pPr>
      <w:r>
        <w:rPr>
          <w:spacing w:val="-2"/>
          <w:sz w:val="28"/>
        </w:rPr>
        <w:t>基本生活照料需求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  <w:jc w:val="both"/>
      </w:pPr>
      <w:r>
        <w:rPr>
          <w:spacing w:val="-4"/>
        </w:rPr>
        <w:t>农村老年人基本生活照料需求主要包括衣食住行、洗澡洗衣、打扫卫</w:t>
      </w:r>
      <w:r>
        <w:rPr>
          <w:spacing w:val="-4"/>
        </w:rPr>
        <w:t>生等。由于农村老年人大多居住分散，子女外出务工较多，留守老年</w:t>
      </w:r>
      <w:r>
        <w:rPr>
          <w:spacing w:val="-2"/>
        </w:rPr>
        <w:t>人较多，基本生活照料需求难以得到及时满足。</w:t>
      </w:r>
    </w:p>
    <w:p>
      <w:pPr>
        <w:pStyle w:val="ListParagraph"/>
        <w:numPr>
          <w:ilvl w:val="0"/>
          <w:numId w:val="48"/>
        </w:numPr>
        <w:tabs>
          <w:tab w:val="left" w:pos="821"/>
        </w:tabs>
        <w:spacing w:before="0" w:after="0" w:line="358" w:lineRule="exact"/>
        <w:ind w:left="821" w:right="0" w:hanging="701"/>
        <w:jc w:val="left"/>
        <w:rPr>
          <w:sz w:val="28"/>
        </w:rPr>
      </w:pPr>
      <w:r>
        <w:rPr>
          <w:spacing w:val="-2"/>
          <w:sz w:val="28"/>
        </w:rPr>
        <w:t>精神慰藉需求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  <w:jc w:val="both"/>
      </w:pPr>
      <w:r>
        <w:rPr>
          <w:spacing w:val="-4"/>
        </w:rPr>
        <w:t>农村老年人精神慰藉需求主要包括子女陪伴、亲朋好友走动、参加社</w:t>
      </w:r>
      <w:r>
        <w:rPr>
          <w:spacing w:val="-4"/>
        </w:rPr>
        <w:t>会活动等。由于农村老年人大多空巢独居，子女外出务工较多，亲朋</w:t>
      </w:r>
      <w:r>
        <w:rPr>
          <w:spacing w:val="-4"/>
        </w:rPr>
        <w:t>好友走动较少，参加社会活动的机会较少，精神慰藉需求难以得到满</w:t>
      </w:r>
      <w:r>
        <w:rPr>
          <w:spacing w:val="-6"/>
        </w:rPr>
        <w:t>足。</w:t>
      </w:r>
    </w:p>
    <w:p>
      <w:pPr>
        <w:pStyle w:val="ListParagraph"/>
        <w:numPr>
          <w:ilvl w:val="0"/>
          <w:numId w:val="48"/>
        </w:numPr>
        <w:tabs>
          <w:tab w:val="left" w:pos="821"/>
        </w:tabs>
        <w:spacing w:before="0" w:after="0" w:line="358" w:lineRule="exact"/>
        <w:ind w:left="821" w:right="0" w:hanging="701"/>
        <w:jc w:val="left"/>
        <w:rPr>
          <w:sz w:val="28"/>
        </w:rPr>
      </w:pPr>
      <w:r>
        <w:rPr>
          <w:spacing w:val="-2"/>
          <w:sz w:val="28"/>
        </w:rPr>
        <w:t>医疗保健需求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  <w:jc w:val="both"/>
      </w:pPr>
      <w:r>
        <w:rPr>
          <w:spacing w:val="-4"/>
        </w:rPr>
        <w:t>农村老年人医疗保健需求主要包括常见病、慢性病的治疗和康复、健</w:t>
      </w:r>
      <w:r>
        <w:rPr>
          <w:spacing w:val="-4"/>
        </w:rPr>
        <w:t>康体检等。由于农村医疗资源相对匮乏，农村老年人医疗保健需求难</w:t>
      </w:r>
      <w:r>
        <w:rPr>
          <w:spacing w:val="-2"/>
        </w:rPr>
        <w:t>以得到及时满足。</w:t>
      </w:r>
    </w:p>
    <w:p>
      <w:pPr>
        <w:pStyle w:val="ListParagraph"/>
        <w:numPr>
          <w:ilvl w:val="0"/>
          <w:numId w:val="48"/>
        </w:numPr>
        <w:tabs>
          <w:tab w:val="left" w:pos="821"/>
        </w:tabs>
        <w:spacing w:before="0" w:after="0" w:line="358" w:lineRule="exact"/>
        <w:ind w:left="821" w:right="0" w:hanging="701"/>
        <w:jc w:val="left"/>
        <w:rPr>
          <w:sz w:val="28"/>
        </w:rPr>
      </w:pPr>
      <w:r>
        <w:rPr>
          <w:spacing w:val="-2"/>
          <w:sz w:val="28"/>
        </w:rPr>
        <w:t>康复护理需求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  <w:jc w:val="both"/>
      </w:pPr>
      <w:r>
        <w:rPr>
          <w:spacing w:val="-4"/>
        </w:rPr>
        <w:t>农村老年人康复护理需求主要包括术后康复、老年病康复、残疾人康</w:t>
      </w:r>
      <w:r>
        <w:rPr>
          <w:spacing w:val="-4"/>
        </w:rPr>
        <w:t>复等。由于农村康复护理资源相对匮乏，农村老年人康复护理需求难</w:t>
      </w:r>
      <w:r>
        <w:rPr>
          <w:spacing w:val="-2"/>
        </w:rPr>
        <w:t>以得到及时满足。</w:t>
      </w:r>
    </w:p>
    <w:p>
      <w:pPr>
        <w:spacing w:after="0" w:line="417" w:lineRule="auto"/>
        <w:jc w:val="both"/>
        <w:sectPr>
          <w:footerReference w:type="default" r:id="rId9"/>
          <w:pgSz w:w="11910" w:h="16840"/>
          <w:pgMar w:top="1520" w:right="1420" w:bottom="1380" w:left="1680" w:header="0" w:footer="1198"/>
          <w:pgNumType w:start="5"/>
          <w:cols w:space="708"/>
        </w:sectPr>
      </w:pPr>
    </w:p>
    <w:p>
      <w:pPr>
        <w:pStyle w:val="ListParagraph"/>
        <w:numPr>
          <w:ilvl w:val="0"/>
          <w:numId w:val="48"/>
        </w:numPr>
        <w:tabs>
          <w:tab w:val="left" w:pos="821"/>
        </w:tabs>
        <w:spacing w:before="37" w:after="0" w:line="240" w:lineRule="auto"/>
        <w:ind w:left="821" w:right="0" w:hanging="701"/>
        <w:jc w:val="left"/>
        <w:rPr>
          <w:sz w:val="28"/>
        </w:rPr>
      </w:pPr>
      <w:r>
        <w:rPr>
          <w:spacing w:val="-2"/>
          <w:sz w:val="28"/>
        </w:rPr>
        <w:t>文化娱乐需求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  <w:jc w:val="both"/>
      </w:pPr>
      <w:r>
        <w:rPr>
          <w:spacing w:val="-4"/>
        </w:rPr>
        <w:t>农村老年人文化娱乐需求主要包括读书看报、听广播、看电视、参加</w:t>
      </w:r>
      <w:r>
        <w:rPr>
          <w:spacing w:val="-4"/>
        </w:rPr>
        <w:t>文体活动等。由于农村文化娱乐设施相对匮乏，农村老年人文化娱乐</w:t>
      </w:r>
      <w:r>
        <w:rPr>
          <w:spacing w:val="-2"/>
        </w:rPr>
        <w:t>需求难以得到满足。</w:t>
      </w:r>
    </w:p>
    <w:p>
      <w:pPr>
        <w:pStyle w:val="ListParagraph"/>
        <w:numPr>
          <w:ilvl w:val="0"/>
          <w:numId w:val="49"/>
        </w:numPr>
        <w:tabs>
          <w:tab w:val="left" w:pos="540"/>
        </w:tabs>
        <w:spacing w:before="0" w:after="0" w:line="358" w:lineRule="exact"/>
        <w:ind w:left="540" w:right="0" w:hanging="420"/>
        <w:jc w:val="both"/>
        <w:rPr>
          <w:sz w:val="28"/>
        </w:rPr>
      </w:pPr>
      <w:r>
        <w:rPr>
          <w:spacing w:val="-2"/>
          <w:sz w:val="28"/>
        </w:rPr>
        <w:t>农村养老服务现状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</w:pPr>
      <w:r>
        <w:rPr>
          <w:spacing w:val="-4"/>
        </w:rPr>
        <w:t>目前，浙江省农村养老服务体系正在逐步健全，但还存在着许多问题</w:t>
      </w:r>
      <w:r>
        <w:rPr>
          <w:spacing w:val="-4"/>
        </w:rPr>
        <w:t>和挑战。</w:t>
      </w:r>
    </w:p>
    <w:p>
      <w:pPr>
        <w:pStyle w:val="ListParagraph"/>
        <w:numPr>
          <w:ilvl w:val="0"/>
          <w:numId w:val="47"/>
        </w:numPr>
        <w:tabs>
          <w:tab w:val="left" w:pos="821"/>
        </w:tabs>
        <w:spacing w:before="0" w:after="0" w:line="358" w:lineRule="exact"/>
        <w:ind w:left="821" w:right="0" w:hanging="701"/>
        <w:jc w:val="left"/>
        <w:rPr>
          <w:sz w:val="28"/>
        </w:rPr>
      </w:pPr>
      <w:r>
        <w:rPr>
          <w:spacing w:val="-2"/>
          <w:sz w:val="28"/>
        </w:rPr>
        <w:t>养老服务设施不完善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98"/>
      </w:pPr>
      <w:r>
        <w:rPr>
          <w:spacing w:val="-15"/>
        </w:rPr>
        <w:t>农村养老服务设施主要包括养老院、日间照料中心、老年活动中心等。</w:t>
      </w:r>
      <w:r>
        <w:rPr>
          <w:spacing w:val="18"/>
        </w:rPr>
        <w:t>截至</w:t>
      </w:r>
      <w:r>
        <w:t>2021</w:t>
      </w:r>
      <w:r>
        <w:rPr>
          <w:spacing w:val="-17"/>
        </w:rPr>
        <w:t xml:space="preserve"> 年底，浙江省农村养老院床位</w:t>
      </w:r>
      <w:r>
        <w:t>33.2</w:t>
      </w:r>
      <w:r>
        <w:rPr>
          <w:spacing w:val="-22"/>
        </w:rPr>
        <w:t xml:space="preserve"> 万张，日间照料中心</w:t>
      </w:r>
      <w:r>
        <w:t>5000</w:t>
      </w:r>
      <w:r>
        <w:t xml:space="preserve"> </w:t>
      </w:r>
      <w:r>
        <w:rPr>
          <w:spacing w:val="-1"/>
        </w:rPr>
        <w:t xml:space="preserve">余个，老年活动中心 </w:t>
      </w:r>
      <w:r>
        <w:t>1.8</w:t>
      </w:r>
      <w:r>
        <w:rPr>
          <w:spacing w:val="-5"/>
        </w:rPr>
        <w:t xml:space="preserve"> 万个。养老服务设施数量不足，分布不均，</w:t>
      </w:r>
      <w:r>
        <w:rPr>
          <w:spacing w:val="-2"/>
        </w:rPr>
        <w:t>尤其是偏远山区和贫困地区养老服务设施更加匮乏。</w:t>
      </w:r>
    </w:p>
    <w:p>
      <w:pPr>
        <w:pStyle w:val="ListParagraph"/>
        <w:numPr>
          <w:ilvl w:val="0"/>
          <w:numId w:val="47"/>
        </w:numPr>
        <w:tabs>
          <w:tab w:val="left" w:pos="821"/>
        </w:tabs>
        <w:spacing w:before="0" w:after="0" w:line="358" w:lineRule="exact"/>
        <w:ind w:left="821" w:right="0" w:hanging="701"/>
        <w:jc w:val="left"/>
        <w:rPr>
          <w:sz w:val="28"/>
        </w:rPr>
      </w:pPr>
      <w:r>
        <w:rPr>
          <w:spacing w:val="-2"/>
          <w:sz w:val="28"/>
        </w:rPr>
        <w:t>养老服务人员短缺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238"/>
      </w:pPr>
      <w:r>
        <w:rPr>
          <w:spacing w:val="-14"/>
        </w:rPr>
        <w:t>农村养老服务人员主要包括养老护理员、康复治疗师、心理咨询师等。</w:t>
      </w:r>
      <w:r>
        <w:rPr>
          <w:spacing w:val="-20"/>
        </w:rPr>
        <w:t xml:space="preserve">截至 </w:t>
      </w:r>
      <w:r>
        <w:t>2021</w:t>
      </w:r>
      <w:r>
        <w:rPr>
          <w:spacing w:val="-12"/>
        </w:rPr>
        <w:t xml:space="preserve"> 年底，浙江省农村养老护理员 </w:t>
      </w:r>
      <w:r>
        <w:t>11.6</w:t>
      </w:r>
      <w:r>
        <w:rPr>
          <w:spacing w:val="-13"/>
        </w:rPr>
        <w:t xml:space="preserve"> 万人，康复治疗师 </w:t>
      </w:r>
      <w:r>
        <w:t>1.2</w:t>
      </w:r>
      <w:r>
        <w:rPr>
          <w:spacing w:val="-8"/>
        </w:rPr>
        <w:t xml:space="preserve">万人，心理咨询师 </w:t>
      </w:r>
      <w:r>
        <w:t>0.6</w:t>
      </w:r>
      <w:r>
        <w:rPr>
          <w:spacing w:val="-9"/>
        </w:rPr>
        <w:t xml:space="preserve"> 万人。养老服务人员严重短缺，尤其是专业养</w:t>
      </w:r>
      <w:r>
        <w:rPr>
          <w:spacing w:val="-2"/>
        </w:rPr>
        <w:t>老护理员短缺最为严重。</w:t>
      </w:r>
    </w:p>
    <w:p>
      <w:pPr>
        <w:pStyle w:val="ListParagraph"/>
        <w:numPr>
          <w:ilvl w:val="0"/>
          <w:numId w:val="47"/>
        </w:numPr>
        <w:tabs>
          <w:tab w:val="left" w:pos="821"/>
        </w:tabs>
        <w:spacing w:before="0" w:after="0" w:line="358" w:lineRule="exact"/>
        <w:ind w:left="821" w:right="0" w:hanging="701"/>
        <w:jc w:val="left"/>
        <w:rPr>
          <w:sz w:val="28"/>
        </w:rPr>
      </w:pPr>
      <w:r>
        <w:rPr>
          <w:spacing w:val="-2"/>
          <w:sz w:val="28"/>
        </w:rPr>
        <w:t>养老服务质量不高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  <w:jc w:val="both"/>
      </w:pPr>
      <w:r>
        <w:rPr>
          <w:spacing w:val="-4"/>
        </w:rPr>
        <w:t>农村养老服务质量不高主要表现在以下几个方面：一是养老护理人员</w:t>
      </w:r>
      <w:r>
        <w:rPr>
          <w:spacing w:val="-4"/>
        </w:rPr>
        <w:t>专业素质不高，服务水平不高；二是养老服务设施条件差，服务质量</w:t>
      </w:r>
      <w:r>
        <w:rPr>
          <w:spacing w:val="-2"/>
        </w:rPr>
        <w:t>不高；三是养老服务收费高，农村老年人难以承受。</w:t>
      </w:r>
    </w:p>
    <w:p>
      <w:pPr>
        <w:pStyle w:val="ListParagraph"/>
        <w:numPr>
          <w:ilvl w:val="0"/>
          <w:numId w:val="47"/>
        </w:numPr>
        <w:tabs>
          <w:tab w:val="left" w:pos="821"/>
        </w:tabs>
        <w:spacing w:before="0" w:after="0" w:line="358" w:lineRule="exact"/>
        <w:ind w:left="821" w:right="0" w:hanging="701"/>
        <w:jc w:val="left"/>
        <w:rPr>
          <w:sz w:val="28"/>
        </w:rPr>
      </w:pPr>
      <w:r>
        <w:rPr>
          <w:spacing w:val="-1"/>
          <w:sz w:val="28"/>
        </w:rPr>
        <w:t>养老服务供需矛盾突出</w:t>
      </w:r>
    </w:p>
    <w:p>
      <w:pPr>
        <w:spacing w:after="0" w:line="358" w:lineRule="exact"/>
        <w:jc w:val="left"/>
        <w:rPr>
          <w:sz w:val="28"/>
        </w:rPr>
        <w:sectPr>
          <w:footerReference w:type="default" r:id="rId10"/>
          <w:pgSz w:w="11910" w:h="16840"/>
          <w:pgMar w:top="1520" w:right="1420" w:bottom="1380" w:left="1680" w:header="0" w:footer="1198"/>
          <w:pgNumType w:start="6"/>
          <w:cols w:space="708"/>
        </w:sectPr>
      </w:pPr>
    </w:p>
    <w:p>
      <w:pPr>
        <w:pStyle w:val="BodyText"/>
        <w:spacing w:before="37" w:line="417" w:lineRule="auto"/>
        <w:ind w:right="238"/>
      </w:pPr>
      <w:r>
        <w:rPr>
          <w:spacing w:val="-2"/>
        </w:rPr>
        <w:t>农村养老服务供需矛盾突出主要表现在以下几个方面：一是养老服务</w:t>
      </w:r>
      <w:r>
        <w:rPr>
          <w:spacing w:val="-19"/>
        </w:rPr>
        <w:t>需求日益增长，而养老服务供给严重不足；二是农村老年人普遍贫困，</w:t>
      </w:r>
      <w:r>
        <w:rPr>
          <w:spacing w:val="-2"/>
        </w:rPr>
        <w:t>难以承受高昂的养老服务费用；三是农村养老服务体系不健全，难以</w:t>
      </w:r>
      <w:r>
        <w:rPr>
          <w:spacing w:val="-2"/>
        </w:rPr>
        <w:t>满足农村老年人的多样化养老服务需求。</w:t>
      </w:r>
    </w:p>
    <w:p>
      <w:pPr>
        <w:pStyle w:val="BodyText"/>
        <w:ind w:left="0"/>
      </w:pPr>
    </w:p>
    <w:p>
      <w:pPr>
        <w:pStyle w:val="Heading1"/>
      </w:pPr>
      <w:bookmarkStart w:id="2" w:name="_TOC_250005"/>
      <w:r>
        <w:t>第三部分</w:t>
      </w:r>
      <w:r>
        <w:rPr>
          <w:spacing w:val="59"/>
          <w:w w:val="150"/>
        </w:rPr>
        <w:t xml:space="preserve"> </w:t>
      </w:r>
      <w:bookmarkEnd w:id="2"/>
      <w:r>
        <w:rPr>
          <w:spacing w:val="-1"/>
        </w:rPr>
        <w:t>老龄化与养老服务相互作用机制探讨</w:t>
      </w:r>
    </w:p>
    <w:p>
      <w:pPr>
        <w:pStyle w:val="BodyText"/>
        <w:spacing w:before="16"/>
        <w:ind w:left="0"/>
        <w:rPr>
          <w:rFonts w:ascii="Microsoft JhengHei"/>
          <w:b/>
          <w:sz w:val="15"/>
        </w:rPr>
      </w:pPr>
    </w:p>
    <w:tbl>
      <w:tblPr>
        <w:tblStyle w:val="TableNormal2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07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老年人口结构变化对养老服</w:t>
            </w:r>
            <w:r>
              <w:rPr>
                <w:spacing w:val="-2"/>
                <w:sz w:val="21"/>
              </w:rPr>
              <w:t>务需求的影响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6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老龄人口规模扩大：随着老年人口数量的不断增加，对</w:t>
            </w:r>
            <w:r>
              <w:rPr>
                <w:spacing w:val="-2"/>
                <w:sz w:val="21"/>
              </w:rPr>
              <w:t>养老服务的需求也将相应增长。</w:t>
            </w:r>
          </w:p>
          <w:p>
            <w:pPr>
              <w:pStyle w:val="TableParagraph"/>
              <w:numPr>
                <w:ilvl w:val="0"/>
                <w:numId w:val="46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10"/>
                <w:sz w:val="21"/>
              </w:rPr>
              <w:t>老年人口结构老龄化：随着老年人口年龄结构的老龄化，</w:t>
            </w:r>
            <w:r>
              <w:rPr>
                <w:spacing w:val="1"/>
                <w:sz w:val="21"/>
              </w:rPr>
              <w:t>高龄老年人的比例不断增加，对养老服务的需求更加复杂和多样。</w:t>
            </w:r>
          </w:p>
          <w:p>
            <w:pPr>
              <w:pStyle w:val="TableParagraph"/>
              <w:numPr>
                <w:ilvl w:val="0"/>
                <w:numId w:val="46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老年人口健康状况变化：老年人口健康状况随着年龄的</w:t>
            </w:r>
            <w:r>
              <w:rPr>
                <w:spacing w:val="-2"/>
                <w:sz w:val="21"/>
              </w:rPr>
              <w:t>增长而下降，对医疗保健和康复服务的需求不断增加。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养老服务供给与老年人需求</w:t>
            </w:r>
            <w:r>
              <w:rPr>
                <w:spacing w:val="-4"/>
                <w:sz w:val="21"/>
              </w:rPr>
              <w:t>的不匹配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5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养老服务供给不足：目前我国养老服务供给严重不足，</w:t>
            </w:r>
            <w:r>
              <w:rPr>
                <w:spacing w:val="-2"/>
                <w:sz w:val="21"/>
              </w:rPr>
              <w:t>无法满足老年人的实际需求。</w:t>
            </w:r>
          </w:p>
          <w:p>
            <w:pPr>
              <w:pStyle w:val="TableParagraph"/>
              <w:numPr>
                <w:ilvl w:val="0"/>
                <w:numId w:val="45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养老服务质量不高：我国养老服务质量普遍不高，难以</w:t>
            </w:r>
            <w:r>
              <w:rPr>
                <w:spacing w:val="-2"/>
                <w:sz w:val="21"/>
              </w:rPr>
              <w:t>满足老年人的服务需求。</w:t>
            </w:r>
          </w:p>
          <w:p>
            <w:pPr>
              <w:pStyle w:val="TableParagraph"/>
              <w:numPr>
                <w:ilvl w:val="0"/>
                <w:numId w:val="45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养老服务价格昂贵：我国养老服务价格普遍较高，对老</w:t>
            </w:r>
            <w:r>
              <w:rPr>
                <w:spacing w:val="-2"/>
                <w:sz w:val="21"/>
              </w:rPr>
              <w:t>年人来说负担较重。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0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老年人经济状况对养老服务</w:t>
            </w:r>
            <w:r>
              <w:rPr>
                <w:spacing w:val="-2"/>
                <w:sz w:val="21"/>
              </w:rPr>
              <w:t>选择的影响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4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老年人经济状况差异大：我国老年人的经济状况差异很</w:t>
            </w:r>
            <w:r>
              <w:rPr>
                <w:spacing w:val="-2"/>
                <w:sz w:val="21"/>
              </w:rPr>
              <w:t>大，对养老服务的选择也存在很大差异。</w:t>
            </w:r>
          </w:p>
          <w:p>
            <w:pPr>
              <w:pStyle w:val="TableParagraph"/>
              <w:numPr>
                <w:ilvl w:val="0"/>
                <w:numId w:val="44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老年人经济状况与养老服务需求相关：经济状况较好的</w:t>
            </w:r>
            <w:r>
              <w:rPr>
                <w:spacing w:val="-2"/>
                <w:sz w:val="21"/>
              </w:rPr>
              <w:t>老年人对养老服务的需求更高，而经济状况较差的老年人</w:t>
            </w:r>
            <w:r>
              <w:rPr>
                <w:spacing w:val="-2"/>
                <w:sz w:val="21"/>
              </w:rPr>
              <w:t>对养老服务的需求较低。</w:t>
            </w:r>
          </w:p>
          <w:p>
            <w:pPr>
              <w:pStyle w:val="TableParagraph"/>
              <w:numPr>
                <w:ilvl w:val="0"/>
                <w:numId w:val="44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老年人经济状况与养老服务选择相关：经济状况较好的</w:t>
            </w:r>
            <w:r>
              <w:rPr>
                <w:spacing w:val="-2"/>
                <w:sz w:val="21"/>
              </w:rPr>
              <w:t>老年人更倾向于选择高品质的养老服务，而经济状况较差</w:t>
            </w:r>
            <w:r>
              <w:rPr>
                <w:spacing w:val="-2"/>
                <w:sz w:val="21"/>
              </w:rPr>
              <w:t>的老年人更倾向于选择低品质的养老服务。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5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社会支持对老年人养老服务</w:t>
            </w:r>
            <w:r>
              <w:rPr>
                <w:spacing w:val="-2"/>
                <w:sz w:val="21"/>
              </w:rPr>
              <w:t>选择的影响</w:t>
            </w:r>
          </w:p>
        </w:tc>
        <w:tc>
          <w:tcPr>
            <w:tcW w:w="5527" w:type="dxa"/>
          </w:tcPr>
          <w:p>
            <w:pPr>
              <w:pStyle w:val="TableParagraph"/>
              <w:spacing w:before="18"/>
              <w:ind w:left="0"/>
              <w:rPr>
                <w:rFonts w:ascii="Microsoft JhengHei"/>
                <w:b/>
                <w:sz w:val="15"/>
              </w:rPr>
            </w:pPr>
          </w:p>
          <w:p>
            <w:pPr>
              <w:pStyle w:val="TableParagraph"/>
              <w:numPr>
                <w:ilvl w:val="0"/>
                <w:numId w:val="43"/>
              </w:numPr>
              <w:tabs>
                <w:tab w:val="left" w:pos="371"/>
              </w:tabs>
              <w:spacing w:before="0" w:after="0" w:line="310" w:lineRule="atLeast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社会支持对老年人养老服务选择有重要影响：社会支持</w:t>
            </w:r>
            <w:r>
              <w:rPr>
                <w:spacing w:val="-2"/>
                <w:sz w:val="21"/>
              </w:rPr>
              <w:t>强的老年人更倾向于选择居家养老，而社会支持弱的老年</w:t>
            </w:r>
          </w:p>
        </w:tc>
      </w:tr>
    </w:tbl>
    <w:p>
      <w:pPr>
        <w:spacing w:after="0" w:line="310" w:lineRule="atLeast"/>
        <w:jc w:val="left"/>
        <w:rPr>
          <w:sz w:val="21"/>
        </w:rPr>
        <w:sectPr>
          <w:footerReference w:type="default" r:id="rId11"/>
          <w:pgSz w:w="11910" w:h="16840"/>
          <w:pgMar w:top="1520" w:right="1420" w:bottom="1380" w:left="1680" w:header="0" w:footer="1198"/>
          <w:pgNumType w:start="7"/>
          <w:cols w:space="708"/>
        </w:sectPr>
      </w:pPr>
    </w:p>
    <w:tbl>
      <w:tblPr>
        <w:tblStyle w:val="TableNormal3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人更倾向于选择机构养老。</w:t>
            </w:r>
          </w:p>
          <w:p>
            <w:pPr>
              <w:pStyle w:val="TableParagraph"/>
              <w:numPr>
                <w:ilvl w:val="0"/>
                <w:numId w:val="42"/>
              </w:numPr>
              <w:tabs>
                <w:tab w:val="left" w:pos="371"/>
              </w:tabs>
              <w:spacing w:before="43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社会支持网络对老年人养老服务选择有重要影响：社会</w:t>
            </w:r>
            <w:r>
              <w:rPr>
                <w:spacing w:val="-2"/>
                <w:sz w:val="21"/>
              </w:rPr>
              <w:t>支持网络广泛的老年人更倾向于选择居家养老，而社会支</w:t>
            </w:r>
            <w:r>
              <w:rPr>
                <w:spacing w:val="-2"/>
                <w:sz w:val="21"/>
              </w:rPr>
              <w:t>持网络狭窄的老年人更倾向于选择机构养老。</w:t>
            </w:r>
          </w:p>
          <w:p>
            <w:pPr>
              <w:pStyle w:val="TableParagraph"/>
              <w:numPr>
                <w:ilvl w:val="0"/>
                <w:numId w:val="42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社会支持内容对老年人养老服务选择有重要影响：经济</w:t>
            </w:r>
            <w:r>
              <w:rPr>
                <w:spacing w:val="-2"/>
                <w:sz w:val="21"/>
              </w:rPr>
              <w:t>支持、情感支持和照料支持对老年人养老服务选择都有重</w:t>
            </w:r>
            <w:r>
              <w:rPr>
                <w:spacing w:val="-4"/>
                <w:sz w:val="21"/>
              </w:rPr>
              <w:t>要影响。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432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政府政策对养老服务供给与</w:t>
            </w:r>
            <w:r>
              <w:rPr>
                <w:spacing w:val="-2"/>
                <w:sz w:val="21"/>
              </w:rPr>
              <w:t>需求的影响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政府政策对养老服务供给有重要影响：政府政策可以通</w:t>
            </w:r>
            <w:r>
              <w:rPr>
                <w:spacing w:val="-2"/>
                <w:sz w:val="21"/>
              </w:rPr>
              <w:t>过补贴、税收优惠等方式鼓励养老服务机构的发展，从而</w:t>
            </w:r>
            <w:r>
              <w:rPr>
                <w:spacing w:val="-2"/>
                <w:sz w:val="21"/>
              </w:rPr>
              <w:t>增加养老服务供给。</w:t>
            </w:r>
          </w:p>
          <w:p>
            <w:pPr>
              <w:pStyle w:val="TableParagraph"/>
              <w:numPr>
                <w:ilvl w:val="0"/>
                <w:numId w:val="4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政府政策对养老服务需求有重要影响：政府政策可以通</w:t>
            </w:r>
            <w:r>
              <w:rPr>
                <w:spacing w:val="-2"/>
                <w:sz w:val="21"/>
              </w:rPr>
              <w:t>过养老金发放、医疗保险等方式提高老年人的经济收入，</w:t>
            </w:r>
            <w:r>
              <w:rPr>
                <w:spacing w:val="-2"/>
                <w:sz w:val="21"/>
              </w:rPr>
              <w:t>从而增加养老服务需求。</w:t>
            </w:r>
          </w:p>
          <w:p>
            <w:pPr>
              <w:pStyle w:val="TableParagraph"/>
              <w:numPr>
                <w:ilvl w:val="0"/>
                <w:numId w:val="41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政府政策对养老服务供给与需求的匹配有重要影响：政</w:t>
            </w:r>
            <w:r>
              <w:rPr>
                <w:spacing w:val="-2"/>
                <w:sz w:val="21"/>
              </w:rPr>
              <w:t>府政策可以通过补贴、税收优惠等方式降低养老服务价格，</w:t>
            </w:r>
            <w:r>
              <w:rPr>
                <w:spacing w:val="-2"/>
                <w:sz w:val="21"/>
              </w:rPr>
              <w:t>从而使养老服务供给与需求更加匹配。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0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技术进步对养老服务的影响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技术进步对养老服务供给有重要影响：技术进步可以通</w:t>
            </w:r>
            <w:r>
              <w:rPr>
                <w:spacing w:val="-2"/>
                <w:sz w:val="21"/>
              </w:rPr>
              <w:t>过提高养老服务机构的管理效率、降低养老服务成本等方</w:t>
            </w:r>
            <w:r>
              <w:rPr>
                <w:spacing w:val="-2"/>
                <w:sz w:val="21"/>
              </w:rPr>
              <w:t>式，从而增加养老服务供给。</w:t>
            </w: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技术进步对养老服务需求有重要影响：技术进步可以通</w:t>
            </w:r>
            <w:r>
              <w:rPr>
                <w:spacing w:val="-2"/>
                <w:sz w:val="21"/>
              </w:rPr>
              <w:t>过提高老年人的生活质量、延长老年人的寿命等方式，从</w:t>
            </w:r>
            <w:r>
              <w:rPr>
                <w:spacing w:val="-2"/>
                <w:sz w:val="21"/>
              </w:rPr>
              <w:t>而增加养老服务需求。</w:t>
            </w: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both"/>
              <w:rPr>
                <w:sz w:val="21"/>
              </w:rPr>
            </w:pPr>
            <w:r>
              <w:rPr>
                <w:spacing w:val="-1"/>
                <w:sz w:val="21"/>
              </w:rPr>
              <w:t>技术进步对养老服务供给与需求的匹配有重要影响：技</w:t>
            </w:r>
          </w:p>
          <w:p>
            <w:pPr>
              <w:pStyle w:val="TableParagraph"/>
              <w:spacing w:before="1" w:line="310" w:lineRule="atLeast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术进步可以通过提高养老服务质量、降低养老服务价格等</w:t>
            </w:r>
            <w:r>
              <w:rPr>
                <w:spacing w:val="-2"/>
                <w:sz w:val="21"/>
              </w:rPr>
              <w:t>方式，从而使养老服务供给与需求更加匹配。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4"/>
        <w:ind w:left="0"/>
        <w:rPr>
          <w:rFonts w:ascii="Microsoft JhengHei"/>
          <w:b/>
          <w:sz w:val="5"/>
        </w:rPr>
      </w:pPr>
    </w:p>
    <w:p>
      <w:pPr>
        <w:pStyle w:val="BodyText"/>
        <w:spacing w:before="61"/>
        <w:ind w:left="820"/>
      </w:pPr>
      <w:r>
        <w:rPr>
          <w:spacing w:val="-1"/>
        </w:rPr>
        <w:t>老龄化与养老服务相互作用机制探讨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/>
      </w:pPr>
      <w:r>
        <w:rPr>
          <w:spacing w:val="-1"/>
        </w:rPr>
        <w:t># 一、老龄化对养老服务的需求影响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39"/>
        </w:numPr>
        <w:tabs>
          <w:tab w:val="left" w:pos="540"/>
        </w:tabs>
        <w:spacing w:before="1" w:after="0" w:line="240" w:lineRule="auto"/>
        <w:ind w:left="540" w:right="0" w:hanging="420"/>
        <w:jc w:val="left"/>
        <w:rPr>
          <w:sz w:val="28"/>
        </w:rPr>
      </w:pPr>
      <w:r>
        <w:rPr>
          <w:spacing w:val="-1"/>
          <w:sz w:val="28"/>
        </w:rPr>
        <w:t>老龄人口规模持续扩大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</w:pPr>
      <w:r>
        <w:rPr>
          <w:spacing w:val="-6"/>
        </w:rPr>
        <w:t xml:space="preserve">我国老龄人口规模庞大且持续增长，截至 </w:t>
      </w:r>
      <w:r>
        <w:rPr>
          <w:spacing w:val="-2"/>
        </w:rPr>
        <w:t>2022</w:t>
      </w:r>
      <w:r>
        <w:rPr>
          <w:spacing w:val="-20"/>
        </w:rPr>
        <w:t xml:space="preserve"> 年底，</w:t>
      </w:r>
      <w:r>
        <w:rPr>
          <w:spacing w:val="-2"/>
        </w:rPr>
        <w:t>60</w:t>
      </w:r>
      <w:r>
        <w:rPr>
          <w:spacing w:val="-15"/>
        </w:rPr>
        <w:t xml:space="preserve"> 岁及以上老</w:t>
      </w:r>
      <w:r>
        <w:rPr>
          <w:spacing w:val="-5"/>
        </w:rPr>
        <w:t xml:space="preserve">年人口已达 </w:t>
      </w:r>
      <w:r>
        <w:t>2.8</w:t>
      </w:r>
      <w:r>
        <w:rPr>
          <w:spacing w:val="-9"/>
        </w:rPr>
        <w:t xml:space="preserve"> 亿人，占总人口的 </w:t>
      </w:r>
      <w:r>
        <w:t>19.8%，其中，65</w:t>
      </w:r>
      <w:r>
        <w:rPr>
          <w:spacing w:val="-6"/>
        </w:rPr>
        <w:t xml:space="preserve"> 岁及以上人口</w:t>
      </w:r>
    </w:p>
    <w:p>
      <w:pPr>
        <w:pStyle w:val="BodyText"/>
        <w:spacing w:line="417" w:lineRule="auto"/>
        <w:ind w:right="378"/>
      </w:pPr>
      <w:r>
        <w:t>2.09</w:t>
      </w:r>
      <w:r>
        <w:rPr>
          <w:spacing w:val="-16"/>
        </w:rPr>
        <w:t xml:space="preserve"> 亿人，占总人口的 </w:t>
      </w:r>
      <w:r>
        <w:t>14.9%</w:t>
      </w:r>
      <w:r>
        <w:rPr>
          <w:spacing w:val="-14"/>
        </w:rPr>
        <w:t xml:space="preserve">。预计到 </w:t>
      </w:r>
      <w:r>
        <w:t>2050</w:t>
      </w:r>
      <w:r>
        <w:rPr>
          <w:spacing w:val="-9"/>
        </w:rPr>
        <w:t xml:space="preserve"> 年，我国老年人口将突</w:t>
      </w:r>
      <w:r>
        <w:rPr>
          <w:spacing w:val="-31"/>
        </w:rPr>
        <w:t xml:space="preserve">破 </w:t>
      </w:r>
      <w:r>
        <w:rPr>
          <w:spacing w:val="-2"/>
        </w:rPr>
        <w:t>4</w:t>
      </w:r>
      <w:r>
        <w:rPr>
          <w:spacing w:val="-14"/>
        </w:rPr>
        <w:t xml:space="preserve"> 亿人，占总人口比例将超过 </w:t>
      </w:r>
      <w:r>
        <w:rPr>
          <w:spacing w:val="-2"/>
        </w:rPr>
        <w:t>30%</w:t>
      </w:r>
      <w:r>
        <w:rPr>
          <w:spacing w:val="-3"/>
        </w:rPr>
        <w:t>。如此庞大且快速增长的老年人</w:t>
      </w:r>
    </w:p>
    <w:p>
      <w:pPr>
        <w:spacing w:after="0" w:line="417" w:lineRule="auto"/>
        <w:sectPr>
          <w:footerReference w:type="default" r:id="rId12"/>
          <w:type w:val="continuous"/>
          <w:pgSz w:w="11910" w:h="16840"/>
          <w:pgMar w:top="1400" w:right="1420" w:bottom="1380" w:left="1680" w:header="0" w:footer="1198"/>
          <w:pgNumType w:start="8"/>
          <w:cols w:space="708"/>
        </w:sectPr>
      </w:pPr>
    </w:p>
    <w:p>
      <w:pPr>
        <w:pStyle w:val="BodyText"/>
        <w:spacing w:before="37"/>
      </w:pPr>
      <w:r>
        <w:rPr>
          <w:spacing w:val="-1"/>
        </w:rPr>
        <w:t>口规模，对养老服务的需求也随之不断增加。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39"/>
        </w:numPr>
        <w:tabs>
          <w:tab w:val="left" w:pos="540"/>
        </w:tabs>
        <w:spacing w:before="1" w:after="0" w:line="240" w:lineRule="auto"/>
        <w:ind w:left="540" w:right="0" w:hanging="420"/>
        <w:jc w:val="both"/>
        <w:rPr>
          <w:sz w:val="28"/>
        </w:rPr>
      </w:pPr>
      <w:r>
        <w:rPr>
          <w:spacing w:val="-1"/>
          <w:sz w:val="28"/>
        </w:rPr>
        <w:t>老年人口健康状况不容乐观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  <w:jc w:val="both"/>
      </w:pPr>
      <w:r>
        <w:rPr>
          <w:spacing w:val="-4"/>
        </w:rPr>
        <w:t>我国老年人口健康状况普遍较差，患病率和失能率较高。据统计，6</w:t>
      </w:r>
      <w:r>
        <w:rPr>
          <w:spacing w:val="-4"/>
        </w:rPr>
        <w:t>0</w:t>
      </w:r>
      <w:r>
        <w:rPr>
          <w:spacing w:val="-5"/>
        </w:rPr>
        <w:t xml:space="preserve">岁及以上老年人患慢性病的比例高达 </w:t>
      </w:r>
      <w:r>
        <w:rPr>
          <w:spacing w:val="-4"/>
        </w:rPr>
        <w:t>75%，其中高血压、糖尿病、心</w:t>
      </w:r>
      <w:r>
        <w:rPr>
          <w:spacing w:val="-4"/>
        </w:rPr>
        <w:t>脏病、脑卒中和恶性肿瘤等五种疾病的发病率高居前列。此外，老年</w:t>
      </w:r>
      <w:r>
        <w:rPr>
          <w:spacing w:val="-4"/>
        </w:rPr>
        <w:t xml:space="preserve">人失能率也呈现上升趋势，预计到 </w:t>
      </w:r>
      <w:r>
        <w:rPr>
          <w:spacing w:val="-2"/>
        </w:rPr>
        <w:t>2050</w:t>
      </w:r>
      <w:r>
        <w:rPr>
          <w:spacing w:val="-8"/>
        </w:rPr>
        <w:t xml:space="preserve"> 年，我国失能老年人将达到</w:t>
      </w:r>
      <w:r>
        <w:rPr>
          <w:spacing w:val="-2"/>
        </w:rPr>
        <w:t xml:space="preserve"> </w:t>
      </w:r>
      <w:r>
        <w:t>4200</w:t>
      </w:r>
      <w:r>
        <w:rPr>
          <w:spacing w:val="-11"/>
        </w:rPr>
        <w:t xml:space="preserve"> 万人。</w:t>
      </w:r>
    </w:p>
    <w:p>
      <w:pPr>
        <w:pStyle w:val="ListParagraph"/>
        <w:numPr>
          <w:ilvl w:val="0"/>
          <w:numId w:val="39"/>
        </w:numPr>
        <w:tabs>
          <w:tab w:val="left" w:pos="540"/>
        </w:tabs>
        <w:spacing w:before="0" w:after="0" w:line="358" w:lineRule="exact"/>
        <w:ind w:left="540" w:right="0" w:hanging="420"/>
        <w:jc w:val="both"/>
        <w:rPr>
          <w:sz w:val="28"/>
        </w:rPr>
      </w:pPr>
      <w:r>
        <w:rPr>
          <w:spacing w:val="-1"/>
          <w:sz w:val="28"/>
        </w:rPr>
        <w:t>老年人口家庭结构发生变化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  <w:jc w:val="both"/>
      </w:pPr>
      <w:r>
        <w:rPr>
          <w:spacing w:val="-4"/>
        </w:rPr>
        <w:t>近年来，我国老年人口家庭结构发生了显著变化，独居、空巢和失独</w:t>
      </w:r>
      <w:r>
        <w:t>老年人家庭比例不断上升。据统计，2021 年，我国独居老年人口数</w:t>
      </w:r>
      <w:r>
        <w:rPr>
          <w:spacing w:val="-10"/>
        </w:rPr>
        <w:t xml:space="preserve">量已达到 </w:t>
      </w:r>
      <w:r>
        <w:rPr>
          <w:spacing w:val="-4"/>
        </w:rPr>
        <w:t>1.18</w:t>
      </w:r>
      <w:r>
        <w:rPr>
          <w:spacing w:val="-12"/>
        </w:rPr>
        <w:t xml:space="preserve"> 亿人，空巢老年人口数量也超过 </w:t>
      </w:r>
      <w:r>
        <w:rPr>
          <w:spacing w:val="-4"/>
        </w:rPr>
        <w:t>1.3</w:t>
      </w:r>
      <w:r>
        <w:rPr>
          <w:spacing w:val="-10"/>
        </w:rPr>
        <w:t xml:space="preserve"> 亿人。这些老年</w:t>
      </w:r>
      <w:r>
        <w:rPr>
          <w:spacing w:val="-2"/>
        </w:rPr>
        <w:t>人往往缺乏子女的照料和陪伴，对养老服务的需求更为迫切。</w:t>
      </w:r>
    </w:p>
    <w:p>
      <w:pPr>
        <w:pStyle w:val="BodyText"/>
        <w:spacing w:line="358" w:lineRule="exact"/>
        <w:jc w:val="both"/>
      </w:pPr>
      <w:r>
        <w:rPr>
          <w:spacing w:val="-1"/>
        </w:rPr>
        <w:t># 二、养老服务对老龄化的影响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38"/>
        </w:numPr>
        <w:tabs>
          <w:tab w:val="left" w:pos="540"/>
        </w:tabs>
        <w:spacing w:before="1" w:after="0" w:line="240" w:lineRule="auto"/>
        <w:ind w:left="540" w:right="0" w:hanging="420"/>
        <w:jc w:val="both"/>
        <w:rPr>
          <w:sz w:val="28"/>
        </w:rPr>
      </w:pPr>
      <w:r>
        <w:rPr>
          <w:spacing w:val="-1"/>
          <w:sz w:val="28"/>
        </w:rPr>
        <w:t>养老服务有助于延缓老龄化进程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  <w:jc w:val="both"/>
      </w:pPr>
      <w:r>
        <w:rPr>
          <w:spacing w:val="-4"/>
        </w:rPr>
        <w:t>养老服务能够帮助老年人保持身心健康，延长寿命。据研究表明，老</w:t>
      </w:r>
      <w:r>
        <w:rPr>
          <w:spacing w:val="-7"/>
        </w:rPr>
        <w:t xml:space="preserve">年人如果能够得到良好的养老服务，其寿命可延长 </w:t>
      </w:r>
      <w:r>
        <w:rPr>
          <w:spacing w:val="-6"/>
        </w:rPr>
        <w:t>2-3</w:t>
      </w:r>
      <w:r>
        <w:rPr>
          <w:spacing w:val="-11"/>
        </w:rPr>
        <w:t xml:space="preserve"> 年。例如，老</w:t>
      </w:r>
      <w:r>
        <w:rPr>
          <w:spacing w:val="-4"/>
        </w:rPr>
        <w:t>年人如果能够定期参加体检，及时发现和治疗疾病，就可以有效降低</w:t>
      </w:r>
      <w:r>
        <w:rPr>
          <w:spacing w:val="-4"/>
        </w:rPr>
        <w:t>患病率和死亡率。此外，老年人如果能够得到充足的营养、适当的锻</w:t>
      </w:r>
      <w:r>
        <w:rPr>
          <w:spacing w:val="-2"/>
        </w:rPr>
        <w:t>炼、良好的睡眠等，也有助于延缓衰老，延长寿命。</w:t>
      </w:r>
    </w:p>
    <w:p>
      <w:pPr>
        <w:pStyle w:val="ListParagraph"/>
        <w:numPr>
          <w:ilvl w:val="0"/>
          <w:numId w:val="38"/>
        </w:numPr>
        <w:tabs>
          <w:tab w:val="left" w:pos="540"/>
        </w:tabs>
        <w:spacing w:before="0" w:after="0" w:line="358" w:lineRule="exact"/>
        <w:ind w:left="540" w:right="0" w:hanging="420"/>
        <w:jc w:val="both"/>
        <w:rPr>
          <w:sz w:val="28"/>
        </w:rPr>
      </w:pPr>
      <w:r>
        <w:rPr>
          <w:spacing w:val="-1"/>
          <w:sz w:val="28"/>
        </w:rPr>
        <w:t>养老服务有助于提高老年人的生活质量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</w:pPr>
      <w:r>
        <w:rPr>
          <w:spacing w:val="-6"/>
        </w:rPr>
        <w:t>养老服务能够帮助老年人解决日常生活中的各种问题，提高他们的生</w:t>
      </w:r>
      <w:r>
        <w:rPr>
          <w:spacing w:val="-5"/>
        </w:rPr>
        <w:t>活质量。例如，老年人如果能够入住养老院，就可以享受专业的照料</w:t>
      </w:r>
    </w:p>
    <w:p>
      <w:pPr>
        <w:spacing w:after="0" w:line="417" w:lineRule="auto"/>
        <w:sectPr>
          <w:footerReference w:type="default" r:id="rId13"/>
          <w:pgSz w:w="11910" w:h="16840"/>
          <w:pgMar w:top="1520" w:right="1420" w:bottom="1380" w:left="1680" w:header="0" w:footer="1198"/>
          <w:pgNumType w:start="9"/>
          <w:cols w:space="708"/>
        </w:sectPr>
      </w:pPr>
    </w:p>
    <w:p>
      <w:pPr>
        <w:pStyle w:val="BodyText"/>
        <w:spacing w:before="37" w:line="417" w:lineRule="auto"/>
        <w:ind w:right="378"/>
        <w:jc w:val="both"/>
      </w:pPr>
      <w:r>
        <w:rPr>
          <w:spacing w:val="-16"/>
        </w:rPr>
        <w:t xml:space="preserve">和服务，免除生活自理的烦恼。此外，养老院还 </w:t>
      </w:r>
      <w:r>
        <w:t>th◻◻ng</w:t>
      </w:r>
      <w:r>
        <w:rPr>
          <w:spacing w:val="-34"/>
        </w:rPr>
        <w:t xml:space="preserve"> </w:t>
      </w:r>
      <w:r>
        <w:t>xuyên</w:t>
      </w:r>
      <w:r>
        <w:rPr>
          <w:spacing w:val="-18"/>
        </w:rPr>
        <w:t xml:space="preserve"> 组</w:t>
      </w:r>
      <w:r>
        <w:rPr>
          <w:spacing w:val="-2"/>
        </w:rPr>
        <w:t>织各种文娱活动，丰富老年人的精神文化生活。</w:t>
      </w:r>
    </w:p>
    <w:p>
      <w:pPr>
        <w:pStyle w:val="ListParagraph"/>
        <w:numPr>
          <w:ilvl w:val="0"/>
          <w:numId w:val="38"/>
        </w:numPr>
        <w:tabs>
          <w:tab w:val="left" w:pos="540"/>
        </w:tabs>
        <w:spacing w:before="0" w:after="0" w:line="358" w:lineRule="exact"/>
        <w:ind w:left="540" w:right="0" w:hanging="420"/>
        <w:jc w:val="both"/>
        <w:rPr>
          <w:sz w:val="28"/>
        </w:rPr>
      </w:pPr>
      <w:r>
        <w:rPr>
          <w:spacing w:val="-1"/>
          <w:sz w:val="28"/>
        </w:rPr>
        <w:t>养老服务有助于减轻家庭负担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  <w:jc w:val="both"/>
      </w:pPr>
      <w:r>
        <w:rPr>
          <w:spacing w:val="-7"/>
        </w:rPr>
        <w:t>养老服务能够帮助老年人及其子女减轻家庭负担。老年人如果能够入</w:t>
      </w:r>
      <w:r>
        <w:rPr>
          <w:spacing w:val="-4"/>
        </w:rPr>
        <w:t>住养老院，子女就可以不必再为老年人的日常生活操心，可以有更多</w:t>
      </w:r>
      <w:r>
        <w:rPr>
          <w:spacing w:val="-4"/>
        </w:rPr>
        <w:t>的时间和精力投入到工作和家庭生活中。此外，子女还可以通过养老</w:t>
      </w:r>
      <w:r>
        <w:rPr>
          <w:spacing w:val="-4"/>
        </w:rPr>
        <w:t>院提供的相关服务，例如上门服务、日间照料、居家养老等，来减轻</w:t>
      </w:r>
      <w:r>
        <w:rPr>
          <w:spacing w:val="-2"/>
        </w:rPr>
        <w:t>照顾老年人的压力。</w:t>
      </w:r>
    </w:p>
    <w:p>
      <w:pPr>
        <w:pStyle w:val="BodyText"/>
        <w:spacing w:line="358" w:lineRule="exact"/>
        <w:jc w:val="both"/>
      </w:pPr>
      <w:r>
        <w:rPr>
          <w:spacing w:val="-1"/>
        </w:rPr>
        <w:t># 三、老龄化与养老服务相互作用的政策建议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37"/>
        </w:numPr>
        <w:tabs>
          <w:tab w:val="left" w:pos="540"/>
        </w:tabs>
        <w:spacing w:before="1" w:after="0" w:line="240" w:lineRule="auto"/>
        <w:ind w:left="540" w:right="0" w:hanging="420"/>
        <w:jc w:val="left"/>
        <w:rPr>
          <w:sz w:val="28"/>
        </w:rPr>
      </w:pPr>
      <w:r>
        <w:rPr>
          <w:spacing w:val="-1"/>
          <w:sz w:val="28"/>
        </w:rPr>
        <w:t>加快养老服务体系建设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98"/>
      </w:pPr>
      <w:r>
        <w:rPr>
          <w:spacing w:val="-8"/>
        </w:rPr>
        <w:t>政府应加大对养老服务体系建设的投入，完善养老服务设施和服务内</w:t>
      </w:r>
      <w:r>
        <w:rPr>
          <w:spacing w:val="-2"/>
        </w:rPr>
        <w:t xml:space="preserve"> </w:t>
      </w:r>
      <w:r>
        <w:rPr>
          <w:spacing w:val="-2"/>
        </w:rPr>
        <w:t>容，提高养老服务质量。同时，应鼓励社会力量参与养老服务行业，</w:t>
      </w:r>
      <w:r>
        <w:rPr>
          <w:spacing w:val="-2"/>
        </w:rPr>
        <w:t>形成多元化的养老服务供给格局。</w:t>
      </w:r>
    </w:p>
    <w:p>
      <w:pPr>
        <w:pStyle w:val="ListParagraph"/>
        <w:numPr>
          <w:ilvl w:val="0"/>
          <w:numId w:val="37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发展居家养老服务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  <w:jc w:val="both"/>
      </w:pPr>
      <w:r>
        <w:rPr>
          <w:spacing w:val="-9"/>
        </w:rPr>
        <w:t>居家养老是大多数老年人的首选，政府应支持和鼓励居家养老服务的</w:t>
      </w:r>
      <w:r>
        <w:rPr>
          <w:spacing w:val="-4"/>
        </w:rPr>
        <w:t>发展。可以通过提供财政补贴、税收优惠等政策措施，鼓励老年人及</w:t>
      </w:r>
      <w:r>
        <w:rPr>
          <w:spacing w:val="-4"/>
        </w:rPr>
        <w:t>其子女选择居家养老。同时，应加强对居家养老服务人员的培训，提</w:t>
      </w:r>
      <w:r>
        <w:rPr>
          <w:spacing w:val="-2"/>
        </w:rPr>
        <w:t>高他们的服务能力。</w:t>
      </w:r>
    </w:p>
    <w:p>
      <w:pPr>
        <w:pStyle w:val="ListParagraph"/>
        <w:numPr>
          <w:ilvl w:val="0"/>
          <w:numId w:val="37"/>
        </w:numPr>
        <w:tabs>
          <w:tab w:val="left" w:pos="540"/>
        </w:tabs>
        <w:spacing w:before="0" w:after="0" w:line="358" w:lineRule="exact"/>
        <w:ind w:left="540" w:right="0" w:hanging="420"/>
        <w:jc w:val="both"/>
        <w:rPr>
          <w:sz w:val="28"/>
        </w:rPr>
      </w:pPr>
      <w:r>
        <w:rPr>
          <w:spacing w:val="-2"/>
          <w:sz w:val="28"/>
        </w:rPr>
        <w:t>发展社区养老服务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  <w:jc w:val="both"/>
      </w:pPr>
      <w:r>
        <w:rPr>
          <w:spacing w:val="-8"/>
        </w:rPr>
        <w:t>社区养老服务是居家养老的有效补充，政府应支持和鼓励社区养老服</w:t>
      </w:r>
      <w:r>
        <w:rPr>
          <w:spacing w:val="-4"/>
        </w:rPr>
        <w:t>务的发展。可以通过提供财政补贴、税收优惠等政策措施，鼓励社区</w:t>
      </w:r>
      <w:r>
        <w:rPr>
          <w:spacing w:val="-5"/>
        </w:rPr>
        <w:t>养老服务机构的建设和发展。同时，应加强对社区养老服务人员的培</w:t>
      </w:r>
    </w:p>
    <w:p>
      <w:pPr>
        <w:spacing w:after="0" w:line="417" w:lineRule="auto"/>
        <w:jc w:val="both"/>
        <w:sectPr>
          <w:footerReference w:type="default" r:id="rId14"/>
          <w:pgSz w:w="11910" w:h="16840"/>
          <w:pgMar w:top="1520" w:right="1420" w:bottom="1380" w:left="1680" w:header="0" w:footer="1198"/>
          <w:pgNumType w:start="10"/>
          <w:cols w:space="708"/>
        </w:sectPr>
      </w:pPr>
    </w:p>
    <w:p>
      <w:pPr>
        <w:pStyle w:val="BodyText"/>
        <w:spacing w:before="37"/>
      </w:pPr>
      <w:r>
        <w:rPr>
          <w:spacing w:val="-1"/>
        </w:rPr>
        <w:t>训，提高他们的服务能力。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37"/>
        </w:numPr>
        <w:tabs>
          <w:tab w:val="left" w:pos="540"/>
        </w:tabs>
        <w:spacing w:before="1" w:after="0" w:line="240" w:lineRule="auto"/>
        <w:ind w:left="540" w:right="0" w:hanging="420"/>
        <w:jc w:val="both"/>
        <w:rPr>
          <w:sz w:val="28"/>
        </w:rPr>
      </w:pPr>
      <w:r>
        <w:rPr>
          <w:spacing w:val="-2"/>
          <w:sz w:val="28"/>
        </w:rPr>
        <w:t>发展机构养老服务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  <w:jc w:val="both"/>
      </w:pPr>
      <w:r>
        <w:rPr>
          <w:spacing w:val="-7"/>
        </w:rPr>
        <w:t>机构养老服务是老年人养老的另一种选择，政府应支持和鼓励机构养</w:t>
      </w:r>
      <w:r>
        <w:rPr>
          <w:spacing w:val="-4"/>
        </w:rPr>
        <w:t>老服务的发展。可以通过提供财政补贴、税收优惠等政策措施，鼓励</w:t>
      </w:r>
      <w:r>
        <w:rPr>
          <w:spacing w:val="-4"/>
        </w:rPr>
        <w:t>养老院、护理院等机构养老服务机构的建设和发展。同时，应加强对</w:t>
      </w:r>
      <w:r>
        <w:rPr>
          <w:spacing w:val="-2"/>
        </w:rPr>
        <w:t>机构养老服务人员的培训，提高他们的服务能力。</w:t>
      </w:r>
    </w:p>
    <w:p>
      <w:pPr>
        <w:pStyle w:val="ListParagraph"/>
        <w:numPr>
          <w:ilvl w:val="0"/>
          <w:numId w:val="37"/>
        </w:numPr>
        <w:tabs>
          <w:tab w:val="left" w:pos="540"/>
        </w:tabs>
        <w:spacing w:before="0" w:after="0" w:line="358" w:lineRule="exact"/>
        <w:ind w:left="540" w:right="0" w:hanging="420"/>
        <w:jc w:val="both"/>
        <w:rPr>
          <w:sz w:val="28"/>
        </w:rPr>
      </w:pPr>
      <w:r>
        <w:rPr>
          <w:spacing w:val="-1"/>
          <w:sz w:val="28"/>
        </w:rPr>
        <w:t>健全养老服务政策体系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145"/>
      </w:pPr>
      <w:r>
        <w:rPr>
          <w:spacing w:val="-7"/>
        </w:rPr>
        <w:t>政府应健全养老服务政策体系，建立健全覆盖老年人全生命周期的养</w:t>
      </w:r>
      <w:r>
        <w:rPr>
          <w:spacing w:val="-12"/>
        </w:rPr>
        <w:t>老服务政策体系。可以通过制定养老服务法、完善养老服务标准、建</w:t>
      </w:r>
      <w:r>
        <w:rPr>
          <w:spacing w:val="-15"/>
        </w:rPr>
        <w:t>立养老服务评估体系等措施，来规范养老服务行业的发展。同时，应</w:t>
      </w:r>
      <w:r>
        <w:rPr>
          <w:spacing w:val="-19"/>
        </w:rPr>
        <w:t>加强对养老服务政策的宣传和解读，让老年人及其子女知晓相关政策，</w:t>
      </w:r>
      <w:r>
        <w:t>享受相关权益。</w:t>
      </w:r>
    </w:p>
    <w:p>
      <w:pPr>
        <w:pStyle w:val="BodyText"/>
        <w:ind w:left="0"/>
      </w:pPr>
    </w:p>
    <w:p>
      <w:pPr>
        <w:pStyle w:val="Heading1"/>
        <w:jc w:val="both"/>
      </w:pPr>
      <w:bookmarkStart w:id="3" w:name="_TOC_250004"/>
      <w:r>
        <w:t>第四部分</w:t>
      </w:r>
      <w:r>
        <w:rPr>
          <w:spacing w:val="59"/>
          <w:w w:val="150"/>
        </w:rPr>
        <w:t xml:space="preserve"> </w:t>
      </w:r>
      <w:bookmarkEnd w:id="3"/>
      <w:r>
        <w:rPr>
          <w:spacing w:val="-1"/>
        </w:rPr>
        <w:t>适老化农房改造对农村养老服务影响</w:t>
      </w:r>
    </w:p>
    <w:p>
      <w:pPr>
        <w:pStyle w:val="BodyText"/>
        <w:spacing w:before="15" w:after="1"/>
        <w:ind w:left="0"/>
        <w:rPr>
          <w:rFonts w:ascii="Microsoft JhengHei"/>
          <w:b/>
          <w:sz w:val="15"/>
        </w:rPr>
      </w:pPr>
    </w:p>
    <w:tbl>
      <w:tblPr>
        <w:tblStyle w:val="TableNormal4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056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适老化农房改造对农村养老</w:t>
            </w:r>
            <w:r>
              <w:rPr>
                <w:spacing w:val="-2"/>
                <w:sz w:val="21"/>
              </w:rPr>
              <w:t>服务的积极影响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6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z w:val="21"/>
              </w:rPr>
              <w:t>改善农村老年人居家环境：适老化农房改造能够针对农</w:t>
            </w:r>
            <w:r>
              <w:rPr>
                <w:spacing w:val="1"/>
                <w:sz w:val="21"/>
              </w:rPr>
              <w:t>村老年人的特殊需求，对房屋进行无障碍改造、适老化设</w:t>
            </w:r>
            <w:r>
              <w:rPr>
                <w:spacing w:val="-6"/>
                <w:sz w:val="21"/>
              </w:rPr>
              <w:t>施安装等，有效改善他们的居家环境，帮助他们更加安全、舒适地生活。</w:t>
            </w:r>
          </w:p>
          <w:p>
            <w:pPr>
              <w:pStyle w:val="TableParagraph"/>
              <w:numPr>
                <w:ilvl w:val="0"/>
                <w:numId w:val="36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提升农村老年人生活品质：适老化农房改造能够为农村</w:t>
            </w:r>
            <w:r>
              <w:rPr>
                <w:spacing w:val="-2"/>
                <w:sz w:val="21"/>
              </w:rPr>
              <w:t>老年人提供更加便利的生活条件，如无障碍卫生间、扶手、</w:t>
            </w:r>
            <w:r>
              <w:rPr>
                <w:spacing w:val="-2"/>
                <w:sz w:val="21"/>
              </w:rPr>
              <w:t>适老化家具等，让他们在日常生活中更加便捷和安全。</w:t>
            </w:r>
          </w:p>
          <w:p>
            <w:pPr>
              <w:pStyle w:val="TableParagraph"/>
              <w:numPr>
                <w:ilvl w:val="0"/>
                <w:numId w:val="36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促进农村养老服务体系建设：适老化农房改造能够为农</w:t>
            </w:r>
            <w:r>
              <w:rPr>
                <w:spacing w:val="-2"/>
                <w:sz w:val="21"/>
              </w:rPr>
              <w:t>村养老服务体系建设提供硬件基础，为居家养老和社区养老提供更加适宜的环境，促进农村养老服务体系的完善和</w:t>
            </w:r>
            <w:r>
              <w:rPr>
                <w:spacing w:val="-4"/>
                <w:sz w:val="21"/>
              </w:rPr>
              <w:t>发展。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适老化农房改造对农村养老</w:t>
            </w: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footerReference w:type="default" r:id="rId15"/>
          <w:pgSz w:w="11910" w:h="16840"/>
          <w:pgMar w:top="1520" w:right="1420" w:bottom="1380" w:left="1680" w:header="0" w:footer="1198"/>
          <w:pgNumType w:start="11"/>
          <w:cols w:space="708"/>
        </w:sectPr>
      </w:pPr>
    </w:p>
    <w:tbl>
      <w:tblPr>
        <w:tblStyle w:val="TableNormal5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0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服务的消极影响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35"/>
              </w:numPr>
              <w:tabs>
                <w:tab w:val="left" w:pos="371"/>
              </w:tabs>
              <w:spacing w:before="23" w:after="0" w:line="278" w:lineRule="auto"/>
              <w:ind w:left="107" w:right="-15" w:firstLine="0"/>
              <w:jc w:val="both"/>
              <w:rPr>
                <w:sz w:val="21"/>
              </w:rPr>
            </w:pPr>
            <w:r>
              <w:rPr>
                <w:sz w:val="21"/>
              </w:rPr>
              <w:t>农村经济负担加重：适老化农房改造虽然可以改善农村</w:t>
            </w:r>
            <w:r>
              <w:rPr>
                <w:spacing w:val="1"/>
                <w:sz w:val="21"/>
              </w:rPr>
              <w:t>老年人的生活环境，但却可能给农村家庭带来一定的经济</w:t>
            </w:r>
            <w:r>
              <w:rPr>
                <w:spacing w:val="-7"/>
                <w:sz w:val="21"/>
              </w:rPr>
              <w:t>负担，尤其是对于贫困家庭来说，改造费用可能难以承担。</w:t>
            </w: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缺乏专业技术人员：农村地区往往缺乏专业的适老化改</w:t>
            </w:r>
            <w:r>
              <w:rPr>
                <w:spacing w:val="-2"/>
                <w:sz w:val="21"/>
              </w:rPr>
              <w:t>造技术人员，改造质量难以保证，甚至可能对老年人的生</w:t>
            </w:r>
            <w:r>
              <w:rPr>
                <w:spacing w:val="-2"/>
                <w:sz w:val="21"/>
              </w:rPr>
              <w:t>活造成安全隐患。</w:t>
            </w: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农村地区文化差异影响：农村地区文化差异较大，对于</w:t>
            </w:r>
            <w:r>
              <w:rPr>
                <w:spacing w:val="-2"/>
                <w:sz w:val="21"/>
              </w:rPr>
              <w:t>适老化农房改造的接受程度也不同，一些老年人不习惯使用现代化设施，甚至认为改造后的房屋不符合他们的生活</w:t>
            </w:r>
          </w:p>
          <w:p>
            <w:pPr>
              <w:pStyle w:val="TableParagraph"/>
              <w:spacing w:line="269" w:lineRule="exact"/>
              <w:rPr>
                <w:sz w:val="21"/>
              </w:rPr>
            </w:pPr>
            <w:r>
              <w:rPr>
                <w:spacing w:val="-4"/>
                <w:sz w:val="21"/>
              </w:rPr>
              <w:t>习惯。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4"/>
        <w:ind w:left="0"/>
        <w:rPr>
          <w:rFonts w:ascii="Microsoft JhengHei"/>
          <w:b/>
          <w:sz w:val="5"/>
        </w:rPr>
      </w:pPr>
    </w:p>
    <w:p>
      <w:pPr>
        <w:pStyle w:val="BodyText"/>
        <w:spacing w:before="61"/>
        <w:ind w:left="680"/>
      </w:pPr>
      <w:r>
        <w:rPr>
          <w:spacing w:val="-1"/>
        </w:rPr>
        <w:t>适老化农房改造对农村养老服务的影响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  <w:jc w:val="both"/>
      </w:pPr>
      <w:r>
        <w:rPr>
          <w:spacing w:val="-6"/>
        </w:rPr>
        <w:t>适老化农房改造不仅能够改善农村老年人的居住环境，提高他们的生</w:t>
      </w:r>
      <w:r>
        <w:rPr>
          <w:spacing w:val="-4"/>
        </w:rPr>
        <w:t>活质量，而且能够为农村养老服务提供重要的基础设施支撑，对农村</w:t>
      </w:r>
      <w:r>
        <w:rPr>
          <w:spacing w:val="-2"/>
        </w:rPr>
        <w:t>养老服务体系的完善具有重要意义。</w:t>
      </w:r>
    </w:p>
    <w:p>
      <w:pPr>
        <w:pStyle w:val="BodyText"/>
        <w:spacing w:line="358" w:lineRule="exact"/>
      </w:pPr>
      <w:r>
        <w:rPr>
          <w:spacing w:val="-1"/>
        </w:rPr>
        <w:t>一、适老化农房改造可以为农村养老服务提供基础设施支撑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238"/>
      </w:pPr>
      <w:r>
        <w:rPr>
          <w:spacing w:val="-14"/>
        </w:rPr>
        <w:t>适老化农房改造后的房屋具有无障碍设施、适老化家具、安全设施等，</w:t>
      </w:r>
      <w:r>
        <w:rPr>
          <w:spacing w:val="-2"/>
        </w:rPr>
        <w:t>这些设施为农村老年人的居家养老提供了便利条件。同时，适老化农</w:t>
      </w:r>
      <w:r>
        <w:rPr>
          <w:spacing w:val="-7"/>
        </w:rPr>
        <w:t>房改造还能够为农村养老服务机构的建设提供场地，为农村老年人提</w:t>
      </w:r>
      <w:r>
        <w:rPr>
          <w:spacing w:val="-2"/>
        </w:rPr>
        <w:t>供集中养老服务。</w:t>
      </w:r>
    </w:p>
    <w:p>
      <w:pPr>
        <w:pStyle w:val="BodyText"/>
        <w:spacing w:line="358" w:lineRule="exact"/>
      </w:pPr>
      <w:r>
        <w:rPr>
          <w:spacing w:val="-1"/>
        </w:rPr>
        <w:t>二、适老化农房改造可以促进农村养老服务业的发展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  <w:jc w:val="both"/>
      </w:pPr>
      <w:r>
        <w:rPr>
          <w:spacing w:val="-6"/>
        </w:rPr>
        <w:t>适老化农房改造后的房屋为农村老年人居家养老提供了便利条件，这</w:t>
      </w:r>
      <w:r>
        <w:rPr>
          <w:spacing w:val="-9"/>
        </w:rPr>
        <w:t>也刺激了农村养老服务业的发展。越来越多的企业和个人开始投入到</w:t>
      </w:r>
      <w:r>
        <w:rPr>
          <w:spacing w:val="-4"/>
        </w:rPr>
        <w:t>农村养老服务行业，为农村老年人提供各种各样的养老服务，如居家</w:t>
      </w:r>
      <w:r>
        <w:rPr>
          <w:spacing w:val="-2"/>
        </w:rPr>
        <w:t>养老服务、助餐服务、上门医疗服务等。</w:t>
      </w:r>
    </w:p>
    <w:p>
      <w:pPr>
        <w:pStyle w:val="BodyText"/>
        <w:spacing w:line="358" w:lineRule="exact"/>
      </w:pPr>
      <w:r>
        <w:rPr>
          <w:spacing w:val="-1"/>
        </w:rPr>
        <w:t>三、适老化农房改造可以减轻农村家庭的养老负担</w:t>
      </w:r>
    </w:p>
    <w:p>
      <w:pPr>
        <w:pStyle w:val="BodyText"/>
        <w:spacing w:before="4" w:line="620" w:lineRule="atLeast"/>
        <w:ind w:right="378"/>
      </w:pPr>
      <w:r>
        <w:rPr>
          <w:spacing w:val="-8"/>
        </w:rPr>
        <w:t>传统的农村养老模式是以家庭养老为主，但随着农村人口老龄化的加</w:t>
      </w:r>
      <w:r>
        <w:rPr>
          <w:spacing w:val="-5"/>
        </w:rPr>
        <w:t>剧，农村家庭的养老负担越来越重。适老化农房改造后的房屋为农村</w:t>
      </w:r>
    </w:p>
    <w:p>
      <w:pPr>
        <w:spacing w:after="0" w:line="620" w:lineRule="atLeast"/>
        <w:sectPr>
          <w:footerReference w:type="default" r:id="rId16"/>
          <w:type w:val="continuous"/>
          <w:pgSz w:w="11910" w:h="16840"/>
          <w:pgMar w:top="1400" w:right="1420" w:bottom="1380" w:left="1680" w:header="0" w:footer="1198"/>
          <w:pgNumType w:start="12"/>
          <w:cols w:space="708"/>
        </w:sectPr>
      </w:pPr>
    </w:p>
    <w:p>
      <w:pPr>
        <w:pStyle w:val="BodyText"/>
        <w:spacing w:before="37" w:line="417" w:lineRule="auto"/>
        <w:ind w:right="378"/>
      </w:pPr>
      <w:r>
        <w:rPr>
          <w:spacing w:val="-7"/>
        </w:rPr>
        <w:t>老年人提供了良好的居住环境和养老服务，这可以减轻农村家庭的养</w:t>
      </w:r>
      <w:r>
        <w:rPr>
          <w:spacing w:val="-2"/>
        </w:rPr>
        <w:t>老负担，让农村老年人能够安享晚年。</w:t>
      </w:r>
    </w:p>
    <w:p>
      <w:pPr>
        <w:pStyle w:val="BodyText"/>
        <w:spacing w:line="358" w:lineRule="exact"/>
      </w:pPr>
      <w:r>
        <w:rPr>
          <w:spacing w:val="-1"/>
        </w:rPr>
        <w:t>四、适老化农房改造可以促进农村经济发展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  <w:jc w:val="both"/>
      </w:pPr>
      <w:r>
        <w:rPr>
          <w:spacing w:val="-7"/>
        </w:rPr>
        <w:t>适老化农房改造是一项投资性的建设活动，它可以带动相关产业的发</w:t>
      </w:r>
      <w:r>
        <w:rPr>
          <w:spacing w:val="-4"/>
        </w:rPr>
        <w:t>展，如建筑材料、装修材料、家具制造等。同时，适老化农房改造还</w:t>
      </w:r>
      <w:r>
        <w:rPr>
          <w:spacing w:val="-2"/>
        </w:rPr>
        <w:t>可以带动农村养老服务业的发展，从而促进农村经济发展。</w:t>
      </w:r>
    </w:p>
    <w:p>
      <w:pPr>
        <w:pStyle w:val="BodyText"/>
        <w:spacing w:line="358" w:lineRule="exact"/>
      </w:pPr>
      <w:r>
        <w:rPr>
          <w:spacing w:val="-1"/>
        </w:rPr>
        <w:t>五、适老化农房改造可以改善农村人居环境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98"/>
      </w:pPr>
      <w:r>
        <w:rPr>
          <w:spacing w:val="-2"/>
        </w:rPr>
        <w:t>适老化农房改造后，农村房屋的外观更加美观，居住条件更加舒适，</w:t>
      </w:r>
      <w:r>
        <w:rPr>
          <w:spacing w:val="-2"/>
        </w:rPr>
        <w:t>这可以改善农村人居环境，提高农村居民的生活质量。同时，适老化</w:t>
      </w:r>
      <w:r>
        <w:rPr>
          <w:spacing w:val="-2"/>
        </w:rPr>
        <w:t xml:space="preserve"> </w:t>
      </w:r>
      <w:r>
        <w:rPr>
          <w:spacing w:val="-7"/>
        </w:rPr>
        <w:t>农房改造还能够为农村老年人提供良好的居住环境，让他们能够安享</w:t>
      </w:r>
      <w:r>
        <w:rPr>
          <w:spacing w:val="-2"/>
        </w:rPr>
        <w:t xml:space="preserve"> </w:t>
      </w:r>
      <w:r>
        <w:rPr>
          <w:spacing w:val="-4"/>
        </w:rPr>
        <w:t>晚年。</w:t>
      </w:r>
    </w:p>
    <w:p>
      <w:pPr>
        <w:pStyle w:val="BodyText"/>
        <w:spacing w:line="417" w:lineRule="auto"/>
        <w:ind w:right="238"/>
        <w:jc w:val="both"/>
      </w:pPr>
      <w:r>
        <w:rPr>
          <w:spacing w:val="-2"/>
        </w:rPr>
        <w:t>总之，适老化农房改造对农村养老服务具有重要意义。它不仅能够为</w:t>
      </w:r>
      <w:r>
        <w:rPr>
          <w:spacing w:val="-2"/>
        </w:rPr>
        <w:t>农村养老服务提供基础设施支撑，促进农村养老服务业的发展，减轻</w:t>
      </w:r>
      <w:r>
        <w:rPr>
          <w:spacing w:val="-16"/>
        </w:rPr>
        <w:t>农村家庭的养老负担，还可以促进农村经济发展，改善农村人居环境。</w:t>
      </w:r>
    </w:p>
    <w:p>
      <w:pPr>
        <w:pStyle w:val="BodyText"/>
        <w:ind w:left="0"/>
      </w:pPr>
    </w:p>
    <w:p>
      <w:pPr>
        <w:pStyle w:val="Heading1"/>
        <w:spacing w:before="236"/>
        <w:jc w:val="both"/>
      </w:pPr>
      <w:bookmarkStart w:id="4" w:name="_TOC_250003"/>
      <w:r>
        <w:t>第五部分</w:t>
      </w:r>
      <w:r>
        <w:rPr>
          <w:spacing w:val="58"/>
          <w:w w:val="150"/>
        </w:rPr>
        <w:t xml:space="preserve"> </w:t>
      </w:r>
      <w:bookmarkEnd w:id="4"/>
      <w:r>
        <w:rPr>
          <w:spacing w:val="-1"/>
        </w:rPr>
        <w:t>多主体参与农村养老服务体系建设</w:t>
      </w:r>
    </w:p>
    <w:p>
      <w:pPr>
        <w:pStyle w:val="BodyText"/>
        <w:spacing w:before="16"/>
        <w:ind w:left="0"/>
        <w:rPr>
          <w:rFonts w:ascii="Microsoft JhengHei"/>
          <w:b/>
          <w:sz w:val="15"/>
        </w:rPr>
      </w:pPr>
    </w:p>
    <w:tbl>
      <w:tblPr>
        <w:tblStyle w:val="TableNormal6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07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政府主导型养老服务体系建</w:t>
            </w:r>
            <w:r>
              <w:rPr>
                <w:spacing w:val="-10"/>
                <w:sz w:val="21"/>
              </w:rPr>
              <w:t>设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4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政府主导型的农村养老服务体系建设，强调政府在养老</w:t>
            </w:r>
            <w:r>
              <w:rPr>
                <w:spacing w:val="-2"/>
                <w:sz w:val="21"/>
              </w:rPr>
              <w:t>服务中的主导作用，明确其主导责任。</w:t>
            </w:r>
          </w:p>
          <w:p>
            <w:pPr>
              <w:pStyle w:val="TableParagraph"/>
              <w:numPr>
                <w:ilvl w:val="0"/>
                <w:numId w:val="34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政府主导养老服务的重点是完善政策法规、体制机制、</w:t>
            </w:r>
            <w:r>
              <w:rPr>
                <w:spacing w:val="-2"/>
                <w:sz w:val="21"/>
              </w:rPr>
              <w:t>资金投入等基础性工作，统筹协调推动农村养老服务体系</w:t>
            </w:r>
            <w:r>
              <w:rPr>
                <w:spacing w:val="-4"/>
                <w:sz w:val="21"/>
              </w:rPr>
              <w:t>建设。</w:t>
            </w:r>
          </w:p>
          <w:p>
            <w:pPr>
              <w:pStyle w:val="TableParagraph"/>
              <w:numPr>
                <w:ilvl w:val="0"/>
                <w:numId w:val="34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政府主导型养老服务体系建设需要坚持民政牵头、部门</w:t>
            </w:r>
            <w:r>
              <w:rPr>
                <w:spacing w:val="-2"/>
                <w:sz w:val="21"/>
              </w:rPr>
              <w:t>合作、社会参与的工作格局，建立健全跨部门协作机制。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社会参与型养老服务体系建</w:t>
            </w: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</w:pPr>
      <w:r>
        <w:rPr>
          <w:rFonts w:ascii="Times New Roman"/>
          <w:sz w:val="22"/>
        </w:rPr>
        <w:br/>
      </w:r>
      <w:r>
        <w:rPr>
          <w:rFonts w:ascii="Times New Roman"/>
          <w:sz w:val="22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7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https://d.book118.com/956102103124010055</w:t>
        </w:r>
      </w:hyperlink>
    </w:p>
    <w:p>
      <w:pPr>
        <w:spacing w:after="0"/>
        <w:rPr>
          <w:rFonts w:ascii="Times New Roman"/>
          <w:sz w:val="22"/>
        </w:rPr>
      </w:pPr>
    </w:p>
    <w:sectPr>
      <w:footerReference w:type="default" r:id="rId18"/>
      <w:pgSz w:w="11910" w:h="16840"/>
      <w:pgMar w:top="1520" w:right="1420" w:bottom="1380" w:left="1680" w:header="0" w:footer="1198"/>
      <w:pgNumType w:start="13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29.05pt;height:12pt;margin-top:770.98pt;margin-left:284.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29.05pt;height:12pt;margin-top:770.98pt;margin-left:284.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2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29.05pt;height:12pt;margin-top:770.98pt;margin-left:284.4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3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29.05pt;height:12pt;margin-top:770.98pt;margin-left:284.4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4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29.05pt;height:12pt;margin-top:770.98pt;margin-left:284.4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5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29.05pt;height:12pt;margin-top:770.98pt;margin-left:284.4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6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29.05pt;height:12pt;margin-top:770.98pt;margin-left:284.4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7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29.05pt;height:12pt;margin-top:770.98pt;margin-left:284.4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8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29.05pt;height:12pt;margin-top:770.98pt;margin-left:284.4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9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29.05pt;height:12pt;margin-top:770.98pt;margin-left:284.4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10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29.05pt;height:12pt;margin-top:770.98pt;margin-left:284.4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width:29.05pt;height:12pt;margin-top:770.98pt;margin-left:284.4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width:29.05pt;height:12pt;margin-top:770.98pt;margin-left:284.4pt;mso-position-horizontal-relative:page;mso-position-vertical-relative:page;position:absolute;z-index:-25164595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8782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">
    <w:nsid w:val="019C68F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">
    <w:nsid w:val="02A70C0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7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1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3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5" w:hanging="263"/>
      </w:pPr>
      <w:rPr>
        <w:rFonts w:hint="default"/>
        <w:lang w:val="en-US" w:eastAsia="zh-CN" w:bidi="ar-SA"/>
      </w:rPr>
    </w:lvl>
  </w:abstractNum>
  <w:abstractNum w:abstractNumId="3">
    <w:nsid w:val="037C4669"/>
    <w:multiLevelType w:val="hybridMultilevel"/>
    <w:tmpl w:val="00000000"/>
    <w:lvl w:ilvl="0">
      <w:start w:val="1"/>
      <w:numFmt w:val="decimal"/>
      <w:lvlText w:val="（%1）"/>
      <w:lvlJc w:val="left"/>
      <w:pPr>
        <w:ind w:left="821" w:hanging="701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6"/>
        <w:szCs w:val="26"/>
        <w:lang w:val="en-US" w:eastAsia="zh-CN" w:bidi="ar-SA"/>
      </w:rPr>
    </w:lvl>
    <w:lvl w:ilvl="1">
      <w:start w:val="1"/>
      <w:numFmt w:val="lowerLetter"/>
      <w:lvlText w:val="（%2）"/>
      <w:lvlJc w:val="left"/>
      <w:pPr>
        <w:ind w:left="120" w:hanging="704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spacing w:val="0"/>
        <w:w w:val="100"/>
        <w:sz w:val="26"/>
        <w:szCs w:val="26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707" w:hanging="70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594" w:hanging="70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482" w:hanging="70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369" w:hanging="70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256" w:hanging="70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144" w:hanging="70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31" w:hanging="704"/>
      </w:pPr>
      <w:rPr>
        <w:rFonts w:hint="default"/>
        <w:lang w:val="en-US" w:eastAsia="zh-CN" w:bidi="ar-SA"/>
      </w:rPr>
    </w:lvl>
  </w:abstractNum>
  <w:abstractNum w:abstractNumId="4">
    <w:nsid w:val="040AAAD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">
    <w:nsid w:val="08A7792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6">
    <w:nsid w:val="0B22A43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7">
    <w:nsid w:val="0B98EAF0"/>
    <w:multiLevelType w:val="hybridMultilevel"/>
    <w:tmpl w:val="00000000"/>
    <w:lvl w:ilvl="0">
      <w:start w:val="2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8">
    <w:nsid w:val="0D32B5DF"/>
    <w:multiLevelType w:val="hybridMultilevel"/>
    <w:tmpl w:val="00000000"/>
    <w:lvl w:ilvl="0">
      <w:start w:val="1"/>
      <w:numFmt w:val="decimal"/>
      <w:lvlText w:val="（%1）"/>
      <w:lvlJc w:val="left"/>
      <w:pPr>
        <w:ind w:left="120" w:hanging="704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spacing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70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70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70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70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70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70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70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704"/>
      </w:pPr>
      <w:rPr>
        <w:rFonts w:hint="default"/>
        <w:lang w:val="en-US" w:eastAsia="zh-CN" w:bidi="ar-SA"/>
      </w:rPr>
    </w:lvl>
  </w:abstractNum>
  <w:abstractNum w:abstractNumId="9">
    <w:nsid w:val="14202FB7"/>
    <w:multiLevelType w:val="hybridMultilevel"/>
    <w:tmpl w:val="00000000"/>
    <w:lvl w:ilvl="0">
      <w:start w:val="1"/>
      <w:numFmt w:val="decimal"/>
      <w:lvlText w:val="%1."/>
      <w:lvlJc w:val="left"/>
      <w:pPr>
        <w:ind w:left="401" w:hanging="281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240" w:hanging="28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081" w:hanging="28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921" w:hanging="28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762" w:hanging="28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03" w:hanging="28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43" w:hanging="28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84" w:hanging="28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24" w:hanging="281"/>
      </w:pPr>
      <w:rPr>
        <w:rFonts w:hint="default"/>
        <w:lang w:val="en-US" w:eastAsia="zh-CN" w:bidi="ar-SA"/>
      </w:rPr>
    </w:lvl>
  </w:abstractNum>
  <w:abstractNum w:abstractNumId="10">
    <w:nsid w:val="16EB88D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1">
    <w:nsid w:val="1AA5E306"/>
    <w:multiLevelType w:val="hybridMultilevel"/>
    <w:tmpl w:val="00000000"/>
    <w:lvl w:ilvl="0">
      <w:start w:val="1"/>
      <w:numFmt w:val="decimal"/>
      <w:lvlText w:val="%1."/>
      <w:lvlJc w:val="left"/>
      <w:pPr>
        <w:ind w:left="401" w:hanging="281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240" w:hanging="28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081" w:hanging="28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921" w:hanging="28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762" w:hanging="28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03" w:hanging="28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43" w:hanging="28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84" w:hanging="28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24" w:hanging="281"/>
      </w:pPr>
      <w:rPr>
        <w:rFonts w:hint="default"/>
        <w:lang w:val="en-US" w:eastAsia="zh-CN" w:bidi="ar-SA"/>
      </w:rPr>
    </w:lvl>
  </w:abstractNum>
  <w:abstractNum w:abstractNumId="12">
    <w:nsid w:val="1AD1823B"/>
    <w:multiLevelType w:val="hybridMultilevel"/>
    <w:tmpl w:val="00000000"/>
    <w:lvl w:ilvl="0">
      <w:start w:val="0"/>
      <w:numFmt w:val="bullet"/>
      <w:lvlText w:val="-"/>
      <w:lvlJc w:val="left"/>
      <w:pPr>
        <w:ind w:left="120" w:hanging="280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28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28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28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28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28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28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28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280"/>
      </w:pPr>
      <w:rPr>
        <w:rFonts w:hint="default"/>
        <w:lang w:val="en-US" w:eastAsia="zh-CN" w:bidi="ar-SA"/>
      </w:rPr>
    </w:lvl>
  </w:abstractNum>
  <w:abstractNum w:abstractNumId="13">
    <w:nsid w:val="1B5EB44D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4">
    <w:nsid w:val="1D008A5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5">
    <w:nsid w:val="1D53351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7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1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3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5" w:hanging="263"/>
      </w:pPr>
      <w:rPr>
        <w:rFonts w:hint="default"/>
        <w:lang w:val="en-US" w:eastAsia="zh-CN" w:bidi="ar-SA"/>
      </w:rPr>
    </w:lvl>
  </w:abstractNum>
  <w:abstractNum w:abstractNumId="16">
    <w:nsid w:val="2239464B"/>
    <w:multiLevelType w:val="hybridMultilevel"/>
    <w:tmpl w:val="00000000"/>
    <w:lvl w:ilvl="0">
      <w:start w:val="1"/>
      <w:numFmt w:val="decimal"/>
      <w:lvlText w:val="%1."/>
      <w:lvlJc w:val="left"/>
      <w:pPr>
        <w:ind w:left="401" w:hanging="281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240" w:hanging="28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081" w:hanging="28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921" w:hanging="28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762" w:hanging="28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03" w:hanging="28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43" w:hanging="28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84" w:hanging="28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24" w:hanging="281"/>
      </w:pPr>
      <w:rPr>
        <w:rFonts w:hint="default"/>
        <w:lang w:val="en-US" w:eastAsia="zh-CN" w:bidi="ar-SA"/>
      </w:rPr>
    </w:lvl>
  </w:abstractNum>
  <w:abstractNum w:abstractNumId="17">
    <w:nsid w:val="2914718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8">
    <w:nsid w:val="2A2A09F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9">
    <w:nsid w:val="2E083B2F"/>
    <w:multiLevelType w:val="hybridMultilevel"/>
    <w:tmpl w:val="00000000"/>
    <w:lvl w:ilvl="0">
      <w:start w:val="1"/>
      <w:numFmt w:val="decimal"/>
      <w:lvlText w:val="%1."/>
      <w:lvlJc w:val="left"/>
      <w:pPr>
        <w:ind w:left="401" w:hanging="281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240" w:hanging="28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081" w:hanging="28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921" w:hanging="28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762" w:hanging="28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03" w:hanging="28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43" w:hanging="28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84" w:hanging="28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24" w:hanging="281"/>
      </w:pPr>
      <w:rPr>
        <w:rFonts w:hint="default"/>
        <w:lang w:val="en-US" w:eastAsia="zh-CN" w:bidi="ar-SA"/>
      </w:rPr>
    </w:lvl>
  </w:abstractNum>
  <w:abstractNum w:abstractNumId="20">
    <w:nsid w:val="2E8C0B46"/>
    <w:multiLevelType w:val="hybridMultilevel"/>
    <w:tmpl w:val="00000000"/>
    <w:lvl w:ilvl="0">
      <w:start w:val="1"/>
      <w:numFmt w:val="decimal"/>
      <w:lvlText w:val="（%1）"/>
      <w:lvlJc w:val="left"/>
      <w:pPr>
        <w:ind w:left="120" w:hanging="704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spacing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70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70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70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70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70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70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70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704"/>
      </w:pPr>
      <w:rPr>
        <w:rFonts w:hint="default"/>
        <w:lang w:val="en-US" w:eastAsia="zh-CN" w:bidi="ar-SA"/>
      </w:rPr>
    </w:lvl>
  </w:abstractNum>
  <w:abstractNum w:abstractNumId="21">
    <w:nsid w:val="341680F1"/>
    <w:multiLevelType w:val="hybridMultilevel"/>
    <w:tmpl w:val="00000000"/>
    <w:lvl w:ilvl="0">
      <w:start w:val="1"/>
      <w:numFmt w:val="decimal"/>
      <w:lvlText w:val="（%1）"/>
      <w:lvlJc w:val="left"/>
      <w:pPr>
        <w:ind w:left="120" w:hanging="704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spacing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70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70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70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70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70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70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70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704"/>
      </w:pPr>
      <w:rPr>
        <w:rFonts w:hint="default"/>
        <w:lang w:val="en-US" w:eastAsia="zh-CN" w:bidi="ar-SA"/>
      </w:rPr>
    </w:lvl>
  </w:abstractNum>
  <w:abstractNum w:abstractNumId="22">
    <w:nsid w:val="35168A41"/>
    <w:multiLevelType w:val="hybridMultilevel"/>
    <w:tmpl w:val="00000000"/>
    <w:lvl w:ilvl="0">
      <w:start w:val="1"/>
      <w:numFmt w:val="decimal"/>
      <w:lvlText w:val="（%1）"/>
      <w:lvlJc w:val="left"/>
      <w:pPr>
        <w:ind w:left="823" w:hanging="704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spacing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618" w:hanging="70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417" w:hanging="70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215" w:hanging="70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014" w:hanging="70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813" w:hanging="70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611" w:hanging="70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10" w:hanging="70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08" w:hanging="704"/>
      </w:pPr>
      <w:rPr>
        <w:rFonts w:hint="default"/>
        <w:lang w:val="en-US" w:eastAsia="zh-CN" w:bidi="ar-SA"/>
      </w:rPr>
    </w:lvl>
  </w:abstractNum>
  <w:abstractNum w:abstractNumId="23">
    <w:nsid w:val="371234F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4">
    <w:nsid w:val="37263D2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7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1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3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5" w:hanging="263"/>
      </w:pPr>
      <w:rPr>
        <w:rFonts w:hint="default"/>
        <w:lang w:val="en-US" w:eastAsia="zh-CN" w:bidi="ar-SA"/>
      </w:rPr>
    </w:lvl>
  </w:abstractNum>
  <w:abstractNum w:abstractNumId="25">
    <w:nsid w:val="3E6F9AF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6">
    <w:nsid w:val="3EE5031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6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7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8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9" w:hanging="263"/>
      </w:pPr>
      <w:rPr>
        <w:rFonts w:hint="default"/>
        <w:lang w:val="en-US" w:eastAsia="zh-CN" w:bidi="ar-SA"/>
      </w:rPr>
    </w:lvl>
  </w:abstractNum>
  <w:abstractNum w:abstractNumId="27">
    <w:nsid w:val="440489D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8">
    <w:nsid w:val="4636051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9">
    <w:nsid w:val="492E741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0">
    <w:nsid w:val="4A3301D6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31">
    <w:nsid w:val="4B21C82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7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1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3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5" w:hanging="263"/>
      </w:pPr>
      <w:rPr>
        <w:rFonts w:hint="default"/>
        <w:lang w:val="en-US" w:eastAsia="zh-CN" w:bidi="ar-SA"/>
      </w:rPr>
    </w:lvl>
  </w:abstractNum>
  <w:abstractNum w:abstractNumId="32">
    <w:nsid w:val="4BC228E4"/>
    <w:multiLevelType w:val="hybridMultilevel"/>
    <w:tmpl w:val="00000000"/>
    <w:lvl w:ilvl="0">
      <w:start w:val="1"/>
      <w:numFmt w:val="decimal"/>
      <w:lvlText w:val="（%1）"/>
      <w:lvlJc w:val="left"/>
      <w:pPr>
        <w:ind w:left="821" w:hanging="701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618" w:hanging="70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417" w:hanging="70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215" w:hanging="70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014" w:hanging="70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813" w:hanging="70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611" w:hanging="70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10" w:hanging="70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08" w:hanging="701"/>
      </w:pPr>
      <w:rPr>
        <w:rFonts w:hint="default"/>
        <w:lang w:val="en-US" w:eastAsia="zh-CN" w:bidi="ar-SA"/>
      </w:rPr>
    </w:lvl>
  </w:abstractNum>
  <w:abstractNum w:abstractNumId="33">
    <w:nsid w:val="4C1C8A90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34">
    <w:nsid w:val="4CCBFDC6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6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7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8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9" w:hanging="263"/>
      </w:pPr>
      <w:rPr>
        <w:rFonts w:hint="default"/>
        <w:lang w:val="en-US" w:eastAsia="zh-CN" w:bidi="ar-SA"/>
      </w:rPr>
    </w:lvl>
  </w:abstractNum>
  <w:abstractNum w:abstractNumId="35">
    <w:nsid w:val="572C692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6">
    <w:nsid w:val="5912AF15"/>
    <w:multiLevelType w:val="hybridMultilevel"/>
    <w:tmpl w:val="00000000"/>
    <w:lvl w:ilvl="0">
      <w:start w:val="1"/>
      <w:numFmt w:val="decimal"/>
      <w:lvlText w:val="%1."/>
      <w:lvlJc w:val="left"/>
      <w:pPr>
        <w:ind w:left="401" w:hanging="281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240" w:hanging="28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081" w:hanging="28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921" w:hanging="28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762" w:hanging="28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03" w:hanging="28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43" w:hanging="28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84" w:hanging="28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24" w:hanging="281"/>
      </w:pPr>
      <w:rPr>
        <w:rFonts w:hint="default"/>
        <w:lang w:val="en-US" w:eastAsia="zh-CN" w:bidi="ar-SA"/>
      </w:rPr>
    </w:lvl>
  </w:abstractNum>
  <w:abstractNum w:abstractNumId="37">
    <w:nsid w:val="59929F9A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38">
    <w:nsid w:val="5A5C1750"/>
    <w:multiLevelType w:val="hybridMultilevel"/>
    <w:tmpl w:val="00000000"/>
    <w:lvl w:ilvl="0">
      <w:start w:val="1"/>
      <w:numFmt w:val="decimal"/>
      <w:lvlText w:val="（%1）"/>
      <w:lvlJc w:val="left"/>
      <w:pPr>
        <w:ind w:left="821" w:hanging="701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618" w:hanging="70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417" w:hanging="70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215" w:hanging="70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014" w:hanging="70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813" w:hanging="70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611" w:hanging="70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10" w:hanging="70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08" w:hanging="701"/>
      </w:pPr>
      <w:rPr>
        <w:rFonts w:hint="default"/>
        <w:lang w:val="en-US" w:eastAsia="zh-CN" w:bidi="ar-SA"/>
      </w:rPr>
    </w:lvl>
  </w:abstractNum>
  <w:abstractNum w:abstractNumId="39">
    <w:nsid w:val="5B8970AE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40">
    <w:nsid w:val="5FD53F26"/>
    <w:multiLevelType w:val="hybridMultilevel"/>
    <w:tmpl w:val="00000000"/>
    <w:lvl w:ilvl="0">
      <w:start w:val="1"/>
      <w:numFmt w:val="decimal"/>
      <w:lvlText w:val="（%1）"/>
      <w:lvlJc w:val="left"/>
      <w:pPr>
        <w:ind w:left="120" w:hanging="701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70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70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70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70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70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70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70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701"/>
      </w:pPr>
      <w:rPr>
        <w:rFonts w:hint="default"/>
        <w:lang w:val="en-US" w:eastAsia="zh-CN" w:bidi="ar-SA"/>
      </w:rPr>
    </w:lvl>
  </w:abstractNum>
  <w:abstractNum w:abstractNumId="41">
    <w:nsid w:val="63F1E36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6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7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8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9" w:hanging="263"/>
      </w:pPr>
      <w:rPr>
        <w:rFonts w:hint="default"/>
        <w:lang w:val="en-US" w:eastAsia="zh-CN" w:bidi="ar-SA"/>
      </w:rPr>
    </w:lvl>
  </w:abstractNum>
  <w:abstractNum w:abstractNumId="42">
    <w:nsid w:val="645CBC3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6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7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8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9" w:hanging="263"/>
      </w:pPr>
      <w:rPr>
        <w:rFonts w:hint="default"/>
        <w:lang w:val="en-US" w:eastAsia="zh-CN" w:bidi="ar-SA"/>
      </w:rPr>
    </w:lvl>
  </w:abstractNum>
  <w:abstractNum w:abstractNumId="43">
    <w:nsid w:val="658C1A5C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44">
    <w:nsid w:val="662B2965"/>
    <w:multiLevelType w:val="hybridMultilevel"/>
    <w:tmpl w:val="00000000"/>
    <w:lvl w:ilvl="0">
      <w:start w:val="2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6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7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8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9" w:hanging="263"/>
      </w:pPr>
      <w:rPr>
        <w:rFonts w:hint="default"/>
        <w:lang w:val="en-US" w:eastAsia="zh-CN" w:bidi="ar-SA"/>
      </w:rPr>
    </w:lvl>
  </w:abstractNum>
  <w:abstractNum w:abstractNumId="45">
    <w:nsid w:val="69743E2F"/>
    <w:multiLevelType w:val="hybridMultilevel"/>
    <w:tmpl w:val="00000000"/>
    <w:lvl w:ilvl="0">
      <w:start w:val="1"/>
      <w:numFmt w:val="decimal"/>
      <w:lvlText w:val="（%1）"/>
      <w:lvlJc w:val="left"/>
      <w:pPr>
        <w:ind w:left="120" w:hanging="704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spacing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70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70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70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70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70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70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70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704"/>
      </w:pPr>
      <w:rPr>
        <w:rFonts w:hint="default"/>
        <w:lang w:val="en-US" w:eastAsia="zh-CN" w:bidi="ar-SA"/>
      </w:rPr>
    </w:lvl>
  </w:abstractNum>
  <w:abstractNum w:abstractNumId="46">
    <w:nsid w:val="6A21BCDC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-"/>
      <w:lvlJc w:val="left"/>
      <w:pPr>
        <w:ind w:left="120" w:hanging="282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58" w:hanging="28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376" w:hanging="28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295" w:hanging="28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213" w:hanging="28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132" w:hanging="28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050" w:hanging="28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6969" w:hanging="282"/>
      </w:pPr>
      <w:rPr>
        <w:rFonts w:hint="default"/>
        <w:lang w:val="en-US" w:eastAsia="zh-CN" w:bidi="ar-SA"/>
      </w:rPr>
    </w:lvl>
  </w:abstractNum>
  <w:abstractNum w:abstractNumId="47">
    <w:nsid w:val="6D61FFA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8">
    <w:nsid w:val="6FB6D5B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9">
    <w:nsid w:val="74B729A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6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7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8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9" w:hanging="263"/>
      </w:pPr>
      <w:rPr>
        <w:rFonts w:hint="default"/>
        <w:lang w:val="en-US" w:eastAsia="zh-CN" w:bidi="ar-SA"/>
      </w:rPr>
    </w:lvl>
  </w:abstractNum>
  <w:abstractNum w:abstractNumId="50">
    <w:nsid w:val="7AD9327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1">
    <w:nsid w:val="7AF41B0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7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1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3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5" w:hanging="263"/>
      </w:pPr>
      <w:rPr>
        <w:rFonts w:hint="default"/>
        <w:lang w:val="en-US" w:eastAsia="zh-CN" w:bidi="ar-SA"/>
      </w:rPr>
    </w:lvl>
  </w:abstractNum>
  <w:abstractNum w:abstractNumId="52">
    <w:nsid w:val="7BC8294D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num w:numId="1">
    <w:abstractNumId w:val="46"/>
  </w:num>
  <w:num w:numId="2">
    <w:abstractNumId w:val="0"/>
  </w:num>
  <w:num w:numId="3">
    <w:abstractNumId w:val="35"/>
  </w:num>
  <w:num w:numId="4">
    <w:abstractNumId w:val="12"/>
  </w:num>
  <w:num w:numId="5">
    <w:abstractNumId w:val="2"/>
  </w:num>
  <w:num w:numId="6">
    <w:abstractNumId w:val="51"/>
  </w:num>
  <w:num w:numId="7">
    <w:abstractNumId w:val="24"/>
  </w:num>
  <w:num w:numId="8">
    <w:abstractNumId w:val="15"/>
  </w:num>
  <w:num w:numId="9">
    <w:abstractNumId w:val="31"/>
  </w:num>
  <w:num w:numId="10">
    <w:abstractNumId w:val="16"/>
  </w:num>
  <w:num w:numId="11">
    <w:abstractNumId w:val="3"/>
  </w:num>
  <w:num w:numId="12">
    <w:abstractNumId w:val="20"/>
  </w:num>
  <w:num w:numId="13">
    <w:abstractNumId w:val="36"/>
  </w:num>
  <w:num w:numId="14">
    <w:abstractNumId w:val="45"/>
  </w:num>
  <w:num w:numId="15">
    <w:abstractNumId w:val="8"/>
  </w:num>
  <w:num w:numId="16">
    <w:abstractNumId w:val="11"/>
  </w:num>
  <w:num w:numId="17">
    <w:abstractNumId w:val="22"/>
  </w:num>
  <w:num w:numId="18">
    <w:abstractNumId w:val="21"/>
  </w:num>
  <w:num w:numId="19">
    <w:abstractNumId w:val="19"/>
  </w:num>
  <w:num w:numId="20">
    <w:abstractNumId w:val="40"/>
  </w:num>
  <w:num w:numId="21">
    <w:abstractNumId w:val="9"/>
  </w:num>
  <w:num w:numId="22">
    <w:abstractNumId w:val="49"/>
  </w:num>
  <w:num w:numId="23">
    <w:abstractNumId w:val="41"/>
  </w:num>
  <w:num w:numId="24">
    <w:abstractNumId w:val="26"/>
  </w:num>
  <w:num w:numId="25">
    <w:abstractNumId w:val="34"/>
  </w:num>
  <w:num w:numId="26">
    <w:abstractNumId w:val="42"/>
  </w:num>
  <w:num w:numId="27">
    <w:abstractNumId w:val="44"/>
  </w:num>
  <w:num w:numId="28">
    <w:abstractNumId w:val="37"/>
  </w:num>
  <w:num w:numId="29">
    <w:abstractNumId w:val="6"/>
  </w:num>
  <w:num w:numId="30">
    <w:abstractNumId w:val="23"/>
  </w:num>
  <w:num w:numId="31">
    <w:abstractNumId w:val="47"/>
  </w:num>
  <w:num w:numId="32">
    <w:abstractNumId w:val="4"/>
  </w:num>
  <w:num w:numId="33">
    <w:abstractNumId w:val="27"/>
  </w:num>
  <w:num w:numId="34">
    <w:abstractNumId w:val="14"/>
  </w:num>
  <w:num w:numId="35">
    <w:abstractNumId w:val="13"/>
  </w:num>
  <w:num w:numId="36">
    <w:abstractNumId w:val="5"/>
  </w:num>
  <w:num w:numId="37">
    <w:abstractNumId w:val="30"/>
  </w:num>
  <w:num w:numId="38">
    <w:abstractNumId w:val="43"/>
  </w:num>
  <w:num w:numId="39">
    <w:abstractNumId w:val="39"/>
  </w:num>
  <w:num w:numId="40">
    <w:abstractNumId w:val="48"/>
  </w:num>
  <w:num w:numId="41">
    <w:abstractNumId w:val="18"/>
  </w:num>
  <w:num w:numId="42">
    <w:abstractNumId w:val="7"/>
  </w:num>
  <w:num w:numId="43">
    <w:abstractNumId w:val="1"/>
  </w:num>
  <w:num w:numId="44">
    <w:abstractNumId w:val="52"/>
  </w:num>
  <w:num w:numId="45">
    <w:abstractNumId w:val="17"/>
  </w:num>
  <w:num w:numId="46">
    <w:abstractNumId w:val="50"/>
  </w:num>
  <w:num w:numId="47">
    <w:abstractNumId w:val="32"/>
  </w:num>
  <w:num w:numId="48">
    <w:abstractNumId w:val="38"/>
  </w:num>
  <w:num w:numId="49">
    <w:abstractNumId w:val="33"/>
  </w:num>
  <w:num w:numId="50">
    <w:abstractNumId w:val="10"/>
  </w:num>
  <w:num w:numId="51">
    <w:abstractNumId w:val="29"/>
  </w:num>
  <w:num w:numId="52">
    <w:abstractNumId w:val="28"/>
  </w:num>
  <w:num w:numId="53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仿宋" w:eastAsia="仿宋" w:hAnsi="仿宋" w:cs="仿宋"/>
      <w:lang w:val="en-US" w:eastAsia="zh-CN" w:bidi="ar-SA"/>
    </w:rPr>
  </w:style>
  <w:style w:type="paragraph" w:styleId="Heading1">
    <w:name w:val="heading 1"/>
    <w:basedOn w:val="Normal"/>
    <w:uiPriority w:val="1"/>
    <w:qFormat/>
    <w:pPr>
      <w:spacing w:before="237"/>
      <w:ind w:left="120"/>
      <w:outlineLvl w:val="0"/>
    </w:pPr>
    <w:rPr>
      <w:rFonts w:ascii="Microsoft JhengHei" w:eastAsia="Microsoft JhengHei" w:hAnsi="Microsoft JhengHei" w:cs="Microsoft JhengHei"/>
      <w:b/>
      <w:bCs/>
      <w:sz w:val="32"/>
      <w:szCs w:val="3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355"/>
      <w:ind w:left="540"/>
    </w:pPr>
    <w:rPr>
      <w:rFonts w:ascii="仿宋" w:eastAsia="仿宋" w:hAnsi="仿宋" w:cs="仿宋"/>
      <w:sz w:val="21"/>
      <w:szCs w:val="21"/>
      <w:lang w:val="en-US" w:eastAsia="zh-CN" w:bidi="ar-SA"/>
    </w:rPr>
  </w:style>
  <w:style w:type="paragraph" w:styleId="BodyText">
    <w:name w:val="Body Text"/>
    <w:basedOn w:val="Normal"/>
    <w:uiPriority w:val="1"/>
    <w:qFormat/>
    <w:pPr>
      <w:ind w:left="120"/>
    </w:pPr>
    <w:rPr>
      <w:rFonts w:ascii="仿宋" w:eastAsia="仿宋" w:hAnsi="仿宋" w:cs="仿宋"/>
      <w:sz w:val="28"/>
      <w:szCs w:val="28"/>
      <w:lang w:val="en-US" w:eastAsia="zh-CN" w:bidi="ar-SA"/>
    </w:rPr>
  </w:style>
  <w:style w:type="paragraph" w:styleId="Title">
    <w:name w:val="Title"/>
    <w:basedOn w:val="Normal"/>
    <w:uiPriority w:val="1"/>
    <w:qFormat/>
    <w:pPr>
      <w:spacing w:line="569" w:lineRule="exact"/>
      <w:ind w:left="1204" w:right="1463"/>
      <w:jc w:val="center"/>
    </w:pPr>
    <w:rPr>
      <w:rFonts w:ascii="Microsoft JhengHei" w:eastAsia="Microsoft JhengHei" w:hAnsi="Microsoft JhengHei" w:cs="Microsoft JhengHei"/>
      <w:b/>
      <w:bCs/>
      <w:sz w:val="36"/>
      <w:szCs w:val="36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ind w:left="120"/>
    </w:pPr>
    <w:rPr>
      <w:rFonts w:ascii="仿宋" w:eastAsia="仿宋" w:hAnsi="仿宋" w:cs="仿宋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pPr>
      <w:ind w:left="107"/>
    </w:pPr>
    <w:rPr>
      <w:rFonts w:ascii="仿宋" w:eastAsia="仿宋" w:hAnsi="仿宋" w:cs="仿宋"/>
      <w:lang w:val="en-US" w:eastAsia="zh-CN" w:bidi="ar-SA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_6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footer" Target="footer7.xml" /><Relationship Id="rId12" Type="http://schemas.openxmlformats.org/officeDocument/2006/relationships/footer" Target="footer8.xml" /><Relationship Id="rId13" Type="http://schemas.openxmlformats.org/officeDocument/2006/relationships/footer" Target="footer9.xml" /><Relationship Id="rId14" Type="http://schemas.openxmlformats.org/officeDocument/2006/relationships/footer" Target="footer10.xml" /><Relationship Id="rId15" Type="http://schemas.openxmlformats.org/officeDocument/2006/relationships/footer" Target="footer11.xml" /><Relationship Id="rId16" Type="http://schemas.openxmlformats.org/officeDocument/2006/relationships/footer" Target="footer12.xml" /><Relationship Id="rId17" Type="http://schemas.openxmlformats.org/officeDocument/2006/relationships/hyperlink" Target="https://d.book118.com/956102103124010055" TargetMode="External" /><Relationship Id="rId18" Type="http://schemas.openxmlformats.org/officeDocument/2006/relationships/footer" Target="footer13.xml" /><Relationship Id="rId19" Type="http://schemas.openxmlformats.org/officeDocument/2006/relationships/theme" Target="theme/theme1.xml" /><Relationship Id="rId2" Type="http://schemas.openxmlformats.org/officeDocument/2006/relationships/webSettings" Target="webSettings.xml" /><Relationship Id="rId20" Type="http://schemas.openxmlformats.org/officeDocument/2006/relationships/numbering" Target="numbering.xml" /><Relationship Id="rId21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footer" Target="footer5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2024-03-05T06:04:31Z</dcterms:created>
  <dcterms:modified xsi:type="dcterms:W3CDTF">2024-03-05T06:04:31Z</dcterms:modified>
</cp:coreProperties>
</file>