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减震系统材料项目规划设计纲要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48" w:history="1">
        <w:r>
          <w:rPr>
            <w:rFonts w:ascii="仿宋" w:eastAsia="仿宋" w:hAnsi="仿宋" w:cs="仿宋" w:hint="eastAsia"/>
            <w:lang w:eastAsia="zh-CN"/>
          </w:rPr>
          <w:t>序言</w:t>
        </w:r>
        <w:r>
          <w:tab/>
        </w:r>
        <w:r>
          <w:fldChar w:fldCharType="begin"/>
        </w:r>
        <w:r>
          <w:instrText xml:space="preserve"> PAGEREF _Toc3948 \h </w:instrText>
        </w:r>
        <w:r>
          <w:fldChar w:fldCharType="separate"/>
        </w:r>
        <w:r>
          <w:t>3</w:t>
        </w:r>
        <w:r>
          <w:fldChar w:fldCharType="end"/>
        </w:r>
      </w:hyperlink>
    </w:p>
    <w:p>
      <w:pPr>
        <w:pStyle w:val="TOC1"/>
        <w:tabs>
          <w:tab w:val="right" w:leader="dot" w:pos="8306"/>
        </w:tabs>
      </w:pPr>
      <w:hyperlink w:anchor="_Toc28600" w:history="1">
        <w:r>
          <w:rPr>
            <w:rFonts w:ascii="仿宋" w:eastAsia="仿宋" w:hAnsi="仿宋" w:cs="仿宋" w:hint="eastAsia"/>
            <w:lang w:eastAsia="zh-CN"/>
          </w:rPr>
          <w:t>一、减震系统材料项目建设单位说明</w:t>
        </w:r>
        <w:r>
          <w:tab/>
        </w:r>
        <w:r>
          <w:fldChar w:fldCharType="begin"/>
        </w:r>
        <w:r>
          <w:instrText xml:space="preserve"> PAGEREF _Toc28600 \h </w:instrText>
        </w:r>
        <w:r>
          <w:fldChar w:fldCharType="separate"/>
        </w:r>
        <w:r>
          <w:t>3</w:t>
        </w:r>
        <w:r>
          <w:fldChar w:fldCharType="end"/>
        </w:r>
      </w:hyperlink>
    </w:p>
    <w:p>
      <w:pPr>
        <w:pStyle w:val="TOC2"/>
        <w:tabs>
          <w:tab w:val="right" w:leader="dot" w:pos="8306"/>
        </w:tabs>
      </w:pPr>
      <w:hyperlink w:anchor="_Toc7262" w:history="1">
        <w:r>
          <w:rPr>
            <w:rFonts w:ascii="仿宋" w:eastAsia="仿宋" w:hAnsi="仿宋" w:cs="仿宋" w:hint="eastAsia"/>
            <w:lang w:eastAsia="zh-CN"/>
          </w:rPr>
          <w:t>(一)、减震系统材料项目承办单位基本情况</w:t>
        </w:r>
        <w:r>
          <w:tab/>
        </w:r>
        <w:r>
          <w:fldChar w:fldCharType="begin"/>
        </w:r>
        <w:r>
          <w:instrText xml:space="preserve"> PAGEREF _Toc7262 \h </w:instrText>
        </w:r>
        <w:r>
          <w:fldChar w:fldCharType="separate"/>
        </w:r>
        <w:r>
          <w:t>3</w:t>
        </w:r>
        <w:r>
          <w:fldChar w:fldCharType="end"/>
        </w:r>
      </w:hyperlink>
    </w:p>
    <w:p>
      <w:pPr>
        <w:pStyle w:val="TOC2"/>
        <w:tabs>
          <w:tab w:val="right" w:leader="dot" w:pos="8306"/>
        </w:tabs>
      </w:pPr>
      <w:hyperlink w:anchor="_Toc15935" w:history="1">
        <w:r>
          <w:rPr>
            <w:rFonts w:ascii="仿宋" w:eastAsia="仿宋" w:hAnsi="仿宋" w:cs="仿宋" w:hint="eastAsia"/>
            <w:lang w:eastAsia="zh-CN"/>
          </w:rPr>
          <w:t>(二)、公司经济效益分析</w:t>
        </w:r>
        <w:r>
          <w:tab/>
        </w:r>
        <w:r>
          <w:fldChar w:fldCharType="begin"/>
        </w:r>
        <w:r>
          <w:instrText xml:space="preserve"> PAGEREF _Toc15935 \h </w:instrText>
        </w:r>
        <w:r>
          <w:fldChar w:fldCharType="separate"/>
        </w:r>
        <w:r>
          <w:t>4</w:t>
        </w:r>
        <w:r>
          <w:fldChar w:fldCharType="end"/>
        </w:r>
      </w:hyperlink>
    </w:p>
    <w:p>
      <w:pPr>
        <w:pStyle w:val="TOC1"/>
        <w:tabs>
          <w:tab w:val="right" w:leader="dot" w:pos="8306"/>
        </w:tabs>
      </w:pPr>
      <w:hyperlink w:anchor="_Toc28623" w:history="1">
        <w:r>
          <w:rPr>
            <w:rFonts w:ascii="仿宋" w:eastAsia="仿宋" w:hAnsi="仿宋" w:cs="仿宋" w:hint="eastAsia"/>
            <w:lang w:eastAsia="zh-CN"/>
          </w:rPr>
          <w:t>二、减震系统材料项目绩效评估</w:t>
        </w:r>
        <w:r>
          <w:tab/>
        </w:r>
        <w:r>
          <w:fldChar w:fldCharType="begin"/>
        </w:r>
        <w:r>
          <w:instrText xml:space="preserve"> PAGEREF _Toc28623 \h </w:instrText>
        </w:r>
        <w:r>
          <w:fldChar w:fldCharType="separate"/>
        </w:r>
        <w:r>
          <w:t>5</w:t>
        </w:r>
        <w:r>
          <w:fldChar w:fldCharType="end"/>
        </w:r>
      </w:hyperlink>
    </w:p>
    <w:p>
      <w:pPr>
        <w:pStyle w:val="TOC2"/>
        <w:tabs>
          <w:tab w:val="right" w:leader="dot" w:pos="8306"/>
        </w:tabs>
      </w:pPr>
      <w:hyperlink w:anchor="_Toc10611" w:history="1">
        <w:r>
          <w:rPr>
            <w:rFonts w:ascii="仿宋" w:eastAsia="仿宋" w:hAnsi="仿宋" w:cs="仿宋" w:hint="eastAsia"/>
            <w:lang w:eastAsia="zh-CN"/>
          </w:rPr>
          <w:t>(一)、绩效评估指标</w:t>
        </w:r>
        <w:r>
          <w:tab/>
        </w:r>
        <w:r>
          <w:fldChar w:fldCharType="begin"/>
        </w:r>
        <w:r>
          <w:instrText xml:space="preserve"> PAGEREF _Toc10611 \h </w:instrText>
        </w:r>
        <w:r>
          <w:fldChar w:fldCharType="separate"/>
        </w:r>
        <w:r>
          <w:t>5</w:t>
        </w:r>
        <w:r>
          <w:fldChar w:fldCharType="end"/>
        </w:r>
      </w:hyperlink>
    </w:p>
    <w:p>
      <w:pPr>
        <w:pStyle w:val="TOC2"/>
        <w:tabs>
          <w:tab w:val="right" w:leader="dot" w:pos="8306"/>
        </w:tabs>
      </w:pPr>
      <w:hyperlink w:anchor="_Toc5567" w:history="1">
        <w:r>
          <w:rPr>
            <w:rFonts w:ascii="仿宋" w:eastAsia="仿宋" w:hAnsi="仿宋" w:cs="仿宋" w:hint="eastAsia"/>
            <w:lang w:eastAsia="zh-CN"/>
          </w:rPr>
          <w:t>(二)、绩效评估方法</w:t>
        </w:r>
        <w:r>
          <w:tab/>
        </w:r>
        <w:r>
          <w:fldChar w:fldCharType="begin"/>
        </w:r>
        <w:r>
          <w:instrText xml:space="preserve"> PAGEREF _Toc5567 \h </w:instrText>
        </w:r>
        <w:r>
          <w:fldChar w:fldCharType="separate"/>
        </w:r>
        <w:r>
          <w:t>6</w:t>
        </w:r>
        <w:r>
          <w:fldChar w:fldCharType="end"/>
        </w:r>
      </w:hyperlink>
    </w:p>
    <w:p>
      <w:pPr>
        <w:pStyle w:val="TOC2"/>
        <w:tabs>
          <w:tab w:val="right" w:leader="dot" w:pos="8306"/>
        </w:tabs>
      </w:pPr>
      <w:hyperlink w:anchor="_Toc14503" w:history="1">
        <w:r>
          <w:rPr>
            <w:rFonts w:ascii="仿宋" w:eastAsia="仿宋" w:hAnsi="仿宋" w:cs="仿宋" w:hint="eastAsia"/>
            <w:lang w:eastAsia="zh-CN"/>
          </w:rPr>
          <w:t>(三)、绩效评估周期</w:t>
        </w:r>
        <w:r>
          <w:tab/>
        </w:r>
        <w:r>
          <w:fldChar w:fldCharType="begin"/>
        </w:r>
        <w:r>
          <w:instrText xml:space="preserve"> PAGEREF _Toc14503 \h </w:instrText>
        </w:r>
        <w:r>
          <w:fldChar w:fldCharType="separate"/>
        </w:r>
        <w:r>
          <w:t>7</w:t>
        </w:r>
        <w:r>
          <w:fldChar w:fldCharType="end"/>
        </w:r>
      </w:hyperlink>
    </w:p>
    <w:p>
      <w:pPr>
        <w:pStyle w:val="TOC1"/>
        <w:tabs>
          <w:tab w:val="right" w:leader="dot" w:pos="8306"/>
        </w:tabs>
      </w:pPr>
      <w:hyperlink w:anchor="_Toc15925" w:history="1">
        <w:r>
          <w:rPr>
            <w:rFonts w:ascii="仿宋" w:eastAsia="仿宋" w:hAnsi="仿宋" w:cs="仿宋" w:hint="eastAsia"/>
            <w:lang w:eastAsia="zh-CN"/>
          </w:rPr>
          <w:t>三、减震系统材料项目可持续发展</w:t>
        </w:r>
        <w:r>
          <w:tab/>
        </w:r>
        <w:r>
          <w:fldChar w:fldCharType="begin"/>
        </w:r>
        <w:r>
          <w:instrText xml:space="preserve"> PAGEREF _Toc15925 \h </w:instrText>
        </w:r>
        <w:r>
          <w:fldChar w:fldCharType="separate"/>
        </w:r>
        <w:r>
          <w:t>8</w:t>
        </w:r>
        <w:r>
          <w:fldChar w:fldCharType="end"/>
        </w:r>
      </w:hyperlink>
    </w:p>
    <w:p>
      <w:pPr>
        <w:pStyle w:val="TOC2"/>
        <w:tabs>
          <w:tab w:val="right" w:leader="dot" w:pos="8306"/>
        </w:tabs>
      </w:pPr>
      <w:hyperlink w:anchor="_Toc12712" w:history="1">
        <w:r>
          <w:rPr>
            <w:rFonts w:ascii="仿宋" w:eastAsia="仿宋" w:hAnsi="仿宋" w:cs="仿宋" w:hint="eastAsia"/>
            <w:lang w:eastAsia="zh-CN"/>
          </w:rPr>
          <w:t>(一)、可持续战略与实践</w:t>
        </w:r>
        <w:r>
          <w:tab/>
        </w:r>
        <w:r>
          <w:fldChar w:fldCharType="begin"/>
        </w:r>
        <w:r>
          <w:instrText xml:space="preserve"> PAGEREF _Toc12712 \h </w:instrText>
        </w:r>
        <w:r>
          <w:fldChar w:fldCharType="separate"/>
        </w:r>
        <w:r>
          <w:t>8</w:t>
        </w:r>
        <w:r>
          <w:fldChar w:fldCharType="end"/>
        </w:r>
      </w:hyperlink>
    </w:p>
    <w:p>
      <w:pPr>
        <w:pStyle w:val="TOC2"/>
        <w:tabs>
          <w:tab w:val="right" w:leader="dot" w:pos="8306"/>
        </w:tabs>
      </w:pPr>
      <w:hyperlink w:anchor="_Toc7725" w:history="1">
        <w:r>
          <w:rPr>
            <w:rFonts w:ascii="仿宋" w:eastAsia="仿宋" w:hAnsi="仿宋" w:cs="仿宋" w:hint="eastAsia"/>
            <w:lang w:eastAsia="zh-CN"/>
          </w:rPr>
          <w:t>(二)、环保与社会责任</w:t>
        </w:r>
        <w:r>
          <w:tab/>
        </w:r>
        <w:r>
          <w:fldChar w:fldCharType="begin"/>
        </w:r>
        <w:r>
          <w:instrText xml:space="preserve"> PAGEREF _Toc7725 \h </w:instrText>
        </w:r>
        <w:r>
          <w:fldChar w:fldCharType="separate"/>
        </w:r>
        <w:r>
          <w:t>9</w:t>
        </w:r>
        <w:r>
          <w:fldChar w:fldCharType="end"/>
        </w:r>
      </w:hyperlink>
    </w:p>
    <w:p>
      <w:pPr>
        <w:pStyle w:val="TOC1"/>
        <w:tabs>
          <w:tab w:val="right" w:leader="dot" w:pos="8306"/>
        </w:tabs>
      </w:pPr>
      <w:hyperlink w:anchor="_Toc19056" w:history="1">
        <w:r>
          <w:rPr>
            <w:rFonts w:ascii="仿宋" w:eastAsia="仿宋" w:hAnsi="仿宋" w:cs="仿宋" w:hint="eastAsia"/>
            <w:lang w:eastAsia="zh-CN"/>
          </w:rPr>
          <w:t>四、市场分析、调研</w:t>
        </w:r>
        <w:r>
          <w:tab/>
        </w:r>
        <w:r>
          <w:fldChar w:fldCharType="begin"/>
        </w:r>
        <w:r>
          <w:instrText xml:space="preserve"> PAGEREF _Toc19056 \h </w:instrText>
        </w:r>
        <w:r>
          <w:fldChar w:fldCharType="separate"/>
        </w:r>
        <w:r>
          <w:t>10</w:t>
        </w:r>
        <w:r>
          <w:fldChar w:fldCharType="end"/>
        </w:r>
      </w:hyperlink>
    </w:p>
    <w:p>
      <w:pPr>
        <w:pStyle w:val="TOC2"/>
        <w:tabs>
          <w:tab w:val="right" w:leader="dot" w:pos="8306"/>
        </w:tabs>
      </w:pPr>
      <w:hyperlink w:anchor="_Toc23774" w:history="1">
        <w:r>
          <w:rPr>
            <w:rFonts w:ascii="仿宋" w:eastAsia="仿宋" w:hAnsi="仿宋" w:cs="仿宋" w:hint="eastAsia"/>
            <w:lang w:eastAsia="zh-CN"/>
          </w:rPr>
          <w:t>(一)、减震系统材料行业分析</w:t>
        </w:r>
        <w:r>
          <w:tab/>
        </w:r>
        <w:r>
          <w:fldChar w:fldCharType="begin"/>
        </w:r>
        <w:r>
          <w:instrText xml:space="preserve"> PAGEREF _Toc23774 \h </w:instrText>
        </w:r>
        <w:r>
          <w:fldChar w:fldCharType="separate"/>
        </w:r>
        <w:r>
          <w:t>10</w:t>
        </w:r>
        <w:r>
          <w:fldChar w:fldCharType="end"/>
        </w:r>
      </w:hyperlink>
    </w:p>
    <w:p>
      <w:pPr>
        <w:pStyle w:val="TOC2"/>
        <w:tabs>
          <w:tab w:val="right" w:leader="dot" w:pos="8306"/>
        </w:tabs>
      </w:pPr>
      <w:hyperlink w:anchor="_Toc23010" w:history="1">
        <w:r>
          <w:rPr>
            <w:rFonts w:ascii="仿宋" w:eastAsia="仿宋" w:hAnsi="仿宋" w:cs="仿宋" w:hint="eastAsia"/>
            <w:lang w:eastAsia="zh-CN"/>
          </w:rPr>
          <w:t>(二)、减震系统材料市场分析预测</w:t>
        </w:r>
        <w:r>
          <w:tab/>
        </w:r>
        <w:r>
          <w:fldChar w:fldCharType="begin"/>
        </w:r>
        <w:r>
          <w:instrText xml:space="preserve"> PAGEREF _Toc23010 \h </w:instrText>
        </w:r>
        <w:r>
          <w:fldChar w:fldCharType="separate"/>
        </w:r>
        <w:r>
          <w:t>10</w:t>
        </w:r>
        <w:r>
          <w:fldChar w:fldCharType="end"/>
        </w:r>
      </w:hyperlink>
    </w:p>
    <w:p>
      <w:pPr>
        <w:pStyle w:val="TOC1"/>
        <w:tabs>
          <w:tab w:val="right" w:leader="dot" w:pos="8306"/>
        </w:tabs>
      </w:pPr>
      <w:hyperlink w:anchor="_Toc6170" w:history="1">
        <w:r>
          <w:rPr>
            <w:rFonts w:ascii="仿宋" w:eastAsia="仿宋" w:hAnsi="仿宋" w:cs="仿宋" w:hint="eastAsia"/>
            <w:lang w:eastAsia="zh-CN"/>
          </w:rPr>
          <w:t>五、减震系统材料项目危机管理</w:t>
        </w:r>
        <w:r>
          <w:tab/>
        </w:r>
        <w:r>
          <w:fldChar w:fldCharType="begin"/>
        </w:r>
        <w:r>
          <w:instrText xml:space="preserve"> PAGEREF _Toc6170 \h </w:instrText>
        </w:r>
        <w:r>
          <w:fldChar w:fldCharType="separate"/>
        </w:r>
        <w:r>
          <w:t>11</w:t>
        </w:r>
        <w:r>
          <w:fldChar w:fldCharType="end"/>
        </w:r>
      </w:hyperlink>
    </w:p>
    <w:p>
      <w:pPr>
        <w:pStyle w:val="TOC2"/>
        <w:tabs>
          <w:tab w:val="right" w:leader="dot" w:pos="8306"/>
        </w:tabs>
      </w:pPr>
      <w:hyperlink w:anchor="_Toc1815" w:history="1">
        <w:r>
          <w:rPr>
            <w:rFonts w:ascii="仿宋" w:eastAsia="仿宋" w:hAnsi="仿宋" w:cs="仿宋" w:hint="eastAsia"/>
            <w:lang w:eastAsia="zh-CN"/>
          </w:rPr>
          <w:t>(一)、危机预警与识别</w:t>
        </w:r>
        <w:r>
          <w:tab/>
        </w:r>
        <w:r>
          <w:fldChar w:fldCharType="begin"/>
        </w:r>
        <w:r>
          <w:instrText xml:space="preserve"> PAGEREF _Toc1815 \h </w:instrText>
        </w:r>
        <w:r>
          <w:fldChar w:fldCharType="separate"/>
        </w:r>
        <w:r>
          <w:t>11</w:t>
        </w:r>
        <w:r>
          <w:fldChar w:fldCharType="end"/>
        </w:r>
      </w:hyperlink>
    </w:p>
    <w:p>
      <w:pPr>
        <w:pStyle w:val="TOC2"/>
        <w:tabs>
          <w:tab w:val="right" w:leader="dot" w:pos="8306"/>
        </w:tabs>
      </w:pPr>
      <w:hyperlink w:anchor="_Toc8416" w:history="1">
        <w:r>
          <w:rPr>
            <w:rFonts w:ascii="仿宋" w:eastAsia="仿宋" w:hAnsi="仿宋" w:cs="仿宋" w:hint="eastAsia"/>
            <w:lang w:eastAsia="zh-CN"/>
          </w:rPr>
          <w:t>(二)、危机应对与恢复</w:t>
        </w:r>
        <w:r>
          <w:tab/>
        </w:r>
        <w:r>
          <w:fldChar w:fldCharType="begin"/>
        </w:r>
        <w:r>
          <w:instrText xml:space="preserve"> PAGEREF _Toc8416 \h </w:instrText>
        </w:r>
        <w:r>
          <w:fldChar w:fldCharType="separate"/>
        </w:r>
        <w:r>
          <w:t>12</w:t>
        </w:r>
        <w:r>
          <w:fldChar w:fldCharType="end"/>
        </w:r>
      </w:hyperlink>
    </w:p>
    <w:p>
      <w:pPr>
        <w:pStyle w:val="TOC1"/>
        <w:tabs>
          <w:tab w:val="right" w:leader="dot" w:pos="8306"/>
        </w:tabs>
      </w:pPr>
      <w:hyperlink w:anchor="_Toc13365" w:history="1">
        <w:r>
          <w:rPr>
            <w:rFonts w:ascii="仿宋" w:eastAsia="仿宋" w:hAnsi="仿宋" w:cs="仿宋" w:hint="eastAsia"/>
            <w:lang w:eastAsia="zh-CN"/>
          </w:rPr>
          <w:t>六、工艺说明</w:t>
        </w:r>
        <w:r>
          <w:tab/>
        </w:r>
        <w:r>
          <w:fldChar w:fldCharType="begin"/>
        </w:r>
        <w:r>
          <w:instrText xml:space="preserve"> PAGEREF _Toc13365 \h </w:instrText>
        </w:r>
        <w:r>
          <w:fldChar w:fldCharType="separate"/>
        </w:r>
        <w:r>
          <w:t>14</w:t>
        </w:r>
        <w:r>
          <w:fldChar w:fldCharType="end"/>
        </w:r>
      </w:hyperlink>
    </w:p>
    <w:p>
      <w:pPr>
        <w:pStyle w:val="TOC2"/>
        <w:tabs>
          <w:tab w:val="right" w:leader="dot" w:pos="8306"/>
        </w:tabs>
      </w:pPr>
      <w:hyperlink w:anchor="_Toc22873" w:history="1">
        <w:r>
          <w:rPr>
            <w:rFonts w:ascii="仿宋" w:eastAsia="仿宋" w:hAnsi="仿宋" w:cs="仿宋" w:hint="eastAsia"/>
            <w:lang w:eastAsia="zh-CN"/>
          </w:rPr>
          <w:t>(一)、技术管理特点</w:t>
        </w:r>
        <w:r>
          <w:tab/>
        </w:r>
        <w:r>
          <w:fldChar w:fldCharType="begin"/>
        </w:r>
        <w:r>
          <w:instrText xml:space="preserve"> PAGEREF _Toc22873 \h </w:instrText>
        </w:r>
        <w:r>
          <w:fldChar w:fldCharType="separate"/>
        </w:r>
        <w:r>
          <w:t>14</w:t>
        </w:r>
        <w:r>
          <w:fldChar w:fldCharType="end"/>
        </w:r>
      </w:hyperlink>
    </w:p>
    <w:p>
      <w:pPr>
        <w:pStyle w:val="TOC2"/>
        <w:tabs>
          <w:tab w:val="right" w:leader="dot" w:pos="8306"/>
        </w:tabs>
      </w:pPr>
      <w:hyperlink w:anchor="_Toc2288" w:history="1">
        <w:r>
          <w:rPr>
            <w:rFonts w:ascii="仿宋" w:eastAsia="仿宋" w:hAnsi="仿宋" w:cs="仿宋" w:hint="eastAsia"/>
            <w:lang w:eastAsia="zh-CN"/>
          </w:rPr>
          <w:t>(二)、减震系统材料项目工艺技术设计方案</w:t>
        </w:r>
        <w:r>
          <w:tab/>
        </w:r>
        <w:r>
          <w:fldChar w:fldCharType="begin"/>
        </w:r>
        <w:r>
          <w:instrText xml:space="preserve"> PAGEREF _Toc2288 \h </w:instrText>
        </w:r>
        <w:r>
          <w:fldChar w:fldCharType="separate"/>
        </w:r>
        <w:r>
          <w:t>15</w:t>
        </w:r>
        <w:r>
          <w:fldChar w:fldCharType="end"/>
        </w:r>
      </w:hyperlink>
    </w:p>
    <w:p>
      <w:pPr>
        <w:pStyle w:val="TOC2"/>
        <w:tabs>
          <w:tab w:val="right" w:leader="dot" w:pos="8306"/>
        </w:tabs>
      </w:pPr>
      <w:hyperlink w:anchor="_Toc10196" w:history="1">
        <w:r>
          <w:rPr>
            <w:rFonts w:ascii="仿宋" w:eastAsia="仿宋" w:hAnsi="仿宋" w:cs="仿宋" w:hint="eastAsia"/>
            <w:lang w:eastAsia="zh-CN"/>
          </w:rPr>
          <w:t>(三)、设备选型方案</w:t>
        </w:r>
        <w:r>
          <w:tab/>
        </w:r>
        <w:r>
          <w:fldChar w:fldCharType="begin"/>
        </w:r>
        <w:r>
          <w:instrText xml:space="preserve"> PAGEREF _Toc10196 \h </w:instrText>
        </w:r>
        <w:r>
          <w:fldChar w:fldCharType="separate"/>
        </w:r>
        <w:r>
          <w:t>16</w:t>
        </w:r>
        <w:r>
          <w:fldChar w:fldCharType="end"/>
        </w:r>
      </w:hyperlink>
    </w:p>
    <w:p>
      <w:pPr>
        <w:pStyle w:val="TOC1"/>
        <w:tabs>
          <w:tab w:val="right" w:leader="dot" w:pos="8306"/>
        </w:tabs>
      </w:pPr>
      <w:hyperlink w:anchor="_Toc25122" w:history="1">
        <w:r>
          <w:rPr>
            <w:rFonts w:ascii="仿宋" w:eastAsia="仿宋" w:hAnsi="仿宋" w:cs="仿宋" w:hint="eastAsia"/>
            <w:lang w:eastAsia="zh-CN"/>
          </w:rPr>
          <w:t>七、减震系统材料项目环境影响分析</w:t>
        </w:r>
        <w:r>
          <w:tab/>
        </w:r>
        <w:r>
          <w:fldChar w:fldCharType="begin"/>
        </w:r>
        <w:r>
          <w:instrText xml:space="preserve"> PAGEREF _Toc25122 \h </w:instrText>
        </w:r>
        <w:r>
          <w:fldChar w:fldCharType="separate"/>
        </w:r>
        <w:r>
          <w:t>18</w:t>
        </w:r>
        <w:r>
          <w:fldChar w:fldCharType="end"/>
        </w:r>
      </w:hyperlink>
    </w:p>
    <w:p>
      <w:pPr>
        <w:pStyle w:val="TOC2"/>
        <w:tabs>
          <w:tab w:val="right" w:leader="dot" w:pos="8306"/>
        </w:tabs>
      </w:pPr>
      <w:hyperlink w:anchor="_Toc20088" w:history="1">
        <w:r>
          <w:rPr>
            <w:rFonts w:ascii="仿宋" w:eastAsia="仿宋" w:hAnsi="仿宋" w:cs="仿宋" w:hint="eastAsia"/>
            <w:lang w:eastAsia="zh-CN"/>
          </w:rPr>
          <w:t>(一)、建设区域环境质量现状</w:t>
        </w:r>
        <w:r>
          <w:tab/>
        </w:r>
        <w:r>
          <w:fldChar w:fldCharType="begin"/>
        </w:r>
        <w:r>
          <w:instrText xml:space="preserve"> PAGEREF _Toc20088 \h </w:instrText>
        </w:r>
        <w:r>
          <w:fldChar w:fldCharType="separate"/>
        </w:r>
        <w:r>
          <w:t>18</w:t>
        </w:r>
        <w:r>
          <w:fldChar w:fldCharType="end"/>
        </w:r>
      </w:hyperlink>
    </w:p>
    <w:p>
      <w:pPr>
        <w:pStyle w:val="TOC2"/>
        <w:tabs>
          <w:tab w:val="right" w:leader="dot" w:pos="8306"/>
        </w:tabs>
      </w:pPr>
      <w:hyperlink w:anchor="_Toc22306" w:history="1">
        <w:r>
          <w:rPr>
            <w:rFonts w:ascii="仿宋" w:eastAsia="仿宋" w:hAnsi="仿宋" w:cs="仿宋" w:hint="eastAsia"/>
            <w:lang w:eastAsia="zh-CN"/>
          </w:rPr>
          <w:t>(二)、建设期环境保护</w:t>
        </w:r>
        <w:r>
          <w:tab/>
        </w:r>
        <w:r>
          <w:fldChar w:fldCharType="begin"/>
        </w:r>
        <w:r>
          <w:instrText xml:space="preserve"> PAGEREF _Toc22306 \h </w:instrText>
        </w:r>
        <w:r>
          <w:fldChar w:fldCharType="separate"/>
        </w:r>
        <w:r>
          <w:t>19</w:t>
        </w:r>
        <w:r>
          <w:fldChar w:fldCharType="end"/>
        </w:r>
      </w:hyperlink>
    </w:p>
    <w:p>
      <w:pPr>
        <w:pStyle w:val="TOC2"/>
        <w:tabs>
          <w:tab w:val="right" w:leader="dot" w:pos="8306"/>
        </w:tabs>
      </w:pPr>
      <w:hyperlink w:anchor="_Toc13775" w:history="1">
        <w:r>
          <w:rPr>
            <w:rFonts w:ascii="仿宋" w:eastAsia="仿宋" w:hAnsi="仿宋" w:cs="仿宋" w:hint="eastAsia"/>
            <w:lang w:eastAsia="zh-CN"/>
          </w:rPr>
          <w:t>(三)、运营期环境保护</w:t>
        </w:r>
        <w:r>
          <w:tab/>
        </w:r>
        <w:r>
          <w:fldChar w:fldCharType="begin"/>
        </w:r>
        <w:r>
          <w:instrText xml:space="preserve"> PAGEREF _Toc13775 \h </w:instrText>
        </w:r>
        <w:r>
          <w:fldChar w:fldCharType="separate"/>
        </w:r>
        <w:r>
          <w:t>20</w:t>
        </w:r>
        <w:r>
          <w:fldChar w:fldCharType="end"/>
        </w:r>
      </w:hyperlink>
    </w:p>
    <w:p>
      <w:pPr>
        <w:pStyle w:val="TOC2"/>
        <w:tabs>
          <w:tab w:val="right" w:leader="dot" w:pos="8306"/>
        </w:tabs>
      </w:pPr>
      <w:hyperlink w:anchor="_Toc19131" w:history="1">
        <w:r>
          <w:rPr>
            <w:rFonts w:ascii="仿宋" w:eastAsia="仿宋" w:hAnsi="仿宋" w:cs="仿宋" w:hint="eastAsia"/>
            <w:lang w:eastAsia="zh-CN"/>
          </w:rPr>
          <w:t>(四)、减震系统材料项目建设对区域经济的影响</w:t>
        </w:r>
        <w:r>
          <w:tab/>
        </w:r>
        <w:r>
          <w:fldChar w:fldCharType="begin"/>
        </w:r>
        <w:r>
          <w:instrText xml:space="preserve"> PAGEREF _Toc19131 \h </w:instrText>
        </w:r>
        <w:r>
          <w:fldChar w:fldCharType="separate"/>
        </w:r>
        <w:r>
          <w:t>22</w:t>
        </w:r>
        <w:r>
          <w:fldChar w:fldCharType="end"/>
        </w:r>
      </w:hyperlink>
    </w:p>
    <w:p>
      <w:pPr>
        <w:pStyle w:val="TOC2"/>
        <w:tabs>
          <w:tab w:val="right" w:leader="dot" w:pos="8306"/>
        </w:tabs>
      </w:pPr>
      <w:hyperlink w:anchor="_Toc26704" w:history="1">
        <w:r>
          <w:rPr>
            <w:rFonts w:ascii="仿宋" w:eastAsia="仿宋" w:hAnsi="仿宋" w:cs="仿宋" w:hint="eastAsia"/>
            <w:lang w:eastAsia="zh-CN"/>
          </w:rPr>
          <w:t>(五)、废弃物处理</w:t>
        </w:r>
        <w:r>
          <w:tab/>
        </w:r>
        <w:r>
          <w:fldChar w:fldCharType="begin"/>
        </w:r>
        <w:r>
          <w:instrText xml:space="preserve"> PAGEREF _Toc26704 \h </w:instrText>
        </w:r>
        <w:r>
          <w:fldChar w:fldCharType="separate"/>
        </w:r>
        <w:r>
          <w:t>24</w:t>
        </w:r>
        <w:r>
          <w:fldChar w:fldCharType="end"/>
        </w:r>
      </w:hyperlink>
    </w:p>
    <w:p>
      <w:pPr>
        <w:pStyle w:val="TOC2"/>
        <w:tabs>
          <w:tab w:val="right" w:leader="dot" w:pos="8306"/>
        </w:tabs>
      </w:pPr>
      <w:hyperlink w:anchor="_Toc27891" w:history="1">
        <w:r>
          <w:rPr>
            <w:rFonts w:ascii="仿宋" w:eastAsia="仿宋" w:hAnsi="仿宋" w:cs="仿宋" w:hint="eastAsia"/>
            <w:lang w:eastAsia="zh-CN"/>
          </w:rPr>
          <w:t>(六)、特殊环境影响分析</w:t>
        </w:r>
        <w:r>
          <w:tab/>
        </w:r>
        <w:r>
          <w:fldChar w:fldCharType="begin"/>
        </w:r>
        <w:r>
          <w:instrText xml:space="preserve"> PAGEREF _Toc27891 \h </w:instrText>
        </w:r>
        <w:r>
          <w:fldChar w:fldCharType="separate"/>
        </w:r>
        <w:r>
          <w:t>25</w:t>
        </w:r>
        <w:r>
          <w:fldChar w:fldCharType="end"/>
        </w:r>
      </w:hyperlink>
    </w:p>
    <w:p>
      <w:pPr>
        <w:pStyle w:val="TOC2"/>
        <w:tabs>
          <w:tab w:val="right" w:leader="dot" w:pos="8306"/>
        </w:tabs>
      </w:pPr>
      <w:hyperlink w:anchor="_Toc12180" w:history="1">
        <w:r>
          <w:rPr>
            <w:rFonts w:ascii="仿宋" w:eastAsia="仿宋" w:hAnsi="仿宋" w:cs="仿宋" w:hint="eastAsia"/>
            <w:lang w:eastAsia="zh-CN"/>
          </w:rPr>
          <w:t>(七)、清洁生产</w:t>
        </w:r>
        <w:r>
          <w:tab/>
        </w:r>
        <w:r>
          <w:fldChar w:fldCharType="begin"/>
        </w:r>
        <w:r>
          <w:instrText xml:space="preserve"> PAGEREF _Toc12180 \h </w:instrText>
        </w:r>
        <w:r>
          <w:fldChar w:fldCharType="separate"/>
        </w:r>
        <w:r>
          <w:t>26</w:t>
        </w:r>
        <w:r>
          <w:fldChar w:fldCharType="end"/>
        </w:r>
      </w:hyperlink>
    </w:p>
    <w:p>
      <w:pPr>
        <w:pStyle w:val="TOC2"/>
        <w:tabs>
          <w:tab w:val="right" w:leader="dot" w:pos="8306"/>
        </w:tabs>
      </w:pPr>
      <w:hyperlink w:anchor="_Toc31751" w:history="1">
        <w:r>
          <w:rPr>
            <w:rFonts w:ascii="仿宋" w:eastAsia="仿宋" w:hAnsi="仿宋" w:cs="仿宋" w:hint="eastAsia"/>
            <w:lang w:eastAsia="zh-CN"/>
          </w:rPr>
          <w:t>(八)、环境保护综合评价</w:t>
        </w:r>
        <w:r>
          <w:tab/>
        </w:r>
        <w:r>
          <w:fldChar w:fldCharType="begin"/>
        </w:r>
        <w:r>
          <w:instrText xml:space="preserve"> PAGEREF _Toc31751 \h </w:instrText>
        </w:r>
        <w:r>
          <w:fldChar w:fldCharType="separate"/>
        </w:r>
        <w:r>
          <w:t>27</w:t>
        </w:r>
        <w:r>
          <w:fldChar w:fldCharType="end"/>
        </w:r>
      </w:hyperlink>
    </w:p>
    <w:p>
      <w:pPr>
        <w:pStyle w:val="TOC1"/>
        <w:tabs>
          <w:tab w:val="right" w:leader="dot" w:pos="8306"/>
        </w:tabs>
      </w:pPr>
      <w:hyperlink w:anchor="_Toc2010" w:history="1">
        <w:r>
          <w:rPr>
            <w:rFonts w:ascii="仿宋" w:eastAsia="仿宋" w:hAnsi="仿宋" w:cs="仿宋" w:hint="eastAsia"/>
            <w:lang w:eastAsia="zh-CN"/>
          </w:rPr>
          <w:t>八、减震系统材料项目风险管理</w:t>
        </w:r>
        <w:r>
          <w:tab/>
        </w:r>
        <w:r>
          <w:fldChar w:fldCharType="begin"/>
        </w:r>
        <w:r>
          <w:instrText xml:space="preserve"> PAGEREF _Toc2010 \h </w:instrText>
        </w:r>
        <w:r>
          <w:fldChar w:fldCharType="separate"/>
        </w:r>
        <w:r>
          <w:t>28</w:t>
        </w:r>
        <w:r>
          <w:fldChar w:fldCharType="end"/>
        </w:r>
      </w:hyperlink>
    </w:p>
    <w:p>
      <w:pPr>
        <w:pStyle w:val="TOC2"/>
        <w:tabs>
          <w:tab w:val="right" w:leader="dot" w:pos="8306"/>
        </w:tabs>
      </w:pPr>
      <w:hyperlink w:anchor="_Toc17990" w:history="1">
        <w:r>
          <w:rPr>
            <w:rFonts w:ascii="仿宋" w:eastAsia="仿宋" w:hAnsi="仿宋" w:cs="仿宋" w:hint="eastAsia"/>
            <w:lang w:eastAsia="zh-CN"/>
          </w:rPr>
          <w:t>(一)、风险识别与评估</w:t>
        </w:r>
        <w:r>
          <w:tab/>
        </w:r>
        <w:r>
          <w:fldChar w:fldCharType="begin"/>
        </w:r>
        <w:r>
          <w:instrText xml:space="preserve"> PAGEREF _Toc17990 \h </w:instrText>
        </w:r>
        <w:r>
          <w:fldChar w:fldCharType="separate"/>
        </w:r>
        <w:r>
          <w:t>28</w:t>
        </w:r>
        <w:r>
          <w:fldChar w:fldCharType="end"/>
        </w:r>
      </w:hyperlink>
    </w:p>
    <w:p>
      <w:pPr>
        <w:pStyle w:val="TOC2"/>
        <w:tabs>
          <w:tab w:val="right" w:leader="dot" w:pos="8306"/>
        </w:tabs>
      </w:pPr>
      <w:hyperlink w:anchor="_Toc1287" w:history="1">
        <w:r>
          <w:rPr>
            <w:rFonts w:ascii="仿宋" w:eastAsia="仿宋" w:hAnsi="仿宋" w:cs="仿宋" w:hint="eastAsia"/>
            <w:lang w:eastAsia="zh-CN"/>
          </w:rPr>
          <w:t>(二)、风险应对策略</w:t>
        </w:r>
        <w:r>
          <w:tab/>
        </w:r>
        <w:r>
          <w:fldChar w:fldCharType="begin"/>
        </w:r>
        <w:r>
          <w:instrText xml:space="preserve"> PAGEREF _Toc1287 \h </w:instrText>
        </w:r>
        <w:r>
          <w:fldChar w:fldCharType="separate"/>
        </w:r>
        <w:r>
          <w:t>30</w:t>
        </w:r>
        <w:r>
          <w:fldChar w:fldCharType="end"/>
        </w:r>
      </w:hyperlink>
    </w:p>
    <w:p>
      <w:pPr>
        <w:pStyle w:val="TOC2"/>
        <w:tabs>
          <w:tab w:val="right" w:leader="dot" w:pos="8306"/>
        </w:tabs>
      </w:pPr>
      <w:hyperlink w:anchor="_Toc15272" w:history="1">
        <w:r>
          <w:rPr>
            <w:rFonts w:ascii="仿宋" w:eastAsia="仿宋" w:hAnsi="仿宋" w:cs="仿宋" w:hint="eastAsia"/>
            <w:lang w:eastAsia="zh-CN"/>
          </w:rPr>
          <w:t>(三)、风险监控与控制</w:t>
        </w:r>
        <w:r>
          <w:tab/>
        </w:r>
        <w:r>
          <w:fldChar w:fldCharType="begin"/>
        </w:r>
        <w:r>
          <w:instrText xml:space="preserve"> PAGEREF _Toc15272 \h </w:instrText>
        </w:r>
        <w:r>
          <w:fldChar w:fldCharType="separate"/>
        </w:r>
        <w:r>
          <w:t>31</w:t>
        </w:r>
        <w:r>
          <w:fldChar w:fldCharType="end"/>
        </w:r>
      </w:hyperlink>
    </w:p>
    <w:p>
      <w:pPr>
        <w:pStyle w:val="TOC1"/>
        <w:tabs>
          <w:tab w:val="right" w:leader="dot" w:pos="8306"/>
        </w:tabs>
      </w:pPr>
      <w:hyperlink w:anchor="_Toc23621" w:history="1">
        <w:r>
          <w:rPr>
            <w:rFonts w:ascii="仿宋" w:eastAsia="仿宋" w:hAnsi="仿宋" w:cs="仿宋" w:hint="eastAsia"/>
            <w:lang w:eastAsia="zh-CN"/>
          </w:rPr>
          <w:t>九、减震系统材料项目人力资源培养与发展</w:t>
        </w:r>
        <w:r>
          <w:tab/>
        </w:r>
        <w:r>
          <w:fldChar w:fldCharType="begin"/>
        </w:r>
        <w:r>
          <w:instrText xml:space="preserve"> PAGEREF _Toc23621 \h </w:instrText>
        </w:r>
        <w:r>
          <w:fldChar w:fldCharType="separate"/>
        </w:r>
        <w:r>
          <w:t>32</w:t>
        </w:r>
        <w:r>
          <w:fldChar w:fldCharType="end"/>
        </w:r>
      </w:hyperlink>
    </w:p>
    <w:p>
      <w:pPr>
        <w:pStyle w:val="TOC2"/>
        <w:tabs>
          <w:tab w:val="right" w:leader="dot" w:pos="8306"/>
        </w:tabs>
      </w:pPr>
      <w:hyperlink w:anchor="_Toc5473" w:history="1">
        <w:r>
          <w:rPr>
            <w:rFonts w:ascii="仿宋" w:eastAsia="仿宋" w:hAnsi="仿宋" w:cs="仿宋" w:hint="eastAsia"/>
            <w:lang w:eastAsia="zh-CN"/>
          </w:rPr>
          <w:t>(一)、人才需求与规划</w:t>
        </w:r>
        <w:r>
          <w:tab/>
        </w:r>
        <w:r>
          <w:fldChar w:fldCharType="begin"/>
        </w:r>
        <w:r>
          <w:instrText xml:space="preserve"> PAGEREF _Toc5473 \h </w:instrText>
        </w:r>
        <w:r>
          <w:fldChar w:fldCharType="separate"/>
        </w:r>
        <w:r>
          <w:t>32</w:t>
        </w:r>
        <w:r>
          <w:fldChar w:fldCharType="end"/>
        </w:r>
      </w:hyperlink>
    </w:p>
    <w:p>
      <w:pPr>
        <w:pStyle w:val="TOC2"/>
        <w:tabs>
          <w:tab w:val="right" w:leader="dot" w:pos="8306"/>
        </w:tabs>
      </w:pPr>
      <w:hyperlink w:anchor="_Toc8165" w:history="1">
        <w:r>
          <w:rPr>
            <w:rFonts w:ascii="仿宋" w:eastAsia="仿宋" w:hAnsi="仿宋" w:cs="仿宋" w:hint="eastAsia"/>
            <w:lang w:eastAsia="zh-CN"/>
          </w:rPr>
          <w:t>(二)、培训与发展计划</w:t>
        </w:r>
        <w:r>
          <w:tab/>
        </w:r>
        <w:r>
          <w:fldChar w:fldCharType="begin"/>
        </w:r>
        <w:r>
          <w:instrText xml:space="preserve"> PAGEREF _Toc8165 \h </w:instrText>
        </w:r>
        <w:r>
          <w:fldChar w:fldCharType="separate"/>
        </w:r>
        <w:r>
          <w:t>33</w:t>
        </w:r>
        <w:r>
          <w:fldChar w:fldCharType="end"/>
        </w:r>
      </w:hyperlink>
    </w:p>
    <w:p>
      <w:pPr>
        <w:pStyle w:val="TOC1"/>
        <w:tabs>
          <w:tab w:val="right" w:leader="dot" w:pos="8306"/>
        </w:tabs>
      </w:pPr>
      <w:hyperlink w:anchor="_Toc2747" w:history="1">
        <w:r>
          <w:rPr>
            <w:rFonts w:ascii="仿宋" w:eastAsia="仿宋" w:hAnsi="仿宋" w:cs="仿宋" w:hint="eastAsia"/>
            <w:lang w:eastAsia="zh-CN"/>
          </w:rPr>
          <w:t>十、减震系统材料项目技术管理</w:t>
        </w:r>
        <w:r>
          <w:tab/>
        </w:r>
        <w:r>
          <w:fldChar w:fldCharType="begin"/>
        </w:r>
        <w:r>
          <w:instrText xml:space="preserve"> PAGEREF _Toc2747 \h </w:instrText>
        </w:r>
        <w:r>
          <w:fldChar w:fldCharType="separate"/>
        </w:r>
        <w:r>
          <w:t>33</w:t>
        </w:r>
        <w:r>
          <w:fldChar w:fldCharType="end"/>
        </w:r>
      </w:hyperlink>
    </w:p>
    <w:p>
      <w:pPr>
        <w:pStyle w:val="TOC2"/>
        <w:tabs>
          <w:tab w:val="right" w:leader="dot" w:pos="8306"/>
        </w:tabs>
      </w:pPr>
      <w:hyperlink w:anchor="_Toc26437" w:history="1">
        <w:r>
          <w:rPr>
            <w:rFonts w:ascii="仿宋" w:eastAsia="仿宋" w:hAnsi="仿宋" w:cs="仿宋" w:hint="eastAsia"/>
            <w:lang w:eastAsia="zh-CN"/>
          </w:rPr>
          <w:t>(一)、技术方案选用方向</w:t>
        </w:r>
        <w:r>
          <w:tab/>
        </w:r>
        <w:r>
          <w:fldChar w:fldCharType="begin"/>
        </w:r>
        <w:r>
          <w:instrText xml:space="preserve"> PAGEREF _Toc26437 \h </w:instrText>
        </w:r>
        <w:r>
          <w:fldChar w:fldCharType="separate"/>
        </w:r>
        <w:r>
          <w:t>33</w:t>
        </w:r>
        <w:r>
          <w:fldChar w:fldCharType="end"/>
        </w:r>
      </w:hyperlink>
    </w:p>
    <w:p>
      <w:pPr>
        <w:pStyle w:val="TOC2"/>
        <w:tabs>
          <w:tab w:val="right" w:leader="dot" w:pos="8306"/>
        </w:tabs>
      </w:pPr>
      <w:hyperlink w:anchor="_Toc1524" w:history="1">
        <w:r>
          <w:rPr>
            <w:rFonts w:ascii="仿宋" w:eastAsia="仿宋" w:hAnsi="仿宋" w:cs="仿宋" w:hint="eastAsia"/>
            <w:lang w:eastAsia="zh-CN"/>
          </w:rPr>
          <w:t>(二)、工艺技术方案选用原则</w:t>
        </w:r>
        <w:r>
          <w:tab/>
        </w:r>
        <w:r>
          <w:fldChar w:fldCharType="begin"/>
        </w:r>
        <w:r>
          <w:instrText xml:space="preserve"> PAGEREF _Toc1524 \h </w:instrText>
        </w:r>
        <w:r>
          <w:fldChar w:fldCharType="separate"/>
        </w:r>
        <w:r>
          <w:t>35</w:t>
        </w:r>
        <w:r>
          <w:fldChar w:fldCharType="end"/>
        </w:r>
      </w:hyperlink>
    </w:p>
    <w:p>
      <w:pPr>
        <w:pStyle w:val="TOC2"/>
        <w:tabs>
          <w:tab w:val="right" w:leader="dot" w:pos="8306"/>
        </w:tabs>
      </w:pPr>
      <w:hyperlink w:anchor="_Toc10931" w:history="1">
        <w:r>
          <w:rPr>
            <w:rFonts w:ascii="仿宋" w:eastAsia="仿宋" w:hAnsi="仿宋" w:cs="仿宋" w:hint="eastAsia"/>
            <w:lang w:eastAsia="zh-CN"/>
          </w:rPr>
          <w:t>(三)、工艺技术方案要求</w:t>
        </w:r>
        <w:r>
          <w:tab/>
        </w:r>
        <w:r>
          <w:fldChar w:fldCharType="begin"/>
        </w:r>
        <w:r>
          <w:instrText xml:space="preserve"> PAGEREF _Toc10931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48" w:history="1">
        <w:r>
          <w:rPr>
            <w:rFonts w:ascii="仿宋" w:eastAsia="仿宋" w:hAnsi="仿宋" w:cs="仿宋" w:hint="eastAsia"/>
            <w:lang w:eastAsia="zh-CN"/>
          </w:rPr>
          <w:t>十一、减震系统材料项目投资规划</w:t>
        </w:r>
        <w:r>
          <w:tab/>
        </w:r>
        <w:r>
          <w:fldChar w:fldCharType="begin"/>
        </w:r>
        <w:r>
          <w:instrText xml:space="preserve"> PAGEREF _Toc8448 \h </w:instrText>
        </w:r>
        <w:r>
          <w:fldChar w:fldCharType="separate"/>
        </w:r>
        <w:r>
          <w:t>40</w:t>
        </w:r>
        <w:r>
          <w:fldChar w:fldCharType="end"/>
        </w:r>
      </w:hyperlink>
    </w:p>
    <w:p>
      <w:pPr>
        <w:pStyle w:val="TOC2"/>
        <w:tabs>
          <w:tab w:val="right" w:leader="dot" w:pos="8306"/>
        </w:tabs>
      </w:pPr>
      <w:hyperlink w:anchor="_Toc7085" w:history="1">
        <w:r>
          <w:rPr>
            <w:rFonts w:ascii="仿宋" w:eastAsia="仿宋" w:hAnsi="仿宋" w:cs="仿宋" w:hint="eastAsia"/>
            <w:lang w:eastAsia="zh-CN"/>
          </w:rPr>
          <w:t>(一)、减震系统材料项目总投资估算</w:t>
        </w:r>
        <w:r>
          <w:tab/>
        </w:r>
        <w:r>
          <w:fldChar w:fldCharType="begin"/>
        </w:r>
        <w:r>
          <w:instrText xml:space="preserve"> PAGEREF _Toc7085 \h </w:instrText>
        </w:r>
        <w:r>
          <w:fldChar w:fldCharType="separate"/>
        </w:r>
        <w:r>
          <w:t>40</w:t>
        </w:r>
        <w:r>
          <w:fldChar w:fldCharType="end"/>
        </w:r>
      </w:hyperlink>
    </w:p>
    <w:p>
      <w:pPr>
        <w:pStyle w:val="TOC2"/>
        <w:tabs>
          <w:tab w:val="right" w:leader="dot" w:pos="8306"/>
        </w:tabs>
      </w:pPr>
      <w:hyperlink w:anchor="_Toc12631" w:history="1">
        <w:r>
          <w:rPr>
            <w:rFonts w:ascii="仿宋" w:eastAsia="仿宋" w:hAnsi="仿宋" w:cs="仿宋" w:hint="eastAsia"/>
            <w:lang w:eastAsia="zh-CN"/>
          </w:rPr>
          <w:t>(二)、资金筹措</w:t>
        </w:r>
        <w:r>
          <w:tab/>
        </w:r>
        <w:r>
          <w:fldChar w:fldCharType="begin"/>
        </w:r>
        <w:r>
          <w:instrText xml:space="preserve"> PAGEREF _Toc12631 \h </w:instrText>
        </w:r>
        <w:r>
          <w:fldChar w:fldCharType="separate"/>
        </w:r>
        <w:r>
          <w:t>41</w:t>
        </w:r>
        <w:r>
          <w:fldChar w:fldCharType="end"/>
        </w:r>
      </w:hyperlink>
    </w:p>
    <w:p>
      <w:pPr>
        <w:pStyle w:val="TOC1"/>
        <w:tabs>
          <w:tab w:val="right" w:leader="dot" w:pos="8306"/>
        </w:tabs>
      </w:pPr>
      <w:hyperlink w:anchor="_Toc17396" w:history="1">
        <w:r>
          <w:rPr>
            <w:rFonts w:ascii="仿宋" w:eastAsia="仿宋" w:hAnsi="仿宋" w:cs="仿宋" w:hint="eastAsia"/>
            <w:lang w:eastAsia="zh-CN"/>
          </w:rPr>
          <w:t>十二、减震系统材料项目财务管理</w:t>
        </w:r>
        <w:r>
          <w:tab/>
        </w:r>
        <w:r>
          <w:fldChar w:fldCharType="begin"/>
        </w:r>
        <w:r>
          <w:instrText xml:space="preserve"> PAGEREF _Toc17396 \h </w:instrText>
        </w:r>
        <w:r>
          <w:fldChar w:fldCharType="separate"/>
        </w:r>
        <w:r>
          <w:t>42</w:t>
        </w:r>
        <w:r>
          <w:fldChar w:fldCharType="end"/>
        </w:r>
      </w:hyperlink>
    </w:p>
    <w:p>
      <w:pPr>
        <w:pStyle w:val="TOC2"/>
        <w:tabs>
          <w:tab w:val="right" w:leader="dot" w:pos="8306"/>
        </w:tabs>
      </w:pPr>
      <w:hyperlink w:anchor="_Toc9019" w:history="1">
        <w:r>
          <w:rPr>
            <w:rFonts w:ascii="仿宋" w:eastAsia="仿宋" w:hAnsi="仿宋" w:cs="仿宋" w:hint="eastAsia"/>
            <w:lang w:eastAsia="zh-CN"/>
          </w:rPr>
          <w:t>(一)、资金需求大</w:t>
        </w:r>
        <w:r>
          <w:tab/>
        </w:r>
        <w:r>
          <w:fldChar w:fldCharType="begin"/>
        </w:r>
        <w:r>
          <w:instrText xml:space="preserve"> PAGEREF _Toc9019 \h </w:instrText>
        </w:r>
        <w:r>
          <w:fldChar w:fldCharType="separate"/>
        </w:r>
        <w:r>
          <w:t>42</w:t>
        </w:r>
        <w:r>
          <w:fldChar w:fldCharType="end"/>
        </w:r>
      </w:hyperlink>
    </w:p>
    <w:p>
      <w:pPr>
        <w:pStyle w:val="TOC2"/>
        <w:tabs>
          <w:tab w:val="right" w:leader="dot" w:pos="8306"/>
        </w:tabs>
      </w:pPr>
      <w:hyperlink w:anchor="_Toc19008" w:history="1">
        <w:r>
          <w:rPr>
            <w:rFonts w:ascii="仿宋" w:eastAsia="仿宋" w:hAnsi="仿宋" w:cs="仿宋" w:hint="eastAsia"/>
            <w:lang w:eastAsia="zh-CN"/>
          </w:rPr>
          <w:t>(二)、研发周期长</w:t>
        </w:r>
        <w:r>
          <w:tab/>
        </w:r>
        <w:r>
          <w:fldChar w:fldCharType="begin"/>
        </w:r>
        <w:r>
          <w:instrText xml:space="preserve"> PAGEREF _Toc19008 \h </w:instrText>
        </w:r>
        <w:r>
          <w:fldChar w:fldCharType="separate"/>
        </w:r>
        <w:r>
          <w:t>43</w:t>
        </w:r>
        <w:r>
          <w:fldChar w:fldCharType="end"/>
        </w:r>
      </w:hyperlink>
    </w:p>
    <w:p>
      <w:pPr>
        <w:pStyle w:val="TOC2"/>
        <w:tabs>
          <w:tab w:val="right" w:leader="dot" w:pos="8306"/>
        </w:tabs>
      </w:pPr>
      <w:hyperlink w:anchor="_Toc10260" w:history="1">
        <w:r>
          <w:rPr>
            <w:rFonts w:ascii="仿宋" w:eastAsia="仿宋" w:hAnsi="仿宋" w:cs="仿宋" w:hint="eastAsia"/>
            <w:lang w:eastAsia="zh-CN"/>
          </w:rPr>
          <w:t>(三)、市场风险大</w:t>
        </w:r>
        <w:r>
          <w:tab/>
        </w:r>
        <w:r>
          <w:fldChar w:fldCharType="begin"/>
        </w:r>
        <w:r>
          <w:instrText xml:space="preserve"> PAGEREF _Toc10260 \h </w:instrText>
        </w:r>
        <w:r>
          <w:fldChar w:fldCharType="separate"/>
        </w:r>
        <w:r>
          <w:t>44</w:t>
        </w:r>
        <w:r>
          <w:fldChar w:fldCharType="end"/>
        </w:r>
      </w:hyperlink>
    </w:p>
    <w:p>
      <w:pPr>
        <w:pStyle w:val="TOC2"/>
        <w:tabs>
          <w:tab w:val="right" w:leader="dot" w:pos="8306"/>
        </w:tabs>
      </w:pPr>
      <w:hyperlink w:anchor="_Toc29087" w:history="1">
        <w:r>
          <w:rPr>
            <w:rFonts w:ascii="仿宋" w:eastAsia="仿宋" w:hAnsi="仿宋" w:cs="仿宋" w:hint="eastAsia"/>
            <w:lang w:eastAsia="zh-CN"/>
          </w:rPr>
          <w:t>(四)、利润率高</w:t>
        </w:r>
        <w:r>
          <w:tab/>
        </w:r>
        <w:r>
          <w:fldChar w:fldCharType="begin"/>
        </w:r>
        <w:r>
          <w:instrText xml:space="preserve"> PAGEREF _Toc29087 \h </w:instrText>
        </w:r>
        <w:r>
          <w:fldChar w:fldCharType="separate"/>
        </w:r>
        <w:r>
          <w:t>47</w:t>
        </w:r>
        <w:r>
          <w:fldChar w:fldCharType="end"/>
        </w:r>
      </w:hyperlink>
    </w:p>
    <w:p>
      <w:pPr>
        <w:pStyle w:val="TOC1"/>
        <w:tabs>
          <w:tab w:val="right" w:leader="dot" w:pos="8306"/>
        </w:tabs>
      </w:pPr>
      <w:hyperlink w:anchor="_Toc6362" w:history="1">
        <w:r>
          <w:rPr>
            <w:rFonts w:ascii="仿宋" w:eastAsia="仿宋" w:hAnsi="仿宋" w:cs="仿宋" w:hint="eastAsia"/>
            <w:lang w:eastAsia="zh-CN"/>
          </w:rPr>
          <w:t>十三、减震系统材料项目工程方案分析</w:t>
        </w:r>
        <w:r>
          <w:tab/>
        </w:r>
        <w:r>
          <w:fldChar w:fldCharType="begin"/>
        </w:r>
        <w:r>
          <w:instrText xml:space="preserve"> PAGEREF _Toc6362 \h </w:instrText>
        </w:r>
        <w:r>
          <w:fldChar w:fldCharType="separate"/>
        </w:r>
        <w:r>
          <w:t>49</w:t>
        </w:r>
        <w:r>
          <w:fldChar w:fldCharType="end"/>
        </w:r>
      </w:hyperlink>
    </w:p>
    <w:p>
      <w:pPr>
        <w:pStyle w:val="TOC2"/>
        <w:tabs>
          <w:tab w:val="right" w:leader="dot" w:pos="8306"/>
        </w:tabs>
      </w:pPr>
      <w:hyperlink w:anchor="_Toc20676" w:history="1">
        <w:r>
          <w:rPr>
            <w:rFonts w:ascii="仿宋" w:eastAsia="仿宋" w:hAnsi="仿宋" w:cs="仿宋" w:hint="eastAsia"/>
            <w:lang w:eastAsia="zh-CN"/>
          </w:rPr>
          <w:t>(一)、建筑工程设计原则</w:t>
        </w:r>
        <w:r>
          <w:tab/>
        </w:r>
        <w:r>
          <w:fldChar w:fldCharType="begin"/>
        </w:r>
        <w:r>
          <w:instrText xml:space="preserve"> PAGEREF _Toc20676 \h </w:instrText>
        </w:r>
        <w:r>
          <w:fldChar w:fldCharType="separate"/>
        </w:r>
        <w:r>
          <w:t>49</w:t>
        </w:r>
        <w:r>
          <w:fldChar w:fldCharType="end"/>
        </w:r>
      </w:hyperlink>
    </w:p>
    <w:p>
      <w:pPr>
        <w:pStyle w:val="TOC2"/>
        <w:tabs>
          <w:tab w:val="right" w:leader="dot" w:pos="8306"/>
        </w:tabs>
      </w:pPr>
      <w:hyperlink w:anchor="_Toc13477" w:history="1">
        <w:r>
          <w:rPr>
            <w:rFonts w:ascii="仿宋" w:eastAsia="仿宋" w:hAnsi="仿宋" w:cs="仿宋" w:hint="eastAsia"/>
            <w:lang w:eastAsia="zh-CN"/>
          </w:rPr>
          <w:t>(二)、土建工程建设指标</w:t>
        </w:r>
        <w:r>
          <w:tab/>
        </w:r>
        <w:r>
          <w:fldChar w:fldCharType="begin"/>
        </w:r>
        <w:r>
          <w:instrText xml:space="preserve"> PAGEREF _Toc13477 \h </w:instrText>
        </w:r>
        <w:r>
          <w:fldChar w:fldCharType="separate"/>
        </w:r>
        <w:r>
          <w:t>52</w:t>
        </w:r>
        <w:r>
          <w:fldChar w:fldCharType="end"/>
        </w:r>
      </w:hyperlink>
    </w:p>
    <w:p>
      <w:pPr>
        <w:pStyle w:val="TOC1"/>
        <w:tabs>
          <w:tab w:val="right" w:leader="dot" w:pos="8306"/>
        </w:tabs>
      </w:pPr>
      <w:hyperlink w:anchor="_Toc26832" w:history="1">
        <w:r>
          <w:rPr>
            <w:rFonts w:ascii="仿宋" w:eastAsia="仿宋" w:hAnsi="仿宋" w:cs="仿宋" w:hint="eastAsia"/>
            <w:lang w:eastAsia="zh-CN"/>
          </w:rPr>
          <w:t>十四、减震系统材料项目治理与监督</w:t>
        </w:r>
        <w:r>
          <w:tab/>
        </w:r>
        <w:r>
          <w:fldChar w:fldCharType="begin"/>
        </w:r>
        <w:r>
          <w:instrText xml:space="preserve"> PAGEREF _Toc26832 \h </w:instrText>
        </w:r>
        <w:r>
          <w:fldChar w:fldCharType="separate"/>
        </w:r>
        <w:r>
          <w:t>54</w:t>
        </w:r>
        <w:r>
          <w:fldChar w:fldCharType="end"/>
        </w:r>
      </w:hyperlink>
    </w:p>
    <w:p>
      <w:pPr>
        <w:pStyle w:val="TOC2"/>
        <w:tabs>
          <w:tab w:val="right" w:leader="dot" w:pos="8306"/>
        </w:tabs>
      </w:pPr>
      <w:hyperlink w:anchor="_Toc25815" w:history="1">
        <w:r>
          <w:rPr>
            <w:rFonts w:ascii="仿宋" w:eastAsia="仿宋" w:hAnsi="仿宋" w:cs="仿宋" w:hint="eastAsia"/>
            <w:lang w:eastAsia="zh-CN"/>
          </w:rPr>
          <w:t>(一)、减震系统材料项目治理结构</w:t>
        </w:r>
        <w:r>
          <w:tab/>
        </w:r>
        <w:r>
          <w:fldChar w:fldCharType="begin"/>
        </w:r>
        <w:r>
          <w:instrText xml:space="preserve"> PAGEREF _Toc25815 \h </w:instrText>
        </w:r>
        <w:r>
          <w:fldChar w:fldCharType="separate"/>
        </w:r>
        <w:r>
          <w:t>54</w:t>
        </w:r>
        <w:r>
          <w:fldChar w:fldCharType="end"/>
        </w:r>
      </w:hyperlink>
    </w:p>
    <w:p>
      <w:pPr>
        <w:pStyle w:val="TOC2"/>
        <w:tabs>
          <w:tab w:val="right" w:leader="dot" w:pos="8306"/>
        </w:tabs>
      </w:pPr>
      <w:hyperlink w:anchor="_Toc16217" w:history="1">
        <w:r>
          <w:rPr>
            <w:rFonts w:ascii="仿宋" w:eastAsia="仿宋" w:hAnsi="仿宋" w:cs="仿宋" w:hint="eastAsia"/>
            <w:lang w:eastAsia="zh-CN"/>
          </w:rPr>
          <w:t>(二)、监督与审计</w:t>
        </w:r>
        <w:r>
          <w:tab/>
        </w:r>
        <w:r>
          <w:fldChar w:fldCharType="begin"/>
        </w:r>
        <w:r>
          <w:instrText xml:space="preserve"> PAGEREF _Toc16217 \h </w:instrText>
        </w:r>
        <w:r>
          <w:fldChar w:fldCharType="separate"/>
        </w:r>
        <w:r>
          <w:t>55</w:t>
        </w:r>
        <w:r>
          <w:fldChar w:fldCharType="end"/>
        </w:r>
      </w:hyperlink>
    </w:p>
    <w:p>
      <w:pPr>
        <w:pStyle w:val="TOC1"/>
        <w:tabs>
          <w:tab w:val="right" w:leader="dot" w:pos="8306"/>
        </w:tabs>
      </w:pPr>
      <w:hyperlink w:anchor="_Toc15231" w:history="1">
        <w:r>
          <w:rPr>
            <w:rFonts w:ascii="仿宋" w:eastAsia="仿宋" w:hAnsi="仿宋" w:cs="仿宋" w:hint="eastAsia"/>
            <w:lang w:eastAsia="zh-CN"/>
          </w:rPr>
          <w:t>十五、减震系统材料项目实施时间节点</w:t>
        </w:r>
        <w:r>
          <w:tab/>
        </w:r>
        <w:r>
          <w:fldChar w:fldCharType="begin"/>
        </w:r>
        <w:r>
          <w:instrText xml:space="preserve"> PAGEREF _Toc15231 \h </w:instrText>
        </w:r>
        <w:r>
          <w:fldChar w:fldCharType="separate"/>
        </w:r>
        <w:r>
          <w:t>57</w:t>
        </w:r>
        <w:r>
          <w:fldChar w:fldCharType="end"/>
        </w:r>
      </w:hyperlink>
    </w:p>
    <w:p>
      <w:pPr>
        <w:pStyle w:val="TOC2"/>
        <w:tabs>
          <w:tab w:val="right" w:leader="dot" w:pos="8306"/>
        </w:tabs>
      </w:pPr>
      <w:hyperlink w:anchor="_Toc32190" w:history="1">
        <w:r>
          <w:rPr>
            <w:rFonts w:ascii="仿宋" w:eastAsia="仿宋" w:hAnsi="仿宋" w:cs="仿宋" w:hint="eastAsia"/>
            <w:lang w:eastAsia="zh-CN"/>
          </w:rPr>
          <w:t>(一)、减震系统材料项目启动阶段时间节点</w:t>
        </w:r>
        <w:r>
          <w:tab/>
        </w:r>
        <w:r>
          <w:fldChar w:fldCharType="begin"/>
        </w:r>
        <w:r>
          <w:instrText xml:space="preserve"> PAGEREF _Toc32190 \h </w:instrText>
        </w:r>
        <w:r>
          <w:fldChar w:fldCharType="separate"/>
        </w:r>
        <w:r>
          <w:t>57</w:t>
        </w:r>
        <w:r>
          <w:fldChar w:fldCharType="end"/>
        </w:r>
      </w:hyperlink>
    </w:p>
    <w:p>
      <w:pPr>
        <w:pStyle w:val="TOC2"/>
        <w:tabs>
          <w:tab w:val="right" w:leader="dot" w:pos="8306"/>
        </w:tabs>
      </w:pPr>
      <w:hyperlink w:anchor="_Toc17888" w:history="1">
        <w:r>
          <w:rPr>
            <w:rFonts w:ascii="仿宋" w:eastAsia="仿宋" w:hAnsi="仿宋" w:cs="仿宋" w:hint="eastAsia"/>
            <w:lang w:eastAsia="zh-CN"/>
          </w:rPr>
          <w:t>(二)、减震系统材料项目执行阶段时间节点</w:t>
        </w:r>
        <w:r>
          <w:tab/>
        </w:r>
        <w:r>
          <w:fldChar w:fldCharType="begin"/>
        </w:r>
        <w:r>
          <w:instrText xml:space="preserve"> PAGEREF _Toc17888 \h </w:instrText>
        </w:r>
        <w:r>
          <w:fldChar w:fldCharType="separate"/>
        </w:r>
        <w:r>
          <w:t>58</w:t>
        </w:r>
        <w:r>
          <w:fldChar w:fldCharType="end"/>
        </w:r>
      </w:hyperlink>
    </w:p>
    <w:p>
      <w:pPr>
        <w:pStyle w:val="TOC2"/>
        <w:tabs>
          <w:tab w:val="right" w:leader="dot" w:pos="8306"/>
        </w:tabs>
      </w:pPr>
      <w:hyperlink w:anchor="_Toc26633" w:history="1">
        <w:r>
          <w:rPr>
            <w:rFonts w:ascii="仿宋" w:eastAsia="仿宋" w:hAnsi="仿宋" w:cs="仿宋" w:hint="eastAsia"/>
            <w:lang w:eastAsia="zh-CN"/>
          </w:rPr>
          <w:t>(三)、减震系统材料项目完成阶段时间节点</w:t>
        </w:r>
        <w:r>
          <w:tab/>
        </w:r>
        <w:r>
          <w:fldChar w:fldCharType="begin"/>
        </w:r>
        <w:r>
          <w:instrText xml:space="preserve"> PAGEREF _Toc26633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600"/>
      <w:r>
        <w:rPr>
          <w:rFonts w:ascii="仿宋" w:eastAsia="仿宋" w:hAnsi="仿宋" w:cs="仿宋" w:hint="eastAsia"/>
          <w:sz w:val="28"/>
          <w:lang w:eastAsia="zh-CN"/>
        </w:rPr>
        <w:t>一、减震系统材料项目建设单位说明</w:t>
      </w:r>
      <w:bookmarkEnd w:id="2"/>
    </w:p>
    <w:p>
      <w:pPr>
        <w:pStyle w:val="Heading2"/>
        <w:rPr>
          <w:rFonts w:ascii="仿宋" w:eastAsia="仿宋" w:hAnsi="仿宋" w:cs="仿宋" w:hint="eastAsia"/>
          <w:lang w:eastAsia="zh-CN"/>
        </w:rPr>
      </w:pPr>
      <w:bookmarkStart w:id="3" w:name="_Toc7262"/>
      <w:r>
        <w:rPr>
          <w:rFonts w:ascii="仿宋" w:eastAsia="仿宋" w:hAnsi="仿宋" w:cs="仿宋" w:hint="eastAsia"/>
          <w:lang w:eastAsia="zh-CN"/>
        </w:rPr>
        <w:t>(一)、减震系统材料项目承办单位基本情况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9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减震系统材料项目承办单位的XXXX，我们着眼于实现可持续的经济效益。通过技术创新和解决方案的提供，公司预计在减震系统材料项目执行期间将获得可观的收入增长。这一收入来源主要包括减震系统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同时，我们注重成本控制和效率提升，以确保减震系统材料项目的可持续盈利。透过精细的管理和资源优化，公司期望实现减震系统材料项目利润最大化。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减震系统材料项目实施进行全面的投资评估，包括减震系统材料项目启动阶段的资金投入和后续运营成本。通过对减震系统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减震系统材料项目实施过程中具备足够的资金流动性，公司将进行详尽的现金流分析。这包括资金需求的合理预测、减震系统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623"/>
      <w:r>
        <w:rPr>
          <w:rFonts w:ascii="仿宋" w:eastAsia="仿宋" w:hAnsi="仿宋" w:cs="仿宋" w:hint="eastAsia"/>
          <w:sz w:val="28"/>
          <w:lang w:eastAsia="zh-CN"/>
        </w:rPr>
        <w:t>二、减震系统材料项目绩效评估</w:t>
      </w:r>
      <w:bookmarkEnd w:id="5"/>
    </w:p>
    <w:p>
      <w:pPr>
        <w:pStyle w:val="Heading2"/>
        <w:rPr>
          <w:rFonts w:ascii="仿宋" w:eastAsia="仿宋" w:hAnsi="仿宋" w:cs="仿宋" w:hint="eastAsia"/>
          <w:lang w:eastAsia="zh-CN"/>
        </w:rPr>
      </w:pPr>
      <w:bookmarkStart w:id="6" w:name="_Toc1061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减震系统材料项目中，我们设计了一套全面的绩效评估指标，以确保减震系统材料项目的可控和成功交付。这些指标跨足减震系统材料项目目标、成本、进度和质量等多个维度，为我们提供了全面洞察减震系统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目标达成率是我们关注的首要指标。我们设定了明确的目标，并通过定期监测和评估，迅速发现并应对潜在的目标偏差。这为减震系统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成本绩效是另一个核心关注点。通过实际成本与预算成本的对比分析，我们深入了解成本差异的原因，及时调整资源分配，保持减震系统材料项目在经济效益方面的合理水平。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进度作为关键的绩效指标之一，得到了精心的关注。我们制定了详细的减震系统材料项目进度计划，并设立了进度符合度指标，确保实际进度与计划进度保持一致。这使我们能够快速发现和解决潜在的进度问题，保持减震系统材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减震系统材料项目绩效的不可或缺的一环。我们引入了一系列的质量标准和客户满意度指标，以确保减震系统材料项目交付的成果在质量上达到或超越预期水平。通过持续监测这些指标，我们努力提升减震系统材料项目整体质量水平，为减震系统材料项目的成功交付提供有力保障。通过这些科学且全面的绩效评估，我们能够更好地引导减震系统材料项目的持续改进，确保减震系统材料项目目标的顺利达成。</w:t>
      </w:r>
    </w:p>
    <w:p>
      <w:pPr>
        <w:pStyle w:val="Heading2"/>
        <w:ind w:firstLine="560" w:firstLineChars="200"/>
        <w:rPr>
          <w:rFonts w:ascii="仿宋" w:eastAsia="仿宋" w:hAnsi="仿宋" w:cs="仿宋" w:hint="eastAsia"/>
          <w:sz w:val="28"/>
          <w:lang w:eastAsia="zh-CN"/>
        </w:rPr>
      </w:pPr>
      <w:bookmarkStart w:id="7" w:name="_Toc55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绩效评估是减震系统材料项目中的关键环节，为确保减震系统材料项目达到预期目标，我们采用了多层次、多维度的绩效评估方法。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减震系统材料项目的战略目标对齐，确保每个决策和行动都与减震系统材料项目整体目标保持一致。团队会定期召开战略对齐会议，审视当前工作与减震系统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减震系统材料项目进度、质量、成本和风险等方面。这些指标通过数据收集和分析，为减震系统材料项目管理团队提供了客观的评估依据。例如，我们通过减震系统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绩效评估不仅仅停留在减震系统材料项目内部，还考虑了减震系统材料项目对外部环境的影响。我们定期进行干系人满意度调查，以了解各利益相关方对减震系统材料项目的期望和满意度，并及时做出调整。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这种多层次、多角度的绩效评估方法，使得我们能够全面了解减震系统材料项目的运行状态，及时做出调整，确保减震系统材料项目在不断变化的环境中保持稳健前行。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1450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为了确保减震系统材料项目的有效管理和不断优化，我们采用了精心设计的绩效评估周期。这个周期旨在实现灵活、实时和全面的评估，以适应减震系统材料项目执行中的各种挑战。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减震系统材料项目的不同需求，分为短期、中期和长期。短期评估关注每个迭代或工作周期，以及时发现和解决当前任务中的问题。中期评估涵盖几个迭代，深入了解整体减震系统材料项目的趋势和性能。长期评估则着眼于整个减震系统材料项目阶段，确保减震系统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减震系统材料项目管理工具和协作平台，团队成员能够随时更新和分享减震系统材料项目数据。这种实时性的反馈机制使我们能够及时察觉潜在问题，快速调整，保持减震系统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减震系统材料项目的决策制定密不可分。每个周期的减震系统材料项目回顾会议成为集体总结经验、识别问题深层次原因并找到创新解决方案的平台。这种定期的反思与调整机制使减震系统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925"/>
      <w:r>
        <w:rPr>
          <w:rFonts w:ascii="仿宋" w:eastAsia="仿宋" w:hAnsi="仿宋" w:cs="仿宋" w:hint="eastAsia"/>
          <w:sz w:val="28"/>
          <w:lang w:eastAsia="zh-CN"/>
        </w:rPr>
        <w:t>三、减震系统材料项目可持续发展</w:t>
      </w:r>
      <w:bookmarkEnd w:id="9"/>
    </w:p>
    <w:p>
      <w:pPr>
        <w:pStyle w:val="Heading2"/>
        <w:rPr>
          <w:rFonts w:ascii="仿宋" w:eastAsia="仿宋" w:hAnsi="仿宋" w:cs="仿宋" w:hint="eastAsia"/>
          <w:lang w:eastAsia="zh-CN"/>
        </w:rPr>
      </w:pPr>
      <w:bookmarkStart w:id="10" w:name="_Toc1271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震系统材料项目中，减震系统材料项目团队着眼于未来，明确了可持续发展的战略方向。制定的具体可持续发展目标包括降低资源使用、采用环保技术、最大化社会效益等。这一步骤不仅有助于减震系统材料项目在环保和社会责任方面达到最高标准，也为未来提供了明确的指引，确保减震系统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可持续实践的融入减震系统材料项目管理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减震系统材料项目管理周期。从减震系统材料项目规划开始，减震系统材料项目团队就考虑了环境和社会的因素。在执行阶段，减震系统材料项目团队积极推动绿色技术的应用，优化资源利用。此外，关注员工的社会责任，通过培训和沟通活动提高员工对可持续发展的认知，使他们能够在日常工作中践行可持续实践。这些举措不仅为减震系统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72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扎根于减震系统材料项目的可持续发展理念，我们深信环保与社会责任是减震系统材料项目成功的关键支柱。在减震系统材料项目的每一步，我们都致力于通过创新和实践，履行对环境和社会的坚定责任。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团队通过引入先进的环保技术、建立高效的废物处理系统以及推动能源节约措施，积极履行环保责任。定期的环保监测和评估确保减震系统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不仅致力于自身可持续发展，还注重对社会的回馈。通过支持社区减震系统材料项目、参与慈善事业、提供培训机会等方式，减震系统材料项目积极履行社会责任。与当地社区建立积极互动，关注员工的工作与生活平衡，以及员工的身心健康，是减震系统材料项目在社会责任层面的关键举措。这样的实践不仅增强了减震系统材料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905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3774"/>
      <w:r>
        <w:rPr>
          <w:rFonts w:ascii="仿宋" w:eastAsia="仿宋" w:hAnsi="仿宋" w:cs="仿宋" w:hint="eastAsia"/>
          <w:lang w:eastAsia="zh-CN"/>
        </w:rPr>
        <w:t>(一)、减震系统材料行业分析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行业一直以来都是市场的关注焦点。行业内的发展趋势、竞争态势以及潜在机会都对减震系统材料项目的推进产生深远的影响。通过深入研究行业的整体概貌，我们将更好地理解行业的核心特征，为减震系统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震系统材料行业，技术一直是推动创新和发展的关键因素。我们将对当前技术趋势进行详尽分析，包括但不限于人工智能、大数据应用、先进制造技术等。这有助于减震系统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减震系统材料项目成功的基础。我们将对主要竞争对手进行深入研究，包括其市场份额、产品特点、市场定位等。通过全面了解竞争对手的优势和劣势，减震系统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010"/>
      <w:r>
        <w:rPr>
          <w:rFonts w:ascii="仿宋" w:eastAsia="仿宋" w:hAnsi="仿宋" w:cs="仿宋" w:hint="eastAsia"/>
          <w:sz w:val="28"/>
          <w:lang w:eastAsia="zh-CN"/>
        </w:rPr>
        <w:t>(二)、减震系统材料市场分析预测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减震系统材料市场未来的增长趋势。这包括市场的整体规模、各细分领域的发展趋势等。减震系统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减震系统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减震系统材料项目实施过程中需要充分考虑的因素。我们将对市场风险进行全面评估，包括但不限于政策法规风险、市场竞争风险、技术变革风险等。通过对潜在风险的深入分析，减震系统材料项目可以制定相应的风险缓解策略，降低不确定性对减震系统材料项目的影响。</w:t>
      </w:r>
    </w:p>
    <w:p>
      <w:pPr>
        <w:pStyle w:val="Heading1"/>
        <w:ind w:firstLine="560" w:firstLineChars="200"/>
        <w:rPr>
          <w:rFonts w:ascii="仿宋" w:eastAsia="仿宋" w:hAnsi="仿宋" w:cs="仿宋" w:hint="eastAsia"/>
          <w:sz w:val="28"/>
          <w:lang w:eastAsia="zh-CN"/>
        </w:rPr>
      </w:pPr>
      <w:bookmarkStart w:id="15" w:name="_Toc6170"/>
      <w:r>
        <w:rPr>
          <w:rFonts w:ascii="仿宋" w:eastAsia="仿宋" w:hAnsi="仿宋" w:cs="仿宋" w:hint="eastAsia"/>
          <w:sz w:val="28"/>
          <w:lang w:eastAsia="zh-CN"/>
        </w:rPr>
        <w:t>五、减震系统材料项目危机管理</w:t>
      </w:r>
      <w:bookmarkEnd w:id="15"/>
    </w:p>
    <w:p>
      <w:pPr>
        <w:pStyle w:val="Heading2"/>
        <w:rPr>
          <w:rFonts w:ascii="仿宋" w:eastAsia="仿宋" w:hAnsi="仿宋" w:cs="仿宋" w:hint="eastAsia"/>
          <w:lang w:eastAsia="zh-CN"/>
        </w:rPr>
      </w:pPr>
      <w:bookmarkStart w:id="16" w:name="_Toc181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减震系统材料项目危机管理中，危机预警与识别是确保减震系统材料项目稳健运行的核心步骤。通过建立全面的监测机制，减震系统材料项目团队旨在及时发现和理解潜在的风险和危机因素，以便采取及时的预防和应对措施，确保减震系统材料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首先，通过深入的风险评估，减震系统材料项目团队全面分析了整个减震系统材料项目和各个阶段可能存在的威胁。这包括准确评估每个潜在风险的发生概率和可能影响的程度，为后续危机预警提供了有力支持。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减震系统材料项目团队着重于明确定义减震系统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减震系统材料项目进展的持续监控，团队能够及时发现潜在问题并作出迅速反应。减震系统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在这一阶段，团队的专业素养和反应速度将发挥至关重要的作用，以确保潜在危机能够在初期得到有效的处理，最大程度地减轻负面影响。通过危机预警与识别，减震系统材料项目得以更有序、可控地推进。</w:t>
      </w:r>
    </w:p>
    <w:p>
      <w:pPr>
        <w:pStyle w:val="Heading2"/>
        <w:ind w:firstLine="560" w:firstLineChars="200"/>
        <w:rPr>
          <w:rFonts w:ascii="仿宋" w:eastAsia="仿宋" w:hAnsi="仿宋" w:cs="仿宋" w:hint="eastAsia"/>
          <w:sz w:val="28"/>
          <w:lang w:eastAsia="zh-CN"/>
        </w:rPr>
      </w:pPr>
      <w:bookmarkStart w:id="17" w:name="_Toc841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在危机发生时，减震系统材料项目团队立即行动，成立了应急小组。该小组的任务是迅速制定并实施紧急应对措施，以最小化潜在损失。以下是采取的主要措施：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暂停减震系统材料项目进度：为遏制危机蔓延，减震系统材料项目暂时停止进行，以便全面评估当前状况。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资源重新分配：重新评估减震系统材料项目资源的分配，确保最大限度地减小损失。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实时沟通：与关键利益相关者建立实时沟通机制，向他们传递减震系统材料项目危机的实际状况，保障减震系统材料项目核心利益。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在紧急应对的同时，减震系统材料项目团队强调了团队协作和有效沟通的重要性。以下是团队协作的关键举措：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信息共享机制：建立了信息共享平台，确保团队成员能够及时获取减震系统材料项目危机的实时信息。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领导者沟通：减震系统材料项目领导者通过定期会议和即时沟通工具，指导团队应对危机，保持团队稳定运行。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随着危机得到初步控制，减震系统材料项目团队转向制定恢复计划，以确保减震系统材料项目能够从中迅速恢复。主要恢复计划包括：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修复受损的进度计划：重新评估减震系统材料项目进度，制定修复计划，确保减震系统材料项目尽快回归正常进程。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重新调整资源分配：优化资源分配，确保减震系统材料项目在有限资源下高效运转。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风险管理机制加强：对减震系统材料项目风险进行全面评估，制定更强化的风险管理策略，以预防未来可能的危机。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365"/>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287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减震系统材料项目的技术管理特点体现在其创新导向。通过引入最先进的技术趋势和解决方案，减震系统材料项目致力于提升科技含量、提高质量和效率水平。这意味着我们将采用最新的工具和方法，确保减震系统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减震系统材料项目技术管理的显著特征。通过整合不同领域的技术资源，我们实现了跨学科的协同工作。这有助于优化技术架构，提高整体效能。此外，整合性策略还促进了不同技术团队之间的紧密沟通和高效合作，确保减震系统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减震系统材料项目所采用的技术。通过不断优化技术方案，减震系统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减震系统材料项目团队将在减震系统材料项目初期识别可能的技术风险，并采取相应的预防和应对措施。通过建立健全的风险评估机制，减震系统材料项目能够在实施过程中及时发现并解决潜在的技术问题，保障减震系统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减震系统材料项目中，技术将成为减震系统材料项目成功的有力支持。这一深度剖析揭示了技术管理在减震系统材料项目实施中的关键作用，为减震系统材料项目的技术基础奠定了坚实的基础。</w:t>
      </w:r>
    </w:p>
    <w:p>
      <w:pPr>
        <w:pStyle w:val="Heading2"/>
        <w:ind w:firstLine="560" w:firstLineChars="200"/>
        <w:rPr>
          <w:rFonts w:ascii="仿宋" w:eastAsia="仿宋" w:hAnsi="仿宋" w:cs="仿宋" w:hint="eastAsia"/>
          <w:sz w:val="28"/>
          <w:lang w:eastAsia="zh-CN"/>
        </w:rPr>
      </w:pPr>
      <w:bookmarkStart w:id="20" w:name="_Toc2288"/>
      <w:r>
        <w:rPr>
          <w:rFonts w:ascii="仿宋" w:eastAsia="仿宋" w:hAnsi="仿宋" w:cs="仿宋" w:hint="eastAsia"/>
          <w:sz w:val="28"/>
          <w:lang w:eastAsia="zh-CN"/>
        </w:rPr>
        <w:t>(二)、减震系统材料项目工艺技术设计方案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减震系统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减震系统材料项目将严格按照相关行业规范要求进行组织。通过有效控制产品质量，减震系统材料项目将致力于为顾客提供优质的减震系统材料项目产品和良好的服务。这体现了减震系统材料项目对于生产活动合规性和质量标准的高度重视，为减震系统材料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减震系统材料项目注重生态效益和清洁生产原则。减震系统材料项目建设将紧密结合地方特色经济发展，与社会经济发展规划和区域环境保护规划方案相协调一致。通过与当地区域自然生态系统的结合，减震系统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减震系统材料项目产品具有多样化的客户需求和个性化的特点。因此，减震系统材料项目产品规格品种多样，且单批生产数量较小。为满足这一特点，减震系统材料项目承办单位将建设先进的柔性制造生产线。通过广泛应用柔性制造技术，减震系统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减震系统材料项目采用的技术具有较高的技术含量和自动化水平，处于国内先进水平。这一技术选用不仅体现了对生产效率、质量和环境友好性的高标准要求，同时为减震系统材料项目的可持续发展奠定了坚实的基础。</w:t>
      </w:r>
    </w:p>
    <w:p>
      <w:pPr>
        <w:pStyle w:val="Heading2"/>
        <w:ind w:firstLine="560" w:firstLineChars="200"/>
        <w:rPr>
          <w:rFonts w:ascii="仿宋" w:eastAsia="仿宋" w:hAnsi="仿宋" w:cs="仿宋" w:hint="eastAsia"/>
          <w:sz w:val="28"/>
          <w:lang w:eastAsia="zh-CN"/>
        </w:rPr>
      </w:pPr>
      <w:bookmarkStart w:id="21" w:name="_Toc10196"/>
      <w:r>
        <w:rPr>
          <w:rFonts w:ascii="仿宋" w:eastAsia="仿宋" w:hAnsi="仿宋" w:cs="仿宋" w:hint="eastAsia"/>
          <w:sz w:val="28"/>
          <w:lang w:eastAsia="zh-CN"/>
        </w:rPr>
        <w:t>(三)、设备选型方案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为确保减震系统材料项目的高效生产和技术实施，我们制定了一套精心设计的设备选型方案，以满足减震系统材料项目生产、质量和环保的要求。该方案的主要特点如下：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https://d.book118.com/956102221215010050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减震系统材料项目规划设计纲要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017B2"/>
    <w:rsid w:val="375017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102221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2024-02-11T08:04:00Z</dcterms:created>
  <dcterms:modified xsi:type="dcterms:W3CDTF">2024-02-11T08:04:50Z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11CEB9886453415E9225997D639580BF_11</vt:lpwstr>
  </property>
  <property fmtid="{D5CDD505-2E9C-101B-9397-08002B2CF9AE}" pid="3" name="KSOProductBuildVer">
    <vt:lpwstr>2052-12.1.0.16250</vt:lpwstr>
  </property>
</Properties>
</file>