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8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室外环境清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洁电器项目商业计</w:t>
      </w:r>
    </w:p>
    <w:p>
      <w:pPr>
        <w:spacing w:before="219" w:line="219" w:lineRule="auto"/>
        <w:ind w:left="35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09373970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一、室外环境清洁电器项目可行性研究报告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(一)、室外环境清洁电器项目建设期原辅材料供应情况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(二)、室外环境清洁电器项目运营期原辅材料供应及质量管理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二)、室外环境清洁电器项目总平面设计要求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07492096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二)、社会责任室外环境清洁电器项目与计划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)、室外环境清洁电器项目风险分析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7428702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)、室外环境清洁电器项目风险对策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十四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室外环境清洁电器项目管理与团队协作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6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一)、室外环境清洁电器项目管理方法论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6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二)、室外环境清洁电器项目计划与进度管理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7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五)、室外环境清洁电器项目风险管理与应对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7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61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1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项目商业计划书是为了规范室外环境清洁电器项目的实施步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骤和计划而编写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。通过详细描述室外环境清洁电器项目的背景和目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分析项目的可行性和可行方案，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</w:t>
      </w:r>
      <w:r>
        <w:rPr>
          <w:rFonts w:ascii="FangSong" w:eastAsia="FangSong" w:hAnsi="FangSong" w:cs="FangSong"/>
          <w:spacing w:val="-8"/>
          <w:sz w:val="28"/>
          <w:szCs w:val="28"/>
        </w:rPr>
        <w:t>案旨在为项目相关人员提供一个清晰的指导和参考。请注意，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案不可做为商业用途，只用作学习交流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一、室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外环境清洁电器项目可行性研究报告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49" w:right="5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在室</w:t>
      </w:r>
      <w:r>
        <w:rPr>
          <w:rFonts w:ascii="FangSong" w:eastAsia="FangSong" w:hAnsi="FangSong" w:cs="FangSong"/>
          <w:spacing w:val="-15"/>
          <w:sz w:val="28"/>
          <w:szCs w:val="28"/>
        </w:rPr>
        <w:t>外</w:t>
      </w:r>
      <w:r>
        <w:rPr>
          <w:rFonts w:ascii="FangSong" w:eastAsia="FangSong" w:hAnsi="FangSong" w:cs="FangSong"/>
          <w:spacing w:val="-8"/>
          <w:sz w:val="28"/>
          <w:szCs w:val="28"/>
        </w:rPr>
        <w:t>环境清洁电器行业，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</w:t>
      </w:r>
      <w:r>
        <w:rPr>
          <w:rFonts w:ascii="FangSong" w:eastAsia="FangSong" w:hAnsi="FangSong" w:cs="FangSong"/>
          <w:spacing w:val="-2"/>
          <w:sz w:val="28"/>
          <w:szCs w:val="28"/>
        </w:rPr>
        <w:t>而出，成为消费者首选的室外环境清洁电器产品。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室外环境清洁电器项</w:t>
      </w:r>
      <w:r>
        <w:rPr>
          <w:rFonts w:ascii="FangSong" w:eastAsia="FangSong" w:hAnsi="FangSong" w:cs="FangSong"/>
          <w:spacing w:val="-1"/>
          <w:sz w:val="28"/>
          <w:szCs w:val="28"/>
        </w:rPr>
        <w:t>目总投资</w:t>
      </w:r>
    </w:p>
    <w:p>
      <w:pPr>
        <w:spacing w:before="288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建设规模旨在实现一个全面、可持续的室外环境清洁电器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项目。室外环境清洁电器项目总投资将主要用于以下几个方</w:t>
      </w:r>
      <w:r>
        <w:rPr>
          <w:rFonts w:ascii="FangSong" w:eastAsia="FangSong" w:hAnsi="FangSong" w:cs="FangSong"/>
          <w:spacing w:val="-2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2" w:line="411" w:lineRule="auto"/>
        <w:ind w:left="35" w:right="8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外环境</w:t>
      </w:r>
      <w:r>
        <w:rPr>
          <w:rFonts w:ascii="FangSong" w:eastAsia="FangSong" w:hAnsi="FangSong" w:cs="FangSong"/>
          <w:spacing w:val="-5"/>
          <w:sz w:val="28"/>
          <w:szCs w:val="28"/>
        </w:rPr>
        <w:t>清</w:t>
      </w:r>
      <w:r>
        <w:rPr>
          <w:rFonts w:ascii="FangSong" w:eastAsia="FangSong" w:hAnsi="FangSong" w:cs="FangSong"/>
          <w:spacing w:val="-3"/>
          <w:sz w:val="28"/>
          <w:szCs w:val="28"/>
        </w:rPr>
        <w:t>洁电器项目的顺利进行。</w:t>
      </w:r>
    </w:p>
    <w:p>
      <w:pPr>
        <w:spacing w:before="1" w:line="416" w:lineRule="auto"/>
        <w:ind w:left="63" w:right="82" w:firstLine="6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一部分资金将用于技术研发，以确保室外环境清洁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电</w:t>
      </w:r>
      <w:r>
        <w:rPr>
          <w:rFonts w:ascii="FangSong" w:eastAsia="FangSong" w:hAnsi="FangSong" w:cs="FangSong"/>
          <w:spacing w:val="-4"/>
          <w:sz w:val="28"/>
          <w:szCs w:val="28"/>
        </w:rPr>
        <w:t>器项目引领行业发展潮流，保持技术创新。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室外环境清洁电器</w:t>
      </w:r>
      <w:r>
        <w:rPr>
          <w:rFonts w:ascii="FangSong" w:eastAsia="FangSong" w:hAnsi="FangSong" w:cs="FangSong"/>
          <w:sz w:val="28"/>
          <w:szCs w:val="28"/>
        </w:rPr>
        <w:t>项目规模与产能</w:t>
      </w:r>
    </w:p>
    <w:p>
      <w:pPr>
        <w:spacing w:before="288" w:line="339" w:lineRule="auto"/>
        <w:ind w:left="38" w:right="103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我们计划在室外环境清洁电器项目</w:t>
      </w:r>
      <w:r>
        <w:rPr>
          <w:rFonts w:ascii="FangSong" w:eastAsia="FangSong" w:hAnsi="FangSong" w:cs="FangSong"/>
          <w:sz w:val="28"/>
          <w:szCs w:val="28"/>
        </w:rPr>
        <w:t>建设后的第一年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实</w:t>
      </w:r>
      <w:r>
        <w:rPr>
          <w:rFonts w:ascii="FangSong" w:eastAsia="FangSong" w:hAnsi="FangSong" w:cs="FangSong"/>
          <w:spacing w:val="-18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标产量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5" w:line="354" w:lineRule="auto"/>
        <w:ind w:left="31" w:right="102" w:firstLine="7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室</w:t>
      </w:r>
      <w:r>
        <w:rPr>
          <w:rFonts w:ascii="FangSong" w:eastAsia="FangSong" w:hAnsi="FangSong" w:cs="FangSong"/>
          <w:spacing w:val="-13"/>
          <w:sz w:val="28"/>
          <w:szCs w:val="28"/>
        </w:rPr>
        <w:t>外</w:t>
      </w:r>
      <w:r>
        <w:rPr>
          <w:rFonts w:ascii="FangSong" w:eastAsia="FangSong" w:hAnsi="FangSong" w:cs="FangSong"/>
          <w:spacing w:val="-9"/>
          <w:sz w:val="28"/>
          <w:szCs w:val="28"/>
        </w:rPr>
        <w:t>环境清洁电器项目规模：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室外环境清洁电器项目将建设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包括生产厂房、办公区域、仓储设施等。这将确保室外环境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清</w:t>
      </w:r>
      <w:r>
        <w:rPr>
          <w:rFonts w:ascii="FangSong" w:eastAsia="FangSong" w:hAnsi="FangSong" w:cs="FangSong"/>
          <w:spacing w:val="-8"/>
          <w:sz w:val="28"/>
          <w:szCs w:val="28"/>
        </w:rPr>
        <w:t>洁电器项目能够满足预期的产能需求，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并为未来的扩展提供充足的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空</w:t>
      </w:r>
      <w:r>
        <w:rPr>
          <w:rFonts w:ascii="FangSong" w:eastAsia="FangSong" w:hAnsi="FangSong" w:cs="FangSong"/>
          <w:spacing w:val="-12"/>
          <w:sz w:val="28"/>
          <w:szCs w:val="28"/>
        </w:rPr>
        <w:t>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包</w:t>
      </w:r>
      <w:r>
        <w:rPr>
          <w:rFonts w:ascii="FangSong" w:eastAsia="FangSong" w:hAnsi="FangSong" w:cs="FangSong"/>
          <w:spacing w:val="-25"/>
          <w:sz w:val="28"/>
          <w:szCs w:val="28"/>
        </w:rPr>
        <w:t>括</w:t>
      </w:r>
      <w:r>
        <w:rPr>
          <w:rFonts w:ascii="FangSong" w:eastAsia="FangSong" w:hAnsi="FangSong" w:cs="FangSong"/>
          <w:spacing w:val="-13"/>
          <w:sz w:val="28"/>
          <w:szCs w:val="28"/>
        </w:rPr>
        <w:t>废水处理、废气处理等，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以确保室外环境清洁电器项目的环保性。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室外环境清洁电器项目总</w:t>
      </w:r>
      <w:r>
        <w:rPr>
          <w:rFonts w:ascii="FangSong" w:eastAsia="FangSong" w:hAnsi="FangSong" w:cs="FangSong"/>
          <w:sz w:val="28"/>
          <w:szCs w:val="28"/>
        </w:rPr>
        <w:t>投资与用地规模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6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5"/>
          <w:sz w:val="28"/>
          <w:szCs w:val="28"/>
        </w:rPr>
        <w:t>室</w:t>
      </w:r>
      <w:r>
        <w:rPr>
          <w:rFonts w:ascii="FangSong" w:eastAsia="FangSong" w:hAnsi="FangSong" w:cs="FangSong"/>
          <w:spacing w:val="-8"/>
          <w:sz w:val="28"/>
          <w:szCs w:val="28"/>
        </w:rPr>
        <w:t>外环境清洁电器项目总征地面积为XXXX平方米(约合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亩)。室外环境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清洁电器项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106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室外</w:t>
      </w:r>
      <w:r>
        <w:rPr>
          <w:rFonts w:ascii="FangSong" w:eastAsia="FangSong" w:hAnsi="FangSong" w:cs="FangSong"/>
          <w:spacing w:val="-6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境清洁电器项目计划购置设备共计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这些设备将在室外环境清洁电器项目运营中发挥关键作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用，提</w:t>
      </w:r>
      <w:r>
        <w:rPr>
          <w:rFonts w:ascii="FangSong" w:eastAsia="FangSong" w:hAnsi="FangSong" w:cs="FangSong"/>
          <w:spacing w:val="-4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20" w:right="106" w:firstLine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室外环境</w:t>
      </w:r>
      <w:r>
        <w:rPr>
          <w:rFonts w:ascii="FangSong" w:eastAsia="FangSong" w:hAnsi="FangSong" w:cs="FangSong"/>
          <w:spacing w:val="-4"/>
          <w:sz w:val="28"/>
          <w:szCs w:val="28"/>
        </w:rPr>
        <w:t>清洁电器项目计划总投资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投资和设备购置费等多个方面的支出。预计年实现营业收入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万元，这将为室外环</w:t>
      </w:r>
      <w:r>
        <w:rPr>
          <w:rFonts w:ascii="FangSong" w:eastAsia="FangSong" w:hAnsi="FangSong" w:cs="FangSong"/>
          <w:spacing w:val="1"/>
          <w:sz w:val="28"/>
          <w:szCs w:val="28"/>
        </w:rPr>
        <w:t>境清洁电器项目未来的发展提供可观的经济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9"/>
          <w:sz w:val="28"/>
          <w:szCs w:val="28"/>
        </w:rPr>
        <w:t>报。</w:t>
      </w:r>
    </w:p>
    <w:p>
      <w:pPr>
        <w:spacing w:before="1" w:line="416" w:lineRule="auto"/>
        <w:ind w:left="32" w:right="10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9" w:line="220" w:lineRule="auto"/>
        <w:ind w:left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室</w:t>
      </w:r>
      <w:r>
        <w:rPr>
          <w:rFonts w:ascii="FangSong" w:eastAsia="FangSong" w:hAnsi="FangSong" w:cs="FangSong"/>
          <w:spacing w:val="-10"/>
          <w:sz w:val="28"/>
          <w:szCs w:val="28"/>
        </w:rPr>
        <w:t>外</w:t>
      </w:r>
      <w:r>
        <w:rPr>
          <w:rFonts w:ascii="FangSong" w:eastAsia="FangSong" w:hAnsi="FangSong" w:cs="FangSong"/>
          <w:spacing w:val="-9"/>
          <w:sz w:val="28"/>
          <w:szCs w:val="28"/>
        </w:rPr>
        <w:t>环境清洁电器行业作为一个充满活力的领域，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</w:t>
      </w:r>
    </w:p>
    <w:p>
      <w:pPr>
        <w:sectPr>
          <w:pgSz w:w="11906" w:h="16839"/>
          <w:pgMar w:top="1431" w:right="169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9" w:right="14" w:hanging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务领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室外环境清洁电器行业在技术上取得了显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**室</w:t>
      </w:r>
      <w:r>
        <w:rPr>
          <w:rFonts w:ascii="FangSong" w:eastAsia="FangSong" w:hAnsi="FangSong" w:cs="FangSong"/>
          <w:spacing w:val="-7"/>
          <w:sz w:val="28"/>
          <w:szCs w:val="28"/>
        </w:rPr>
        <w:t>外环境清洁电器行业**是一片充满活力的领域，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囊括了广泛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2" w:right="196" w:firstLine="16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的产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增</w:t>
      </w:r>
      <w:r>
        <w:rPr>
          <w:rFonts w:ascii="FangSong" w:eastAsia="FangSong" w:hAnsi="FangSong" w:cs="FangSong"/>
          <w:spacing w:val="-8"/>
          <w:sz w:val="28"/>
          <w:szCs w:val="28"/>
        </w:rPr>
        <w:t>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括</w:t>
      </w:r>
      <w:r>
        <w:rPr>
          <w:rFonts w:ascii="FangSong" w:eastAsia="FangSong" w:hAnsi="FangSong" w:cs="FangSong"/>
          <w:spacing w:val="-9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8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室外</w:t>
      </w:r>
      <w:r>
        <w:rPr>
          <w:rFonts w:ascii="FangSong" w:eastAsia="FangSong" w:hAnsi="FangSong" w:cs="FangSong"/>
          <w:spacing w:val="-7"/>
          <w:sz w:val="28"/>
          <w:szCs w:val="28"/>
        </w:rPr>
        <w:t>环境清洁电器行业市场规模庞大，年复一年的增长势头不减。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2" w:right="19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室外环境清洁电器行业在技术上取得了显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能性。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245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(一)、室外环境清洁电器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在室</w:t>
      </w:r>
      <w:r>
        <w:rPr>
          <w:rFonts w:ascii="FangSong" w:eastAsia="FangSong" w:hAnsi="FangSong" w:cs="FangSong"/>
          <w:spacing w:val="-15"/>
          <w:sz w:val="28"/>
          <w:szCs w:val="28"/>
        </w:rPr>
        <w:t>外</w:t>
      </w:r>
      <w:r>
        <w:rPr>
          <w:rFonts w:ascii="FangSong" w:eastAsia="FangSong" w:hAnsi="FangSong" w:cs="FangSong"/>
          <w:spacing w:val="-8"/>
          <w:sz w:val="28"/>
          <w:szCs w:val="28"/>
        </w:rPr>
        <w:t>环境清洁电器项目的建设和运营过程中，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是确保工程顺利进</w:t>
      </w:r>
      <w:r>
        <w:rPr>
          <w:rFonts w:ascii="FangSong" w:eastAsia="FangSong" w:hAnsi="FangSong" w:cs="FangSong"/>
          <w:spacing w:val="-3"/>
          <w:sz w:val="28"/>
          <w:szCs w:val="28"/>
        </w:rPr>
        <w:t>行和产品质量稳定的重要环节。本章将详细探讨室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外</w:t>
      </w:r>
      <w:r>
        <w:rPr>
          <w:rFonts w:ascii="FangSong" w:eastAsia="FangSong" w:hAnsi="FangSong" w:cs="FangSong"/>
          <w:spacing w:val="-8"/>
          <w:sz w:val="28"/>
          <w:szCs w:val="28"/>
        </w:rPr>
        <w:t>环境清洁电器项目建设期和运营期的原辅材料供应情况，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室外环境清洁电器项目建</w:t>
      </w:r>
      <w:r>
        <w:rPr>
          <w:rFonts w:ascii="FangSong" w:eastAsia="FangSong" w:hAnsi="FangSong" w:cs="FangSong"/>
          <w:sz w:val="28"/>
          <w:szCs w:val="28"/>
        </w:rPr>
        <w:t>设期原辅材料供应情况</w:t>
      </w:r>
    </w:p>
    <w:p>
      <w:pPr>
        <w:spacing w:before="292" w:line="411" w:lineRule="auto"/>
        <w:ind w:left="30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在室</w:t>
      </w:r>
      <w:r>
        <w:rPr>
          <w:rFonts w:ascii="FangSong" w:eastAsia="FangSong" w:hAnsi="FangSong" w:cs="FangSong"/>
          <w:spacing w:val="-15"/>
          <w:sz w:val="28"/>
          <w:szCs w:val="28"/>
        </w:rPr>
        <w:t>外</w:t>
      </w:r>
      <w:r>
        <w:rPr>
          <w:rFonts w:ascii="FangSong" w:eastAsia="FangSong" w:hAnsi="FangSong" w:cs="FangSong"/>
          <w:spacing w:val="-8"/>
          <w:sz w:val="28"/>
          <w:szCs w:val="28"/>
        </w:rPr>
        <w:t>环境清洁电器项目建设期间，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进度和质量有着</w:t>
      </w:r>
      <w:r>
        <w:rPr>
          <w:rFonts w:ascii="FangSong" w:eastAsia="FangSong" w:hAnsi="FangSong" w:cs="FangSong"/>
          <w:spacing w:val="-3"/>
          <w:sz w:val="28"/>
          <w:szCs w:val="28"/>
        </w:rPr>
        <w:t>直接的影响。下面是室外环境清洁电器项目建设期原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辅</w:t>
      </w:r>
      <w:r>
        <w:rPr>
          <w:rFonts w:ascii="FangSong" w:eastAsia="FangSong" w:hAnsi="FangSong" w:cs="FangSong"/>
          <w:spacing w:val="-8"/>
          <w:sz w:val="28"/>
          <w:szCs w:val="28"/>
        </w:rPr>
        <w:t>材</w:t>
      </w:r>
      <w:r>
        <w:rPr>
          <w:rFonts w:ascii="FangSong" w:eastAsia="FangSong" w:hAnsi="FangSong" w:cs="FangSong"/>
          <w:spacing w:val="-5"/>
          <w:sz w:val="28"/>
          <w:szCs w:val="28"/>
        </w:rPr>
        <w:t>料供应情况的主要内容：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1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9" w:line="220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二)、室外环境清洁电器项目运营期原辅材料供应及质量管理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室</w:t>
      </w:r>
      <w:r>
        <w:rPr>
          <w:rFonts w:ascii="FangSong" w:eastAsia="FangSong" w:hAnsi="FangSong" w:cs="FangSong"/>
          <w:spacing w:val="-13"/>
          <w:sz w:val="28"/>
          <w:szCs w:val="28"/>
        </w:rPr>
        <w:t>外</w:t>
      </w:r>
      <w:r>
        <w:rPr>
          <w:rFonts w:ascii="FangSong" w:eastAsia="FangSong" w:hAnsi="FangSong" w:cs="FangSong"/>
          <w:spacing w:val="-9"/>
          <w:sz w:val="28"/>
          <w:szCs w:val="28"/>
        </w:rPr>
        <w:t>环境清洁电器项目进入运营期后，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量管理同样至关重</w:t>
      </w:r>
      <w:r>
        <w:rPr>
          <w:rFonts w:ascii="FangSong" w:eastAsia="FangSong" w:hAnsi="FangSong" w:cs="FangSong"/>
          <w:spacing w:val="-3"/>
          <w:sz w:val="28"/>
          <w:szCs w:val="28"/>
        </w:rPr>
        <w:t>要。下面是室外环境清洁电器项目运营期原辅材料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供应及质量管理的关键方面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2" w:lineRule="auto"/>
        <w:rPr>
          <w:rFonts w:ascii="Arial"/>
          <w:sz w:val="21"/>
        </w:r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在室</w:t>
      </w:r>
      <w:r>
        <w:rPr>
          <w:rFonts w:ascii="FangSong" w:eastAsia="FangSong" w:hAnsi="FangSong" w:cs="FangSong"/>
          <w:spacing w:val="-11"/>
          <w:sz w:val="28"/>
          <w:szCs w:val="28"/>
        </w:rPr>
        <w:t>外</w:t>
      </w:r>
      <w:r>
        <w:rPr>
          <w:rFonts w:ascii="FangSong" w:eastAsia="FangSong" w:hAnsi="FangSong" w:cs="FangSong"/>
          <w:spacing w:val="-8"/>
          <w:sz w:val="28"/>
          <w:szCs w:val="28"/>
        </w:rPr>
        <w:t>环境清洁电器项目的建筑工程设计过程中，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13"/>
          <w:cols w:space="708"/>
          <w:titlePg w:val="0"/>
        </w:sectPr>
      </w:pPr>
    </w:p>
    <w:p>
      <w:pPr>
        <w:spacing w:before="184" w:line="411" w:lineRule="auto"/>
        <w:ind w:left="38" w:right="1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下</w:t>
      </w:r>
      <w:r>
        <w:rPr>
          <w:rFonts w:ascii="FangSong" w:eastAsia="FangSong" w:hAnsi="FangSong" w:cs="FangSong"/>
          <w:spacing w:val="-11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以确保室外环境清洁电器项目的可持续发展和建筑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(二)、室外环境清洁电器项目总平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82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室</w:t>
      </w:r>
      <w:r>
        <w:rPr>
          <w:rFonts w:ascii="FangSong" w:eastAsia="FangSong" w:hAnsi="FangSong" w:cs="FangSong"/>
          <w:spacing w:val="-13"/>
          <w:sz w:val="28"/>
          <w:szCs w:val="28"/>
        </w:rPr>
        <w:t>外</w:t>
      </w:r>
      <w:r>
        <w:rPr>
          <w:rFonts w:ascii="FangSong" w:eastAsia="FangSong" w:hAnsi="FangSong" w:cs="FangSong"/>
          <w:spacing w:val="-9"/>
          <w:sz w:val="28"/>
          <w:szCs w:val="28"/>
        </w:rPr>
        <w:t>环境清洁电器项目总平面设计将充分考虑以下要求，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整</w:t>
      </w:r>
      <w:r>
        <w:rPr>
          <w:rFonts w:ascii="FangSong" w:eastAsia="FangSong" w:hAnsi="FangSong" w:cs="FangSong"/>
          <w:spacing w:val="-4"/>
          <w:sz w:val="28"/>
          <w:szCs w:val="28"/>
        </w:rPr>
        <w:t>体设计满足工程的需要并符合相关规范：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7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</w:p>
    <w:p>
      <w:pPr>
        <w:sectPr>
          <w:pgSz w:w="11906" w:h="16839"/>
          <w:pgMar w:top="1431" w:right="1718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1" w:right="14" w:firstLine="5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外环境清洁电器项目的实际使用需要。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室</w:t>
      </w:r>
      <w:r>
        <w:rPr>
          <w:rFonts w:ascii="FangSong" w:eastAsia="FangSong" w:hAnsi="FangSong" w:cs="FangSong"/>
          <w:spacing w:val="-8"/>
          <w:sz w:val="28"/>
          <w:szCs w:val="28"/>
        </w:rPr>
        <w:t>外环境清洁电器项目所处地区的地质条件和地震风险，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定适当的抗震设</w:t>
      </w:r>
      <w:r>
        <w:rPr>
          <w:rFonts w:ascii="FangSong" w:eastAsia="FangSong" w:hAnsi="FangSong" w:cs="FangSong"/>
          <w:spacing w:val="-5"/>
          <w:sz w:val="28"/>
          <w:szCs w:val="28"/>
        </w:rPr>
        <w:t>防</w:t>
      </w:r>
      <w:r>
        <w:rPr>
          <w:rFonts w:ascii="FangSong" w:eastAsia="FangSong" w:hAnsi="FangSong" w:cs="FangSong"/>
          <w:spacing w:val="-3"/>
          <w:sz w:val="28"/>
          <w:szCs w:val="28"/>
        </w:rPr>
        <w:t>烈度。结构将被设计以保证在地震发生时能够安全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稳</w:t>
      </w:r>
      <w:r>
        <w:rPr>
          <w:rFonts w:ascii="FangSong" w:eastAsia="FangSong" w:hAnsi="FangSong" w:cs="FangSong"/>
          <w:spacing w:val="-5"/>
          <w:sz w:val="28"/>
          <w:szCs w:val="28"/>
        </w:rPr>
        <w:t>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结合室外环境清洁电器项目的实际需求和环境条件，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</w:t>
      </w:r>
      <w:r>
        <w:rPr>
          <w:rFonts w:ascii="FangSong" w:eastAsia="FangSong" w:hAnsi="FangSong" w:cs="FangSong"/>
          <w:spacing w:val="-7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间内能够保持良好的结构性能和外观状态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筑工程的设计总体要求是确保室外环境清洁电器项目实现预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面取</w:t>
      </w:r>
      <w:r>
        <w:rPr>
          <w:rFonts w:ascii="FangSong" w:eastAsia="FangSong" w:hAnsi="FangSong" w:cs="FangSong"/>
          <w:spacing w:val="-3"/>
          <w:sz w:val="28"/>
          <w:szCs w:val="28"/>
        </w:rPr>
        <w:t>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建筑的功能布局满足室外环境清洁电器项目需求，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能区域合理</w:t>
      </w:r>
      <w:r>
        <w:rPr>
          <w:rFonts w:ascii="FangSong" w:eastAsia="FangSong" w:hAnsi="FangSong" w:cs="FangSong"/>
          <w:spacing w:val="-3"/>
          <w:sz w:val="28"/>
          <w:szCs w:val="28"/>
        </w:rPr>
        <w:t>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</w:p>
    <w:p>
      <w:pPr>
        <w:sectPr>
          <w:pgSz w:w="11906" w:h="16839"/>
          <w:pgMar w:top="1431" w:right="1704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90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</w:t>
      </w:r>
      <w:r>
        <w:rPr>
          <w:rFonts w:ascii="FangSong" w:eastAsia="FangSong" w:hAnsi="FangSong" w:cs="FangSong"/>
          <w:spacing w:val="-2"/>
          <w:sz w:val="28"/>
          <w:szCs w:val="28"/>
        </w:rPr>
        <w:t>，满足室外环境清洁电器项目的长期发展需求。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5" w:line="416" w:lineRule="auto"/>
        <w:ind w:left="33" w:right="75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室外</w:t>
      </w:r>
      <w:r>
        <w:rPr>
          <w:rFonts w:ascii="FangSong" w:eastAsia="FangSong" w:hAnsi="FangSong" w:cs="FangSong"/>
          <w:spacing w:val="-6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境清洁电器项目规划的总建筑面积为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虑到室外环境清洁电器项目的功能布局和需求，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</w:t>
      </w:r>
    </w:p>
    <w:p>
      <w:pPr>
        <w:sectPr>
          <w:pgSz w:w="11906" w:h="16839"/>
          <w:pgMar w:top="1431" w:right="1724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</w:rPr>
        <w:t>到合理的利用。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</w:t>
      </w:r>
      <w:r>
        <w:rPr>
          <w:rFonts w:ascii="FangSong" w:eastAsia="FangSong" w:hAnsi="FangSong" w:cs="FangSong"/>
          <w:spacing w:val="-7"/>
          <w:sz w:val="28"/>
          <w:szCs w:val="28"/>
        </w:rPr>
        <w:t>室外环境清洁电器项目总投资比例：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室</w:t>
      </w:r>
      <w:r>
        <w:rPr>
          <w:rFonts w:ascii="FangSong" w:eastAsia="FangSong" w:hAnsi="FangSong" w:cs="FangSong"/>
          <w:spacing w:val="-3"/>
          <w:sz w:val="28"/>
          <w:szCs w:val="28"/>
        </w:rPr>
        <w:t>外环境清洁电器项目总投资的比例为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整体</w:t>
      </w:r>
      <w:r>
        <w:rPr>
          <w:rFonts w:ascii="FangSong" w:eastAsia="FangSong" w:hAnsi="FangSong" w:cs="FangSong"/>
          <w:spacing w:val="-2"/>
          <w:sz w:val="28"/>
          <w:szCs w:val="28"/>
        </w:rPr>
        <w:t>投资结构中占有合理比例，确保资金分配的均衡性。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满足未来室外环境清洁电器项目运营的需求，同时避免了过度</w:t>
      </w:r>
      <w:r>
        <w:rPr>
          <w:rFonts w:ascii="FangSong" w:eastAsia="FangSong" w:hAnsi="FangSong" w:cs="FangSong"/>
          <w:spacing w:val="-1"/>
          <w:sz w:val="28"/>
          <w:szCs w:val="28"/>
        </w:rPr>
        <w:t>浪</w:t>
      </w:r>
      <w:r>
        <w:rPr>
          <w:rFonts w:ascii="FangSong" w:eastAsia="FangSong" w:hAnsi="FangSong" w:cs="FangSong"/>
          <w:sz w:val="28"/>
          <w:szCs w:val="28"/>
        </w:rPr>
        <w:t>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1" w:line="220" w:lineRule="auto"/>
        <w:ind w:left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室</w:t>
      </w:r>
      <w:r>
        <w:rPr>
          <w:rFonts w:ascii="FangSong" w:eastAsia="FangSong" w:hAnsi="FangSong" w:cs="FangSong"/>
          <w:spacing w:val="-6"/>
          <w:sz w:val="28"/>
          <w:szCs w:val="28"/>
        </w:rPr>
        <w:t>外环境清洁电器项目整体布局：</w:t>
      </w:r>
    </w:p>
    <w:p>
      <w:pPr>
        <w:spacing w:before="292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使室外环境清洁电器项目更好地适应当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在土建工程设计中，注</w:t>
      </w:r>
      <w:r>
        <w:rPr>
          <w:rFonts w:ascii="FangSong" w:eastAsia="FangSong" w:hAnsi="FangSong" w:cs="FangSong"/>
          <w:spacing w:val="-2"/>
          <w:sz w:val="28"/>
          <w:szCs w:val="28"/>
        </w:rPr>
        <w:t>重可持续性发展，采用环保材料和技术，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before="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289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7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</w:t>
      </w:r>
      <w:r>
        <w:rPr>
          <w:rFonts w:ascii="FangSong" w:eastAsia="FangSong" w:hAnsi="FangSong" w:cs="FangSong"/>
          <w:spacing w:val="-2"/>
          <w:sz w:val="28"/>
          <w:szCs w:val="28"/>
        </w:rPr>
        <w:t>动地解释制度的重要性，宣导过程中将使用实际案例。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2" w:right="14" w:firstLine="5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2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ectPr>
          <w:pgSz w:w="11906" w:h="16839"/>
          <w:pgMar w:top="1431" w:right="1763" w:bottom="0" w:left="1785" w:header="0" w:footer="0" w:gutter="0"/>
          <w:pgNumType w:start="24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88" w:line="416" w:lineRule="auto"/>
        <w:ind w:left="42" w:right="19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90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3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</w:p>
    <w:p>
      <w:pPr>
        <w:sectPr>
          <w:pgSz w:w="11906" w:h="16839"/>
          <w:pgMar w:top="1431" w:right="1704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287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89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通过在线渠道、经销商网络以及合作伙伴关系，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</w:t>
      </w:r>
      <w:r>
        <w:rPr>
          <w:rFonts w:ascii="FangSong" w:eastAsia="FangSong" w:hAnsi="FangSong" w:cs="FangSong"/>
          <w:spacing w:val="-11"/>
          <w:sz w:val="28"/>
          <w:szCs w:val="28"/>
        </w:rPr>
        <w:t>，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before="289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245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财务管理与资金运作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6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3" w:line="219" w:lineRule="auto"/>
        <w:ind w:left="54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r>
        <w:rPr>
          <w:rFonts w:ascii="FangSong" w:eastAsia="FangSong" w:hAnsi="FangSong" w:cs="FangSong"/>
          <w:spacing w:val="-10"/>
          <w:sz w:val="28"/>
          <w:szCs w:val="28"/>
        </w:rPr>
        <w:t>司在</w:t>
      </w:r>
      <w:r>
        <w:rPr>
          <w:rFonts w:ascii="FangSong" w:eastAsia="FangSong" w:hAnsi="FangSong" w:cs="FangSong"/>
          <w:spacing w:val="-7"/>
          <w:sz w:val="28"/>
          <w:szCs w:val="28"/>
        </w:rPr>
        <w:t>资</w:t>
      </w:r>
      <w:r>
        <w:rPr>
          <w:rFonts w:ascii="FangSong" w:eastAsia="FangSong" w:hAnsi="FangSong" w:cs="FangSong"/>
          <w:spacing w:val="-5"/>
          <w:sz w:val="28"/>
          <w:szCs w:val="28"/>
        </w:rPr>
        <w:t>金需求与筹措方面的核心措施：</w:t>
      </w:r>
    </w:p>
    <w:p>
      <w:pPr>
        <w:spacing w:before="293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5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https://d.book118.com/956135153030010102</w:t>
        </w:r>
      </w:hyperlink>
    </w:p>
    <w:p/>
    <w:sectPr>
      <w:pgSz w:w="11906" w:h="16839"/>
      <w:pgMar w:top="1431" w:right="1763" w:bottom="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56135153030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2024-03-14T08:30:28Z</vt:filetime>
  </property>
  <property fmtid="{D5CDD505-2E9C-101B-9397-08002B2CF9AE}" pid="3" name="CRO">
    <vt:lpwstr>wqlLaW5nc29mdCBQREYgdG8gV1BTIDgw</vt:lpwstr>
  </property>
</Properties>
</file>