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频率测量仪器行业相关公司筹备报告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65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_Toc24655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_Toc19746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_Toc20225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_Toc14305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_Toc13865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_Toc30203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_Toc11628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_Toc26829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_Toc14723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_Toc18626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_Toc14604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_Toc4537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_Toc5928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_Toc19459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7" w:history="1">
        <w:r>
          <w:rPr>
            <w:rFonts w:ascii="仿宋" w:eastAsia="仿宋" w:hAnsi="仿宋" w:cs="仿宋" w:hint="eastAsia"/>
            <w:lang w:eastAsia="zh-CN"/>
          </w:rPr>
          <w:t>四、频率测量仪器筹建公司基本信息</w:t>
        </w:r>
        <w:r>
          <w:tab/>
        </w:r>
        <w:r>
          <w:fldChar w:fldCharType="begin"/>
        </w:r>
        <w:r>
          <w:instrText xml:space="preserve"> PAGEREF _Toc10857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_Toc29443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_Toc7619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_Toc8469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_Toc22530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9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_Toc20709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4" w:history="1">
        <w:r>
          <w:rPr>
            <w:rFonts w:ascii="仿宋" w:eastAsia="仿宋" w:hAnsi="仿宋" w:cs="仿宋" w:hint="eastAsia"/>
            <w:lang w:eastAsia="zh-CN"/>
          </w:rPr>
          <w:t>(一)、频率测量仪器项目选址原则</w:t>
        </w:r>
        <w:r>
          <w:tab/>
        </w:r>
        <w:r>
          <w:fldChar w:fldCharType="begin"/>
        </w:r>
        <w:r>
          <w:instrText xml:space="preserve"> PAGEREF _Toc5644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_Toc10181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_Toc25859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_Toc21562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7" w:history="1">
        <w:r>
          <w:rPr>
            <w:rFonts w:ascii="仿宋" w:eastAsia="仿宋" w:hAnsi="仿宋" w:cs="仿宋" w:hint="eastAsia"/>
            <w:lang w:eastAsia="zh-CN"/>
          </w:rPr>
          <w:t>(五)、频率测量仪器项目选址综合评价</w:t>
        </w:r>
        <w:r>
          <w:tab/>
        </w:r>
        <w:r>
          <w:fldChar w:fldCharType="begin"/>
        </w:r>
        <w:r>
          <w:instrText xml:space="preserve"> PAGEREF _Toc22317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6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_Toc19516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_Toc9123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_Toc18301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_Toc3311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97" w:history="1">
        <w:r>
          <w:rPr>
            <w:rFonts w:ascii="仿宋" w:eastAsia="仿宋" w:hAnsi="仿宋" w:cs="仿宋" w:hint="eastAsia"/>
            <w:lang w:eastAsia="zh-CN"/>
          </w:rPr>
          <w:t>七、频率测量仪器项目经济效益</w:t>
        </w:r>
        <w:r>
          <w:tab/>
        </w:r>
        <w:r>
          <w:fldChar w:fldCharType="begin"/>
        </w:r>
        <w:r>
          <w:instrText xml:space="preserve"> PAGEREF _Toc25997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_Toc15908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(三)、频率测量仪器项目盈利能力分析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_Toc23829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20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_Toc22200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9" w:history="1">
        <w:r>
          <w:rPr>
            <w:rFonts w:ascii="仿宋" w:eastAsia="仿宋" w:hAnsi="仿宋" w:cs="仿宋" w:hint="eastAsia"/>
            <w:lang w:eastAsia="zh-CN"/>
          </w:rPr>
          <w:t>八、频率测量仪器项目风险分析</w:t>
        </w:r>
        <w:r>
          <w:tab/>
        </w:r>
        <w:r>
          <w:fldChar w:fldCharType="begin"/>
        </w:r>
        <w:r>
          <w:instrText xml:space="preserve"> PAGEREF _Toc13069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2" w:history="1">
        <w:r>
          <w:rPr>
            <w:rFonts w:ascii="仿宋" w:eastAsia="仿宋" w:hAnsi="仿宋" w:cs="仿宋" w:hint="eastAsia"/>
            <w:lang w:eastAsia="zh-CN"/>
          </w:rPr>
          <w:t>(一)、频率测量仪器项目风险分析</w:t>
        </w:r>
        <w:r>
          <w:tab/>
        </w:r>
        <w:r>
          <w:fldChar w:fldCharType="begin"/>
        </w:r>
        <w:r>
          <w:instrText xml:space="preserve"> PAGEREF _Toc25662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(二)、频率测量仪器项目风险对策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_Toc5822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_Toc14155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_Toc32470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_Toc26768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_Toc31815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_Toc32672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_Toc26243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_Toc11338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_Toc18348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_Toc25999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_Toc22844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_Toc32228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_Toc6613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_Toc19834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_Toc12276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_Toc22472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3" w:history="1">
        <w:r>
          <w:rPr>
            <w:rFonts w:ascii="仿宋" w:eastAsia="仿宋" w:hAnsi="仿宋" w:cs="仿宋" w:hint="eastAsia"/>
            <w:lang w:eastAsia="zh-CN"/>
          </w:rPr>
          <w:t>(一)、社会责任频率测量仪器项目</w:t>
        </w:r>
        <w:r>
          <w:tab/>
        </w:r>
        <w:r>
          <w:fldChar w:fldCharType="begin"/>
        </w:r>
        <w:r>
          <w:instrText xml:space="preserve"> PAGEREF _Toc20083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_Toc4976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_Toc12080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8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_Toc10938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_Toc24298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_Toc21598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_Toc27305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9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_Toc32199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_Toc21665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_Toc31121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65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74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22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https://d.book118.com/956142024005010043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频率测量仪器行业相关公司筹备报告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6142024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2024-01-18T06:04:00Z</dcterms:created>
  <dcterms:modified xsi:type="dcterms:W3CDTF">2024-01-18T06:04:41Z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0F0E21DAD12240F4869FFF040F58E834_11</vt:lpwstr>
  </property>
  <property fmtid="{D5CDD505-2E9C-101B-9397-08002B2CF9AE}" pid="3" name="KSOProductBuildVer">
    <vt:lpwstr>2052-12.1.0.16120</vt:lpwstr>
  </property>
</Properties>
</file>