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4B1">
      <w:pPr>
        <w:tabs>
          <w:tab w:val="left" w:pos="360"/>
        </w:tabs>
        <w:autoSpaceDE w:val="0"/>
        <w:autoSpaceDN w:val="0"/>
        <w:spacing w:line="360" w:lineRule="atLeast"/>
        <w:ind w:left="360" w:hanging="360"/>
        <w:jc w:val="center"/>
        <w:textAlignment w:val="bottom"/>
        <w:rPr>
          <w:rFonts w:ascii="黑体" w:eastAsia="黑体"/>
          <w:sz w:val="32"/>
        </w:rPr>
      </w:pPr>
      <w:r>
        <w:rPr>
          <w:rFonts w:ascii="黑体" w:eastAsia="黑体"/>
          <w:sz w:val="32"/>
        </w:rPr>
        <w:t xml:space="preserve">1  </w:t>
      </w:r>
      <w:r>
        <w:rPr>
          <w:rFonts w:ascii="黑体" w:eastAsia="黑体" w:hint="eastAsia"/>
          <w:sz w:val="32"/>
        </w:rPr>
        <w:t>总则</w:t>
      </w: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1.0.1</w:t>
        </w:r>
      </w:smartTag>
      <w:r>
        <w:rPr>
          <w:rFonts w:ascii="楷体_GB2312" w:eastAsia="楷体_GB2312"/>
        </w:rPr>
        <w:t xml:space="preserve">  </w:t>
      </w:r>
      <w:r>
        <w:rPr>
          <w:rFonts w:ascii="楷体_GB2312" w:eastAsia="楷体_GB2312" w:hint="eastAsia"/>
        </w:rPr>
        <w:t>为统一我省岩土工程勘察文件编制的格式和深度，提高岩土工程勘察文件的质量，促使岩土工程勘察文件编制的标准化、规范化、电子化，特制定本标准。</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1.0.2</w:t>
        </w:r>
      </w:smartTag>
      <w:r>
        <w:rPr>
          <w:rFonts w:ascii="楷体_GB2312" w:eastAsia="楷体_GB2312"/>
        </w:rPr>
        <w:t xml:space="preserve">  </w:t>
      </w:r>
      <w:r>
        <w:rPr>
          <w:rFonts w:ascii="楷体_GB2312" w:eastAsia="楷体_GB2312" w:hint="eastAsia"/>
        </w:rPr>
        <w:t>本标准适用于山东省除水利工程、铁道工程、公路工程及电力工程以外工程建设的甲、乙级岩土工程勘察文件编制，其他岩土工程勘察文件的编制可参照本标准执行。</w:t>
      </w:r>
    </w:p>
    <w:p w:rsidR="002874B1">
      <w:pPr>
        <w:autoSpaceDE w:val="0"/>
        <w:autoSpaceDN w:val="0"/>
        <w:spacing w:line="360" w:lineRule="atLeast"/>
        <w:textAlignment w:val="bottom"/>
        <w:rPr>
          <w:rFonts w:ascii="楷体_GB2312" w:eastAsia="楷体_GB2312"/>
          <w:b/>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1.0.3</w:t>
        </w:r>
      </w:smartTag>
      <w:r>
        <w:rPr>
          <w:rFonts w:ascii="楷体_GB2312" w:eastAsia="楷体_GB2312"/>
          <w:b/>
        </w:rPr>
        <w:t xml:space="preserve">  </w:t>
      </w:r>
      <w:r>
        <w:rPr>
          <w:rFonts w:ascii="楷体_GB2312" w:eastAsia="楷体_GB2312" w:hint="eastAsia"/>
          <w:b/>
        </w:rPr>
        <w:t>各项工程建设在设计和施工之前，必须按基本建设程序进行岩土工程勘察。岩土工程勘察应按工程建设各勘察阶段的要求，正确反映工程地质条件，查明不良地质作用和地质灾害，精心勘察、精心分析，提出资料完整、评价正确的勘察报告。</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1.0.4</w:t>
        </w:r>
      </w:smartTag>
      <w:r>
        <w:rPr>
          <w:rFonts w:ascii="楷体_GB2312" w:eastAsia="楷体_GB2312"/>
        </w:rPr>
        <w:t xml:space="preserve">  </w:t>
      </w:r>
      <w:r>
        <w:rPr>
          <w:rFonts w:ascii="楷体_GB2312" w:eastAsia="楷体_GB2312" w:hint="eastAsia"/>
        </w:rPr>
        <w:t>岩土工程勘察文件应根据任务要求、勘察阶段、场地岩土工程条件、环境条件和有关规范等具体情况认真编制。</w:t>
      </w:r>
    </w:p>
    <w:p w:rsidR="002874B1">
      <w:pPr>
        <w:autoSpaceDE w:val="0"/>
        <w:autoSpaceDN w:val="0"/>
        <w:spacing w:line="360" w:lineRule="atLeast"/>
        <w:textAlignment w:val="bottom"/>
        <w:rPr>
          <w:rFonts w:ascii="楷体_GB2312"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1.0.5</w:t>
        </w:r>
      </w:smartTag>
      <w:r>
        <w:rPr>
          <w:rFonts w:ascii="楷体_GB2312" w:eastAsia="楷体_GB2312"/>
        </w:rPr>
        <w:t xml:space="preserve">  </w:t>
      </w:r>
      <w:r>
        <w:rPr>
          <w:rFonts w:ascii="楷体_GB2312" w:eastAsia="楷体_GB2312" w:hint="eastAsia"/>
        </w:rPr>
        <w:t>岩土工程勘察文件的编制除应符合本标准的规定外，尚应符合现行国家有关标准、规范的规定。</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1.0.6</w:t>
        </w:r>
      </w:smartTag>
      <w:r>
        <w:rPr>
          <w:rFonts w:ascii="楷体_GB2312" w:eastAsia="楷体_GB2312"/>
        </w:rPr>
        <w:t xml:space="preserve">  </w:t>
      </w:r>
      <w:r>
        <w:rPr>
          <w:rFonts w:ascii="楷体_GB2312" w:eastAsia="楷体_GB2312" w:hint="eastAsia"/>
        </w:rPr>
        <w:t>岩土工程勘察文件应采用计算机辅助编制。</w:t>
      </w: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b/>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tabs>
          <w:tab w:val="left" w:pos="360"/>
        </w:tabs>
        <w:autoSpaceDE w:val="0"/>
        <w:autoSpaceDN w:val="0"/>
        <w:spacing w:line="360" w:lineRule="atLeast"/>
        <w:ind w:left="360" w:hanging="360"/>
        <w:textAlignment w:val="bottom"/>
        <w:rPr>
          <w:rFonts w:ascii="黑体" w:eastAsia="黑体" w:hint="eastAsia"/>
          <w:sz w:val="32"/>
        </w:rPr>
        <w:sectPr>
          <w:footerReference w:type="default" r:id="rId4"/>
          <w:pgSz w:w="11907" w:h="16840" w:code="9"/>
          <w:pgMar w:top="1361" w:right="1474" w:bottom="1361" w:left="1474" w:header="851" w:footer="851" w:gutter="0"/>
          <w:cols w:space="425"/>
        </w:sectPr>
      </w:pPr>
    </w:p>
    <w:p w:rsidR="002874B1">
      <w:pPr>
        <w:tabs>
          <w:tab w:val="left" w:pos="360"/>
        </w:tabs>
        <w:autoSpaceDE w:val="0"/>
        <w:autoSpaceDN w:val="0"/>
        <w:spacing w:line="360" w:lineRule="atLeast"/>
        <w:ind w:left="360" w:hanging="360"/>
        <w:jc w:val="center"/>
        <w:textAlignment w:val="bottom"/>
        <w:rPr>
          <w:rFonts w:ascii="黑体" w:eastAsia="黑体"/>
          <w:sz w:val="32"/>
        </w:rPr>
      </w:pPr>
      <w:r>
        <w:rPr>
          <w:rFonts w:ascii="黑体" w:eastAsia="黑体"/>
          <w:sz w:val="32"/>
        </w:rPr>
        <w:t xml:space="preserve">2  </w:t>
      </w:r>
      <w:r>
        <w:rPr>
          <w:rFonts w:ascii="黑体" w:eastAsia="黑体" w:hint="eastAsia"/>
          <w:sz w:val="32"/>
        </w:rPr>
        <w:t>术语、符号</w:t>
      </w:r>
    </w:p>
    <w:p w:rsidR="002874B1">
      <w:pPr>
        <w:autoSpaceDE w:val="0"/>
        <w:autoSpaceDN w:val="0"/>
        <w:spacing w:line="360" w:lineRule="atLeast"/>
        <w:jc w:val="center"/>
        <w:textAlignment w:val="bottom"/>
        <w:rPr>
          <w:rFonts w:ascii="黑体" w:eastAsia="黑体" w:hint="eastAsia"/>
        </w:rPr>
      </w:pPr>
    </w:p>
    <w:p w:rsidR="002874B1">
      <w:pPr>
        <w:autoSpaceDE w:val="0"/>
        <w:autoSpaceDN w:val="0"/>
        <w:spacing w:line="360" w:lineRule="atLeast"/>
        <w:jc w:val="center"/>
        <w:textAlignment w:val="bottom"/>
        <w:rPr>
          <w:rFonts w:ascii="黑体" w:eastAsia="黑体" w:hint="eastAsia"/>
        </w:rPr>
      </w:pPr>
    </w:p>
    <w:p w:rsidR="002874B1">
      <w:pPr>
        <w:autoSpaceDE w:val="0"/>
        <w:autoSpaceDN w:val="0"/>
        <w:spacing w:line="360" w:lineRule="atLeast"/>
        <w:jc w:val="center"/>
        <w:textAlignment w:val="bottom"/>
        <w:rPr>
          <w:rFonts w:ascii="黑体" w:eastAsia="黑体"/>
        </w:rPr>
      </w:pPr>
      <w:r>
        <w:rPr>
          <w:rFonts w:ascii="黑体" w:eastAsia="黑体"/>
        </w:rPr>
        <w:t xml:space="preserve">2.1  </w:t>
      </w:r>
      <w:r>
        <w:rPr>
          <w:rFonts w:ascii="黑体" w:eastAsia="黑体" w:hint="eastAsia"/>
        </w:rPr>
        <w:t>术语</w:t>
      </w:r>
    </w:p>
    <w:p w:rsidR="002874B1">
      <w:pPr>
        <w:autoSpaceDE w:val="0"/>
        <w:autoSpaceDN w:val="0"/>
        <w:spacing w:line="360" w:lineRule="atLeast"/>
        <w:ind w:left="288" w:hanging="288"/>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b/>
          </w:rPr>
          <w:t>2.</w:t>
        </w:r>
        <w:r>
          <w:rPr>
            <w:rFonts w:ascii="楷体_GB2312" w:eastAsia="楷体_GB2312"/>
            <w:b/>
          </w:rPr>
          <w:t>1.1</w:t>
        </w:r>
      </w:smartTag>
      <w:r>
        <w:rPr>
          <w:rFonts w:ascii="楷体_GB2312" w:eastAsia="楷体_GB2312"/>
        </w:rPr>
        <w:t xml:space="preserve">  </w:t>
      </w:r>
      <w:r>
        <w:rPr>
          <w:rFonts w:ascii="楷体_GB2312" w:eastAsia="楷体_GB2312" w:hint="eastAsia"/>
        </w:rPr>
        <w:t>岩土工程勘察</w:t>
      </w:r>
      <w:r>
        <w:rPr>
          <w:rFonts w:ascii="楷体_GB2312" w:eastAsia="楷体_GB2312"/>
        </w:rPr>
        <w:t xml:space="preserve">  geotechnical investigation</w:t>
      </w:r>
    </w:p>
    <w:p w:rsidR="002874B1">
      <w:pPr>
        <w:autoSpaceDE w:val="0"/>
        <w:autoSpaceDN w:val="0"/>
        <w:spacing w:line="360" w:lineRule="atLeast"/>
        <w:ind w:firstLine="552"/>
        <w:textAlignment w:val="bottom"/>
        <w:rPr>
          <w:rFonts w:ascii="楷体_GB2312" w:eastAsia="楷体_GB2312"/>
        </w:rPr>
      </w:pPr>
      <w:r>
        <w:rPr>
          <w:rFonts w:ascii="楷体_GB2312" w:eastAsia="楷体_GB2312" w:hint="eastAsia"/>
        </w:rPr>
        <w:t>根据建设工程的要求，查明、分析、评价建设场地的地质、环境特征和岩土工程条件，编制勘察文件的活动。</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2.1.2</w:t>
        </w:r>
      </w:smartTag>
      <w:r>
        <w:rPr>
          <w:rFonts w:ascii="楷体_GB2312" w:eastAsia="楷体_GB2312"/>
        </w:rPr>
        <w:t xml:space="preserve">  </w:t>
      </w:r>
      <w:r>
        <w:rPr>
          <w:rFonts w:ascii="楷体_GB2312" w:eastAsia="楷体_GB2312" w:hint="eastAsia"/>
        </w:rPr>
        <w:t>岩土工程勘探</w:t>
      </w:r>
      <w:r>
        <w:rPr>
          <w:rFonts w:ascii="楷体_GB2312" w:eastAsia="楷体_GB2312"/>
        </w:rPr>
        <w:t xml:space="preserve">  geotechnical exploration</w:t>
      </w:r>
    </w:p>
    <w:p w:rsidR="002874B1">
      <w:pPr>
        <w:autoSpaceDE w:val="0"/>
        <w:autoSpaceDN w:val="0"/>
        <w:spacing w:line="360" w:lineRule="atLeast"/>
        <w:ind w:firstLine="560"/>
        <w:textAlignment w:val="bottom"/>
        <w:rPr>
          <w:rFonts w:ascii="楷体_GB2312" w:eastAsia="楷体_GB2312"/>
          <w:b/>
        </w:rPr>
      </w:pPr>
      <w:r>
        <w:rPr>
          <w:rFonts w:ascii="楷体_GB2312" w:eastAsia="楷体_GB2312" w:hint="eastAsia"/>
        </w:rPr>
        <w:t>岩土工程勘察的一种手段，包括钻探、井探、洞探及物探、触探等。</w:t>
      </w:r>
    </w:p>
    <w:p w:rsidR="002874B1">
      <w:pPr>
        <w:autoSpaceDE w:val="0"/>
        <w:autoSpaceDN w:val="0"/>
        <w:spacing w:line="360" w:lineRule="atLeast"/>
        <w:textAlignment w:val="bottom"/>
        <w:rPr>
          <w:rFonts w:ascii="Times New Roman"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2.1.3</w:t>
        </w:r>
      </w:smartTag>
      <w:r>
        <w:rPr>
          <w:rFonts w:ascii="楷体_GB2312" w:eastAsia="楷体_GB2312"/>
        </w:rPr>
        <w:t xml:space="preserve">  </w:t>
      </w:r>
      <w:r>
        <w:rPr>
          <w:rFonts w:ascii="楷体_GB2312" w:eastAsia="楷体_GB2312" w:hint="eastAsia"/>
        </w:rPr>
        <w:t>原位测试</w:t>
      </w:r>
      <w:r>
        <w:rPr>
          <w:rFonts w:ascii="楷体_GB2312" w:eastAsia="楷体_GB2312"/>
        </w:rPr>
        <w:t xml:space="preserve">  in-situ tests</w:t>
      </w:r>
      <w:r>
        <w:rPr>
          <w:rFonts w:ascii="楷体_GB2312" w:eastAsia="楷体_GB2312" w:hint="eastAsia"/>
        </w:rPr>
        <w:t xml:space="preserve">  </w:t>
      </w:r>
    </w:p>
    <w:p w:rsidR="002874B1">
      <w:pPr>
        <w:autoSpaceDE w:val="0"/>
        <w:autoSpaceDN w:val="0"/>
        <w:spacing w:line="360" w:lineRule="atLeast"/>
        <w:ind w:firstLine="560"/>
        <w:textAlignment w:val="bottom"/>
        <w:rPr>
          <w:rFonts w:ascii="楷体_GB2312" w:eastAsia="楷体_GB2312" w:hint="eastAsia"/>
        </w:rPr>
      </w:pPr>
      <w:r>
        <w:rPr>
          <w:rFonts w:ascii="楷体_GB2312" w:eastAsia="楷体_GB2312" w:hint="eastAsia"/>
        </w:rPr>
        <w:t>在岩土体所处的位置，基本保持岩土原来的结构、湿度和应力状态，对岩土体进行的测试。</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b/>
          </w:rPr>
          <w:t>2.</w:t>
        </w:r>
        <w:r>
          <w:rPr>
            <w:rFonts w:ascii="楷体_GB2312" w:eastAsia="楷体_GB2312"/>
            <w:b/>
          </w:rPr>
          <w:t>1.4</w:t>
        </w:r>
      </w:smartTag>
      <w:r>
        <w:rPr>
          <w:rFonts w:ascii="楷体_GB2312" w:eastAsia="楷体_GB2312"/>
        </w:rPr>
        <w:t xml:space="preserve">  </w:t>
      </w:r>
      <w:r>
        <w:rPr>
          <w:rFonts w:ascii="楷体_GB2312" w:eastAsia="楷体_GB2312" w:hint="eastAsia"/>
        </w:rPr>
        <w:t>岩土工程勘察文件</w:t>
      </w:r>
      <w:r>
        <w:rPr>
          <w:rFonts w:ascii="楷体_GB2312" w:eastAsia="楷体_GB2312"/>
        </w:rPr>
        <w:t xml:space="preserve">  geotechnical investigation documents</w:t>
      </w:r>
    </w:p>
    <w:p w:rsidR="002874B1">
      <w:pPr>
        <w:autoSpaceDE w:val="0"/>
        <w:autoSpaceDN w:val="0"/>
        <w:spacing w:line="360" w:lineRule="atLeast"/>
        <w:textAlignment w:val="bottom"/>
        <w:rPr>
          <w:rFonts w:hint="eastAsia"/>
          <w:b/>
        </w:rPr>
      </w:pPr>
      <w:r>
        <w:rPr>
          <w:b/>
        </w:rPr>
        <w:t xml:space="preserve">    </w:t>
      </w:r>
      <w:r>
        <w:rPr>
          <w:rFonts w:ascii="楷体_GB2312" w:eastAsia="楷体_GB2312" w:hint="eastAsia"/>
        </w:rPr>
        <w:t>是岩土工程勘察过程中形成的所有资料的总称，包括勘察纲要、原始资料、文字报告、成果图表等。岩土工程勘察文件应做到资料完整、真实准确、数据无误、图表清晰、评价有据、结论可靠、建议合理、宜于保存，并应根据工程特点，重点突出，有明确的针对性。</w:t>
      </w:r>
    </w:p>
    <w:p w:rsidR="002874B1">
      <w:pPr>
        <w:autoSpaceDE w:val="0"/>
        <w:autoSpaceDN w:val="0"/>
        <w:spacing w:line="360" w:lineRule="atLeast"/>
        <w:ind w:left="288" w:hanging="288"/>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b/>
          </w:rPr>
          <w:t>2.</w:t>
        </w:r>
        <w:r>
          <w:rPr>
            <w:rFonts w:ascii="楷体_GB2312" w:eastAsia="楷体_GB2312"/>
            <w:b/>
          </w:rPr>
          <w:t>1.5</w:t>
        </w:r>
      </w:smartTag>
      <w:r>
        <w:rPr>
          <w:rFonts w:ascii="楷体_GB2312" w:eastAsia="楷体_GB2312"/>
        </w:rPr>
        <w:t xml:space="preserve">  </w:t>
      </w:r>
      <w:r>
        <w:rPr>
          <w:rFonts w:ascii="楷体_GB2312" w:eastAsia="楷体_GB2312" w:hint="eastAsia"/>
        </w:rPr>
        <w:t>原始资料</w:t>
      </w:r>
      <w:r>
        <w:rPr>
          <w:rFonts w:ascii="楷体_GB2312" w:eastAsia="楷体_GB2312"/>
        </w:rPr>
        <w:t xml:space="preserve">  original material</w:t>
      </w:r>
    </w:p>
    <w:p w:rsidR="002874B1">
      <w:pPr>
        <w:autoSpaceDE w:val="0"/>
        <w:autoSpaceDN w:val="0"/>
        <w:spacing w:line="360" w:lineRule="atLeast"/>
        <w:ind w:firstLine="560"/>
        <w:textAlignment w:val="bottom"/>
        <w:rPr>
          <w:rFonts w:ascii="楷体_GB2312" w:eastAsia="楷体_GB2312"/>
        </w:rPr>
      </w:pPr>
      <w:r>
        <w:rPr>
          <w:rFonts w:ascii="楷体_GB2312" w:eastAsia="楷体_GB2312" w:hint="eastAsia"/>
        </w:rPr>
        <w:t>勘察过程中形成和搜集的各种记录、观测数据、试验测试数据、像片、录像以及计算书、各种草图、报告书原稿等，是编写勘察报告的依据。</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2.1.6</w:t>
        </w:r>
      </w:smartTag>
      <w:r>
        <w:rPr>
          <w:rFonts w:ascii="楷体_GB2312" w:eastAsia="楷体_GB2312"/>
        </w:rPr>
        <w:t xml:space="preserve">  </w:t>
      </w:r>
      <w:r>
        <w:rPr>
          <w:rFonts w:ascii="楷体_GB2312" w:eastAsia="楷体_GB2312" w:hint="eastAsia"/>
        </w:rPr>
        <w:t>岩土工程勘察纲要</w:t>
      </w:r>
      <w:r>
        <w:rPr>
          <w:rFonts w:ascii="楷体_GB2312" w:eastAsia="楷体_GB2312"/>
        </w:rPr>
        <w:t xml:space="preserve">  geotechnical investigation outline</w:t>
      </w:r>
    </w:p>
    <w:p w:rsidR="002874B1">
      <w:pPr>
        <w:autoSpaceDE w:val="0"/>
        <w:autoSpaceDN w:val="0"/>
        <w:spacing w:line="360" w:lineRule="atLeast"/>
        <w:ind w:firstLine="560"/>
        <w:textAlignment w:val="bottom"/>
        <w:rPr>
          <w:rFonts w:ascii="楷体_GB2312" w:eastAsia="楷体_GB2312" w:hint="eastAsia"/>
        </w:rPr>
      </w:pPr>
      <w:r>
        <w:rPr>
          <w:rFonts w:ascii="楷体_GB2312" w:eastAsia="楷体_GB2312" w:hint="eastAsia"/>
        </w:rPr>
        <w:t>或称岩土工程勘察方案设计书，是进行岩土工程勘察工作的纲领性文件，对整个勘察项目的质量起计划指导作用。</w:t>
      </w:r>
    </w:p>
    <w:p w:rsidR="002874B1">
      <w:pPr>
        <w:autoSpaceDE w:val="0"/>
        <w:autoSpaceDN w:val="0"/>
        <w:spacing w:line="360" w:lineRule="atLeast"/>
        <w:ind w:left="288" w:hanging="288"/>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2.1.7</w:t>
        </w:r>
      </w:smartTag>
      <w:r>
        <w:rPr>
          <w:rFonts w:ascii="楷体_GB2312" w:eastAsia="楷体_GB2312"/>
        </w:rPr>
        <w:t xml:space="preserve">  </w:t>
      </w:r>
      <w:r>
        <w:rPr>
          <w:rFonts w:ascii="楷体_GB2312" w:eastAsia="楷体_GB2312" w:hint="eastAsia"/>
        </w:rPr>
        <w:t>岩土工程勘察报告</w:t>
      </w:r>
      <w:r>
        <w:rPr>
          <w:rFonts w:ascii="楷体_GB2312" w:eastAsia="楷体_GB2312"/>
        </w:rPr>
        <w:t xml:space="preserve">  geotechnical investigation report</w:t>
      </w:r>
    </w:p>
    <w:p w:rsidR="002874B1">
      <w:pPr>
        <w:autoSpaceDE w:val="0"/>
        <w:autoSpaceDN w:val="0"/>
        <w:spacing w:line="360" w:lineRule="atLeast"/>
        <w:ind w:firstLine="560"/>
        <w:textAlignment w:val="bottom"/>
        <w:rPr>
          <w:rFonts w:ascii="楷体_GB2312" w:eastAsia="楷体_GB2312"/>
        </w:rPr>
      </w:pPr>
      <w:r>
        <w:rPr>
          <w:rFonts w:ascii="楷体_GB2312" w:eastAsia="楷体_GB2312" w:hint="eastAsia"/>
        </w:rPr>
        <w:t>在原始资料的基础上，进行分析整理、综合归纳、研究评价，提出工程建议，形成为工程建设服务的勘察文件。一般由文字报告、图表以及必要的附件组成，简称勘察报告。</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2.1.8</w:t>
        </w:r>
      </w:smartTag>
      <w:r>
        <w:rPr>
          <w:rFonts w:ascii="楷体_GB2312" w:eastAsia="楷体_GB2312"/>
        </w:rPr>
        <w:t xml:space="preserve">  </w:t>
      </w:r>
      <w:r>
        <w:rPr>
          <w:rFonts w:ascii="楷体_GB2312" w:eastAsia="楷体_GB2312" w:hint="eastAsia"/>
        </w:rPr>
        <w:t>岩土参数标准值</w:t>
      </w:r>
      <w:r>
        <w:rPr>
          <w:rFonts w:ascii="楷体_GB2312" w:eastAsia="楷体_GB2312"/>
        </w:rPr>
        <w:t xml:space="preserve">  standard value of a geotachnical parameter</w:t>
      </w:r>
    </w:p>
    <w:p w:rsidR="002874B1">
      <w:pPr>
        <w:autoSpaceDE w:val="0"/>
        <w:autoSpaceDN w:val="0"/>
        <w:spacing w:line="360" w:lineRule="atLeast"/>
        <w:textAlignment w:val="bottom"/>
        <w:rPr>
          <w:rFonts w:ascii="楷体_GB2312" w:eastAsia="楷体_GB2312" w:hint="eastAsia"/>
        </w:rPr>
      </w:pPr>
      <w:r>
        <w:rPr>
          <w:rFonts w:ascii="楷体_GB2312" w:eastAsia="楷体_GB2312" w:hint="eastAsia"/>
        </w:rPr>
        <w:t xml:space="preserve">    岩土参数的基本代表值，通常取概率分布的0</w:t>
      </w:r>
      <w:r>
        <w:rPr>
          <w:rFonts w:ascii="Times New Roman" w:eastAsia="楷体_GB2312"/>
        </w:rPr>
        <w:t>.</w:t>
      </w:r>
      <w:r>
        <w:rPr>
          <w:rFonts w:ascii="楷体_GB2312" w:eastAsia="楷体_GB2312" w:hint="eastAsia"/>
        </w:rPr>
        <w:t>05分位数。</w:t>
      </w:r>
    </w:p>
    <w:p w:rsidR="002874B1">
      <w:pPr>
        <w:autoSpaceDE w:val="0"/>
        <w:autoSpaceDN w:val="0"/>
        <w:spacing w:line="360" w:lineRule="atLeast"/>
        <w:jc w:val="center"/>
        <w:textAlignment w:val="bottom"/>
        <w:rPr>
          <w:rFonts w:ascii="黑体" w:eastAsia="黑体"/>
        </w:rPr>
      </w:pPr>
    </w:p>
    <w:p w:rsidR="002874B1">
      <w:pPr>
        <w:autoSpaceDE w:val="0"/>
        <w:autoSpaceDN w:val="0"/>
        <w:spacing w:line="360" w:lineRule="atLeast"/>
        <w:jc w:val="center"/>
        <w:textAlignment w:val="bottom"/>
        <w:rPr>
          <w:rFonts w:ascii="黑体" w:eastAsia="黑体"/>
        </w:rPr>
      </w:pPr>
      <w:r>
        <w:rPr>
          <w:rFonts w:ascii="黑体" w:eastAsia="黑体"/>
        </w:rPr>
        <w:t>2.2</w:t>
      </w:r>
      <w:r>
        <w:rPr>
          <w:rFonts w:ascii="黑体" w:eastAsia="黑体"/>
        </w:rPr>
        <w:t xml:space="preserve">  </w:t>
      </w:r>
      <w:r>
        <w:rPr>
          <w:rFonts w:ascii="黑体" w:eastAsia="黑体" w:hint="eastAsia"/>
        </w:rPr>
        <w:t>符号</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2.2.1</w:t>
        </w:r>
      </w:smartTag>
      <w:r>
        <w:rPr>
          <w:rFonts w:ascii="楷体_GB2312" w:eastAsia="楷体_GB2312"/>
        </w:rPr>
        <w:t xml:space="preserve">  </w:t>
      </w:r>
      <w:r>
        <w:rPr>
          <w:rFonts w:ascii="楷体_GB2312" w:eastAsia="楷体_GB2312" w:hint="eastAsia"/>
        </w:rPr>
        <w:t>岩土物理性质和颗粒组成</w:t>
      </w:r>
    </w:p>
    <w:p w:rsidR="002874B1">
      <w:pPr>
        <w:autoSpaceDE w:val="0"/>
        <w:autoSpaceDN w:val="0"/>
        <w:spacing w:line="360" w:lineRule="atLeast"/>
        <w:textAlignment w:val="bottom"/>
        <w:rPr>
          <w:rFonts w:ascii="楷体_GB2312" w:eastAsia="楷体_GB2312" w:hint="eastAsia"/>
        </w:rPr>
      </w:pPr>
      <w:r>
        <w:rPr>
          <w:rFonts w:ascii="楷体_GB2312" w:eastAsia="楷体_GB2312"/>
        </w:rPr>
        <w:t xml:space="preserve">    c</w:t>
      </w:r>
      <w:r>
        <w:rPr>
          <w:rFonts w:ascii="楷体_GB2312" w:eastAsia="楷体_GB2312"/>
          <w:vertAlign w:val="subscript"/>
        </w:rPr>
        <w:t>c</w:t>
      </w:r>
      <w:r>
        <w:rPr>
          <w:rFonts w:ascii="楷体_GB2312" w:eastAsia="楷体_GB2312"/>
        </w:rPr>
        <w:t>---</w:t>
      </w:r>
      <w:r>
        <w:rPr>
          <w:rFonts w:ascii="楷体_GB2312" w:eastAsia="楷体_GB2312" w:hint="eastAsia"/>
        </w:rPr>
        <w:t>曲率系数；</w:t>
      </w:r>
    </w:p>
    <w:p w:rsidR="002874B1">
      <w:pPr>
        <w:autoSpaceDE w:val="0"/>
        <w:autoSpaceDN w:val="0"/>
        <w:spacing w:line="360" w:lineRule="atLeast"/>
        <w:ind w:firstLine="560"/>
        <w:textAlignment w:val="bottom"/>
        <w:rPr>
          <w:rFonts w:ascii="楷体_GB2312" w:eastAsia="楷体_GB2312"/>
        </w:rPr>
      </w:pPr>
      <w:r>
        <w:rPr>
          <w:rFonts w:ascii="楷体_GB2312" w:eastAsia="楷体_GB2312"/>
        </w:rPr>
        <w:t>e---</w:t>
      </w:r>
      <w:r>
        <w:rPr>
          <w:rFonts w:ascii="楷体_GB2312" w:eastAsia="楷体_GB2312" w:hint="eastAsia"/>
        </w:rPr>
        <w:t>孔隙比；</w:t>
      </w:r>
    </w:p>
    <w:p w:rsidR="002874B1">
      <w:pPr>
        <w:autoSpaceDE w:val="0"/>
        <w:autoSpaceDN w:val="0"/>
        <w:spacing w:line="360" w:lineRule="atLeast"/>
        <w:textAlignment w:val="bottom"/>
        <w:rPr>
          <w:rFonts w:ascii="楷体_GB2312" w:eastAsia="楷体_GB2312"/>
        </w:rPr>
        <w:sectPr>
          <w:footerReference w:type="default" r:id="rId5"/>
          <w:type w:val="nextPage"/>
          <w:pgSz w:w="11907" w:h="16840" w:code="9"/>
          <w:pgMar w:top="1361" w:right="1474" w:bottom="1361" w:left="1474" w:header="851" w:footer="851" w:gutter="0"/>
          <w:pgNumType w:start="2"/>
          <w:cols w:space="425"/>
          <w:titlePg w:val="0"/>
        </w:sectPr>
      </w:pPr>
      <w:r>
        <w:rPr>
          <w:rFonts w:ascii="楷体_GB2312" w:eastAsia="楷体_GB2312"/>
        </w:rPr>
        <w:t xml:space="preserve">    I</w:t>
      </w:r>
      <w:r>
        <w:rPr>
          <w:rFonts w:ascii="楷体_GB2312" w:eastAsia="楷体_GB2312"/>
          <w:position w:val="-5"/>
          <w:sz w:val="18"/>
        </w:rPr>
        <w:t>L</w:t>
      </w:r>
      <w:r>
        <w:rPr>
          <w:rFonts w:ascii="楷体_GB2312" w:eastAsia="楷体_GB2312"/>
        </w:rPr>
        <w:t>---</w:t>
      </w:r>
      <w:r>
        <w:rPr>
          <w:rFonts w:ascii="楷体_GB2312" w:eastAsia="楷体_GB2312" w:hint="eastAsia"/>
        </w:rPr>
        <w:t>液性指数；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I</w:t>
      </w:r>
      <w:r>
        <w:rPr>
          <w:rFonts w:ascii="楷体_GB2312" w:eastAsia="楷体_GB2312"/>
          <w:position w:val="-5"/>
          <w:sz w:val="18"/>
        </w:rPr>
        <w:t>p</w:t>
      </w:r>
      <w:r>
        <w:rPr>
          <w:rFonts w:ascii="楷体_GB2312" w:eastAsia="楷体_GB2312"/>
        </w:rPr>
        <w:t>---</w:t>
      </w:r>
      <w:r>
        <w:rPr>
          <w:rFonts w:ascii="楷体_GB2312" w:eastAsia="楷体_GB2312" w:hint="eastAsia"/>
        </w:rPr>
        <w:t>塑性指数；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n---</w:t>
      </w:r>
      <w:r>
        <w:rPr>
          <w:rFonts w:ascii="楷体_GB2312" w:eastAsia="楷体_GB2312" w:hint="eastAsia"/>
        </w:rPr>
        <w:t>孔隙度、孔隙率；</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S</w:t>
      </w:r>
      <w:r>
        <w:rPr>
          <w:rFonts w:ascii="楷体_GB2312" w:eastAsia="楷体_GB2312"/>
          <w:position w:val="-5"/>
          <w:sz w:val="18"/>
        </w:rPr>
        <w:t>r</w:t>
      </w:r>
      <w:r>
        <w:rPr>
          <w:rFonts w:ascii="楷体_GB2312" w:eastAsia="楷体_GB2312"/>
        </w:rPr>
        <w:t>---</w:t>
      </w:r>
      <w:r>
        <w:rPr>
          <w:rFonts w:ascii="楷体_GB2312" w:eastAsia="楷体_GB2312" w:hint="eastAsia"/>
        </w:rPr>
        <w:t>饱和度；</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w:t>
      </w:r>
      <w:r>
        <w:rPr>
          <w:rFonts w:ascii="楷体_GB2312" w:eastAsia="楷体_GB2312" w:hint="eastAsia"/>
        </w:rPr>
        <w:t>ω</w:t>
      </w:r>
      <w:r>
        <w:rPr>
          <w:rFonts w:ascii="楷体_GB2312" w:eastAsia="楷体_GB2312"/>
        </w:rPr>
        <w:t>---</w:t>
      </w:r>
      <w:r>
        <w:rPr>
          <w:rFonts w:ascii="楷体_GB2312" w:eastAsia="楷体_GB2312" w:hint="eastAsia"/>
        </w:rPr>
        <w:t>含水量</w:t>
      </w:r>
      <w:r>
        <w:rPr>
          <w:rFonts w:ascii="楷体_GB2312" w:eastAsia="楷体_GB2312"/>
        </w:rPr>
        <w:t>,</w:t>
      </w:r>
      <w:r>
        <w:rPr>
          <w:rFonts w:ascii="楷体_GB2312" w:eastAsia="楷体_GB2312" w:hint="eastAsia"/>
        </w:rPr>
        <w:t>含水率</w:t>
      </w:r>
      <w:r>
        <w:rPr>
          <w:rFonts w:ascii="楷体_GB2312" w:eastAsia="楷体_GB2312"/>
        </w:rPr>
        <w:t xml:space="preserve">; </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w:t>
      </w:r>
      <w:r>
        <w:rPr>
          <w:rFonts w:ascii="楷体_GB2312" w:eastAsia="楷体_GB2312" w:hint="eastAsia"/>
        </w:rPr>
        <w:t>ω</w:t>
      </w:r>
      <w:r>
        <w:rPr>
          <w:rFonts w:ascii="楷体_GB2312" w:eastAsia="楷体_GB2312"/>
          <w:position w:val="-5"/>
          <w:sz w:val="18"/>
        </w:rPr>
        <w:t>L</w:t>
      </w:r>
      <w:r>
        <w:rPr>
          <w:rFonts w:ascii="楷体_GB2312" w:eastAsia="楷体_GB2312"/>
        </w:rPr>
        <w:t>---</w:t>
      </w:r>
      <w:r>
        <w:rPr>
          <w:rFonts w:ascii="楷体_GB2312" w:eastAsia="楷体_GB2312" w:hint="eastAsia"/>
        </w:rPr>
        <w:t>液限；</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w:t>
      </w:r>
      <w:r>
        <w:rPr>
          <w:rFonts w:ascii="楷体_GB2312" w:eastAsia="楷体_GB2312" w:hint="eastAsia"/>
        </w:rPr>
        <w:t>ω</w:t>
      </w:r>
      <w:r>
        <w:rPr>
          <w:rFonts w:ascii="楷体_GB2312" w:eastAsia="楷体_GB2312"/>
          <w:position w:val="-5"/>
          <w:sz w:val="18"/>
        </w:rPr>
        <w:t>P</w:t>
      </w:r>
      <w:r>
        <w:rPr>
          <w:rFonts w:ascii="楷体_GB2312" w:eastAsia="楷体_GB2312"/>
        </w:rPr>
        <w:t>---</w:t>
      </w:r>
      <w:r>
        <w:rPr>
          <w:rFonts w:ascii="楷体_GB2312" w:eastAsia="楷体_GB2312" w:hint="eastAsia"/>
        </w:rPr>
        <w:t>塑限；</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W</w:t>
      </w:r>
      <w:r>
        <w:rPr>
          <w:rFonts w:ascii="楷体_GB2312" w:eastAsia="楷体_GB2312"/>
          <w:position w:val="-5"/>
          <w:sz w:val="18"/>
        </w:rPr>
        <w:t>u</w:t>
      </w:r>
      <w:r>
        <w:rPr>
          <w:rFonts w:ascii="楷体_GB2312" w:eastAsia="楷体_GB2312"/>
        </w:rPr>
        <w:t>---</w:t>
      </w:r>
      <w:r>
        <w:rPr>
          <w:rFonts w:ascii="楷体_GB2312" w:eastAsia="楷体_GB2312" w:hint="eastAsia"/>
        </w:rPr>
        <w:t>有机质含量；</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w:t>
      </w:r>
      <w:r>
        <w:rPr>
          <w:rFonts w:ascii="楷体_GB2312" w:eastAsia="楷体_GB2312" w:hint="eastAsia"/>
        </w:rPr>
        <w:t>γ</w:t>
      </w:r>
      <w:r>
        <w:rPr>
          <w:rFonts w:ascii="楷体_GB2312" w:eastAsia="楷体_GB2312"/>
        </w:rPr>
        <w:t>---</w:t>
      </w:r>
      <w:r>
        <w:rPr>
          <w:rFonts w:ascii="楷体_GB2312" w:eastAsia="楷体_GB2312" w:hint="eastAsia"/>
        </w:rPr>
        <w:t>重力密度（重度）；</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w:t>
      </w:r>
      <w:r>
        <w:rPr>
          <w:rFonts w:ascii="楷体_GB2312" w:eastAsia="楷体_GB2312" w:hint="eastAsia"/>
        </w:rPr>
        <w:t>ρ</w:t>
      </w:r>
      <w:r>
        <w:rPr>
          <w:rFonts w:ascii="楷体_GB2312" w:eastAsia="楷体_GB2312"/>
        </w:rPr>
        <w:t>---</w:t>
      </w:r>
      <w:r>
        <w:rPr>
          <w:rFonts w:ascii="楷体_GB2312" w:eastAsia="楷体_GB2312" w:hint="eastAsia"/>
        </w:rPr>
        <w:t>质量密度（密度）；</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w:t>
      </w:r>
      <w:r>
        <w:rPr>
          <w:rFonts w:ascii="楷体_GB2312" w:eastAsia="楷体_GB2312" w:hint="eastAsia"/>
        </w:rPr>
        <w:t>ρ</w:t>
      </w:r>
      <w:r>
        <w:rPr>
          <w:rFonts w:ascii="楷体_GB2312" w:eastAsia="楷体_GB2312"/>
          <w:position w:val="-5"/>
          <w:sz w:val="18"/>
        </w:rPr>
        <w:t>d</w:t>
      </w:r>
      <w:r>
        <w:rPr>
          <w:rFonts w:ascii="楷体_GB2312" w:eastAsia="楷体_GB2312"/>
        </w:rPr>
        <w:t>---</w:t>
      </w:r>
      <w:r>
        <w:rPr>
          <w:rFonts w:ascii="楷体_GB2312" w:eastAsia="楷体_GB2312" w:hint="eastAsia"/>
        </w:rPr>
        <w:t>干密度。</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2.2.2</w:t>
        </w:r>
      </w:smartTag>
      <w:r>
        <w:rPr>
          <w:rFonts w:ascii="楷体_GB2312" w:eastAsia="楷体_GB2312"/>
        </w:rPr>
        <w:t xml:space="preserve">  </w:t>
      </w:r>
      <w:r>
        <w:rPr>
          <w:rFonts w:ascii="楷体_GB2312" w:eastAsia="楷体_GB2312" w:hint="eastAsia"/>
        </w:rPr>
        <w:t>岩土变形参数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w:t>
      </w:r>
      <w:r>
        <w:rPr>
          <w:rFonts w:ascii="Times New Roman" w:eastAsia="楷体_GB2312"/>
        </w:rPr>
        <w:t>α</w:t>
      </w:r>
      <w:r>
        <w:rPr>
          <w:rFonts w:ascii="楷体_GB2312" w:eastAsia="楷体_GB2312"/>
        </w:rPr>
        <w:t>---</w:t>
      </w:r>
      <w:r>
        <w:rPr>
          <w:rFonts w:ascii="楷体_GB2312" w:eastAsia="楷体_GB2312" w:hint="eastAsia"/>
        </w:rPr>
        <w:t>压缩系数；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C</w:t>
      </w:r>
      <w:r>
        <w:rPr>
          <w:rFonts w:ascii="楷体_GB2312" w:eastAsia="楷体_GB2312"/>
          <w:vertAlign w:val="subscript"/>
        </w:rPr>
        <w:t>C</w:t>
      </w:r>
      <w:r>
        <w:rPr>
          <w:rFonts w:ascii="楷体_GB2312" w:eastAsia="楷体_GB2312"/>
        </w:rPr>
        <w:t>---</w:t>
      </w:r>
      <w:r>
        <w:rPr>
          <w:rFonts w:ascii="楷体_GB2312" w:eastAsia="楷体_GB2312" w:hint="eastAsia"/>
        </w:rPr>
        <w:t>压缩指数；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C</w:t>
      </w:r>
      <w:r>
        <w:rPr>
          <w:rFonts w:ascii="楷体_GB2312" w:eastAsia="楷体_GB2312"/>
          <w:position w:val="-5"/>
          <w:sz w:val="18"/>
        </w:rPr>
        <w:t>e</w:t>
      </w:r>
      <w:r>
        <w:rPr>
          <w:rFonts w:ascii="楷体_GB2312" w:eastAsia="楷体_GB2312" w:hint="eastAsia"/>
        </w:rPr>
        <w:t>---再压缩指数；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C</w:t>
      </w:r>
      <w:r>
        <w:rPr>
          <w:rFonts w:ascii="楷体_GB2312" w:eastAsia="楷体_GB2312"/>
          <w:position w:val="-5"/>
          <w:sz w:val="18"/>
        </w:rPr>
        <w:t>s</w:t>
      </w:r>
      <w:r>
        <w:rPr>
          <w:rFonts w:ascii="楷体_GB2312" w:eastAsia="楷体_GB2312" w:hint="eastAsia"/>
        </w:rPr>
        <w:t>---回弹指数；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C</w:t>
      </w:r>
      <w:r>
        <w:rPr>
          <w:rFonts w:ascii="楷体_GB2312" w:eastAsia="楷体_GB2312"/>
          <w:position w:val="-5"/>
          <w:sz w:val="18"/>
        </w:rPr>
        <w:t>h</w:t>
      </w:r>
      <w:r>
        <w:rPr>
          <w:rFonts w:ascii="楷体_GB2312" w:eastAsia="楷体_GB2312" w:hint="eastAsia"/>
        </w:rPr>
        <w:t>---水平向固结系数；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C</w:t>
      </w:r>
      <w:r>
        <w:rPr>
          <w:rFonts w:ascii="楷体_GB2312" w:eastAsia="楷体_GB2312"/>
          <w:position w:val="-5"/>
          <w:sz w:val="18"/>
        </w:rPr>
        <w:t>v</w:t>
      </w:r>
      <w:r>
        <w:rPr>
          <w:rFonts w:ascii="楷体_GB2312" w:eastAsia="楷体_GB2312" w:hint="eastAsia"/>
        </w:rPr>
        <w:t>---垂直向固结系数；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E</w:t>
      </w:r>
      <w:r>
        <w:rPr>
          <w:rFonts w:ascii="楷体_GB2312" w:eastAsia="楷体_GB2312"/>
          <w:position w:val="-5"/>
          <w:sz w:val="18"/>
        </w:rPr>
        <w:t>0</w:t>
      </w:r>
      <w:r>
        <w:rPr>
          <w:rFonts w:ascii="楷体_GB2312" w:eastAsia="楷体_GB2312" w:hint="eastAsia"/>
        </w:rPr>
        <w:t>---变形模量；</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E</w:t>
      </w:r>
      <w:r>
        <w:rPr>
          <w:rFonts w:ascii="楷体_GB2312" w:eastAsia="楷体_GB2312"/>
          <w:position w:val="-5"/>
          <w:sz w:val="18"/>
        </w:rPr>
        <w:t>D</w:t>
      </w:r>
      <w:r>
        <w:rPr>
          <w:rFonts w:ascii="楷体_GB2312" w:eastAsia="楷体_GB2312" w:hint="eastAsia"/>
        </w:rPr>
        <w:t>---侧胀模量；</w:t>
      </w:r>
    </w:p>
    <w:p w:rsidR="002874B1">
      <w:pPr>
        <w:autoSpaceDE w:val="0"/>
        <w:autoSpaceDN w:val="0"/>
        <w:spacing w:line="360" w:lineRule="atLeast"/>
        <w:textAlignment w:val="bottom"/>
        <w:rPr>
          <w:rFonts w:ascii="楷体_GB2312" w:eastAsia="楷体_GB2312"/>
          <w:position w:val="-5"/>
          <w:sz w:val="18"/>
        </w:rPr>
      </w:pPr>
      <w:r>
        <w:rPr>
          <w:rFonts w:ascii="楷体_GB2312" w:eastAsia="楷体_GB2312"/>
        </w:rPr>
        <w:t xml:space="preserve">    E</w:t>
      </w:r>
      <w:r>
        <w:rPr>
          <w:rFonts w:ascii="楷体_GB2312" w:eastAsia="楷体_GB2312"/>
          <w:position w:val="-5"/>
          <w:sz w:val="18"/>
        </w:rPr>
        <w:t>m</w:t>
      </w:r>
      <w:r>
        <w:rPr>
          <w:rFonts w:ascii="楷体_GB2312" w:eastAsia="楷体_GB2312" w:hint="eastAsia"/>
        </w:rPr>
        <w:t>---旁压模量；</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E</w:t>
      </w:r>
      <w:r>
        <w:rPr>
          <w:rFonts w:ascii="楷体_GB2312" w:eastAsia="楷体_GB2312"/>
          <w:position w:val="-5"/>
          <w:sz w:val="18"/>
        </w:rPr>
        <w:t>s</w:t>
      </w:r>
      <w:r>
        <w:rPr>
          <w:rFonts w:ascii="楷体_GB2312" w:eastAsia="楷体_GB2312" w:hint="eastAsia"/>
        </w:rPr>
        <w:t>---压缩模量；</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G--</w:t>
      </w:r>
      <w:r>
        <w:rPr>
          <w:rFonts w:ascii="楷体_GB2312" w:eastAsia="楷体_GB2312" w:hint="eastAsia"/>
        </w:rPr>
        <w:t>剪切模量；</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P</w:t>
      </w:r>
      <w:r>
        <w:rPr>
          <w:rFonts w:ascii="楷体_GB2312" w:eastAsia="楷体_GB2312"/>
          <w:position w:val="-5"/>
          <w:sz w:val="18"/>
        </w:rPr>
        <w:t>c</w:t>
      </w:r>
      <w:r>
        <w:rPr>
          <w:rFonts w:ascii="楷体_GB2312" w:eastAsia="楷体_GB2312" w:hint="eastAsia"/>
        </w:rPr>
        <w:t>---先期固结压力。</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2.2.3</w:t>
        </w:r>
      </w:smartTag>
      <w:r>
        <w:rPr>
          <w:rFonts w:ascii="楷体_GB2312" w:eastAsia="楷体_GB2312"/>
        </w:rPr>
        <w:t xml:space="preserve">  </w:t>
      </w:r>
      <w:r>
        <w:rPr>
          <w:rFonts w:ascii="楷体_GB2312" w:eastAsia="楷体_GB2312" w:hint="eastAsia"/>
        </w:rPr>
        <w:t>岩土强度参数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c</w:t>
      </w:r>
      <w:r>
        <w:rPr>
          <w:rFonts w:ascii="楷体_GB2312" w:eastAsia="楷体_GB2312" w:hint="eastAsia"/>
        </w:rPr>
        <w:t>---粘聚力；</w:t>
      </w:r>
    </w:p>
    <w:p w:rsidR="002874B1">
      <w:pPr>
        <w:autoSpaceDE w:val="0"/>
        <w:autoSpaceDN w:val="0"/>
        <w:spacing w:line="360" w:lineRule="atLeast"/>
        <w:ind w:firstLine="555"/>
        <w:textAlignment w:val="bottom"/>
        <w:rPr>
          <w:rFonts w:ascii="楷体_GB2312" w:eastAsia="楷体_GB2312" w:hint="eastAsia"/>
        </w:rPr>
      </w:pPr>
      <w:r>
        <w:rPr>
          <w:rFonts w:ascii="楷体_GB2312" w:eastAsia="楷体_GB2312"/>
        </w:rPr>
        <w:fldChar w:fldCharType="begin" w:dirty="1"/>
      </w:r>
      <w:r>
        <w:rPr>
          <w:rFonts w:ascii="楷体_GB2312" w:eastAsia="楷体_GB2312"/>
        </w:rPr>
        <w:instrText>symbol 106 \f "Symbol" \s 14</w:instrText>
      </w:r>
      <w:r>
        <w:rPr>
          <w:rFonts w:ascii="楷体_GB2312" w:eastAsia="楷体_GB2312"/>
        </w:rPr>
        <w:fldChar w:fldCharType="separate"/>
      </w:r>
      <w:r>
        <w:rPr>
          <w:rFonts w:ascii="楷体_GB2312" w:eastAsia="楷体_GB2312"/>
        </w:rPr>
        <w:fldChar w:fldCharType="end"/>
      </w:r>
      <w:r>
        <w:rPr>
          <w:rFonts w:ascii="楷体_GB2312" w:eastAsia="楷体_GB2312"/>
        </w:rPr>
        <w:t>---</w:t>
      </w:r>
      <w:r>
        <w:rPr>
          <w:rFonts w:ascii="楷体_GB2312" w:eastAsia="楷体_GB2312" w:hint="eastAsia"/>
        </w:rPr>
        <w:t>内摩擦角；</w:t>
      </w:r>
    </w:p>
    <w:p w:rsidR="002874B1">
      <w:pPr>
        <w:autoSpaceDE w:val="0"/>
        <w:autoSpaceDN w:val="0"/>
        <w:spacing w:line="360" w:lineRule="atLeast"/>
        <w:ind w:firstLine="555"/>
        <w:textAlignment w:val="bottom"/>
        <w:rPr>
          <w:rFonts w:ascii="楷体_GB2312" w:eastAsia="楷体_GB2312"/>
        </w:rPr>
      </w:pPr>
      <w:r>
        <w:rPr>
          <w:rFonts w:ascii="楷体_GB2312" w:eastAsia="楷体_GB2312"/>
        </w:rPr>
        <w:t>P</w:t>
      </w:r>
      <w:r>
        <w:rPr>
          <w:rFonts w:ascii="楷体_GB2312" w:eastAsia="楷体_GB2312"/>
          <w:position w:val="-5"/>
          <w:sz w:val="18"/>
        </w:rPr>
        <w:t>0</w:t>
      </w:r>
      <w:r>
        <w:rPr>
          <w:rFonts w:ascii="楷体_GB2312" w:eastAsia="楷体_GB2312" w:hint="eastAsia"/>
        </w:rPr>
        <w:t>---载荷试验比例界限压力、旁压试验初始压力；</w:t>
      </w:r>
    </w:p>
    <w:p w:rsidR="002874B1">
      <w:pPr>
        <w:autoSpaceDE w:val="0"/>
        <w:autoSpaceDN w:val="0"/>
        <w:spacing w:line="360" w:lineRule="atLeast"/>
        <w:ind w:firstLine="555"/>
        <w:textAlignment w:val="bottom"/>
        <w:rPr>
          <w:rFonts w:ascii="楷体_GB2312" w:eastAsia="楷体_GB2312"/>
        </w:rPr>
      </w:pPr>
      <w:r>
        <w:rPr>
          <w:rFonts w:ascii="楷体_GB2312" w:eastAsia="楷体_GB2312"/>
        </w:rPr>
        <w:t>P</w:t>
      </w:r>
      <w:r>
        <w:rPr>
          <w:rFonts w:ascii="楷体_GB2312" w:eastAsia="楷体_GB2312"/>
          <w:position w:val="-5"/>
          <w:sz w:val="18"/>
        </w:rPr>
        <w:t>f</w:t>
      </w:r>
      <w:r>
        <w:rPr>
          <w:rFonts w:ascii="楷体_GB2312" w:eastAsia="楷体_GB2312" w:hint="eastAsia"/>
        </w:rPr>
        <w:t>---旁压试验临塑压力；</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P</w:t>
      </w:r>
      <w:r>
        <w:rPr>
          <w:rFonts w:ascii="楷体_GB2312" w:eastAsia="楷体_GB2312"/>
          <w:vertAlign w:val="subscript"/>
        </w:rPr>
        <w:t>I</w:t>
      </w:r>
      <w:r>
        <w:rPr>
          <w:rFonts w:ascii="楷体_GB2312" w:eastAsia="楷体_GB2312"/>
        </w:rPr>
        <w:t>---</w:t>
      </w:r>
      <w:r>
        <w:rPr>
          <w:rFonts w:ascii="楷体_GB2312" w:eastAsia="楷体_GB2312" w:hint="eastAsia"/>
        </w:rPr>
        <w:t>旁压试验极限压力；</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P</w:t>
      </w:r>
      <w:r>
        <w:rPr>
          <w:rFonts w:ascii="楷体_GB2312" w:eastAsia="楷体_GB2312"/>
          <w:position w:val="-5"/>
          <w:sz w:val="18"/>
        </w:rPr>
        <w:t>u</w:t>
      </w:r>
      <w:r>
        <w:rPr>
          <w:rFonts w:ascii="楷体_GB2312" w:eastAsia="楷体_GB2312" w:hint="eastAsia"/>
        </w:rPr>
        <w:t>---载荷试验极限压力；</w:t>
      </w:r>
    </w:p>
    <w:p w:rsidR="002874B1">
      <w:pPr>
        <w:autoSpaceDE w:val="0"/>
        <w:autoSpaceDN w:val="0"/>
        <w:spacing w:line="360" w:lineRule="atLeast"/>
        <w:textAlignment w:val="bottom"/>
        <w:rPr>
          <w:rFonts w:ascii="楷体_GB2312" w:eastAsia="楷体_GB2312" w:hint="eastAsia"/>
        </w:rPr>
      </w:pPr>
      <w:r>
        <w:rPr>
          <w:rFonts w:ascii="楷体_GB2312" w:eastAsia="楷体_GB2312"/>
        </w:rPr>
        <w:t xml:space="preserve">    </w:t>
      </w:r>
      <w:r>
        <w:rPr>
          <w:rFonts w:ascii="楷体_GB2312" w:eastAsia="楷体_GB2312" w:hint="eastAsia"/>
        </w:rPr>
        <w:t>q</w:t>
      </w:r>
      <w:r>
        <w:rPr>
          <w:rFonts w:ascii="楷体_GB2312" w:eastAsia="楷体_GB2312"/>
          <w:vertAlign w:val="subscript"/>
        </w:rPr>
        <w:t>u</w:t>
      </w:r>
      <w:r>
        <w:rPr>
          <w:rFonts w:ascii="楷体_GB2312" w:eastAsia="楷体_GB2312"/>
        </w:rPr>
        <w:t>---</w:t>
      </w:r>
      <w:r>
        <w:rPr>
          <w:rFonts w:ascii="楷体_GB2312" w:eastAsia="楷体_GB2312" w:hint="eastAsia"/>
        </w:rPr>
        <w:t>无侧限抗压强度；</w:t>
      </w:r>
    </w:p>
    <w:p w:rsidR="002874B1">
      <w:pPr>
        <w:autoSpaceDE w:val="0"/>
        <w:autoSpaceDN w:val="0"/>
        <w:spacing w:line="360" w:lineRule="atLeast"/>
        <w:textAlignment w:val="bottom"/>
        <w:rPr>
          <w:rFonts w:ascii="楷体_GB2312" w:eastAsia="楷体_GB2312" w:hint="eastAsia"/>
        </w:rPr>
      </w:pPr>
      <w:r>
        <w:rPr>
          <w:rFonts w:ascii="楷体_GB2312" w:eastAsia="楷体_GB2312"/>
        </w:rPr>
        <w:t xml:space="preserve">    </w:t>
      </w:r>
      <w:r>
        <w:rPr>
          <w:rFonts w:ascii="楷体_GB2312" w:eastAsia="楷体_GB2312"/>
        </w:rPr>
        <w:fldChar w:fldCharType="begin" w:dirty="1"/>
      </w:r>
      <w:r>
        <w:rPr>
          <w:rFonts w:ascii="楷体_GB2312" w:eastAsia="楷体_GB2312"/>
        </w:rPr>
        <w:instrText>symbol 116 \f "Symbol" \s 14</w:instrText>
      </w:r>
      <w:r>
        <w:rPr>
          <w:rFonts w:ascii="楷体_GB2312" w:eastAsia="楷体_GB2312"/>
        </w:rPr>
        <w:fldChar w:fldCharType="separate"/>
      </w:r>
      <w:r>
        <w:rPr>
          <w:rFonts w:ascii="楷体_GB2312" w:eastAsia="楷体_GB2312"/>
        </w:rPr>
        <w:fldChar w:fldCharType="end"/>
      </w:r>
      <w:r>
        <w:rPr>
          <w:rFonts w:ascii="楷体_GB2312" w:eastAsia="楷体_GB2312"/>
        </w:rPr>
        <w:t>---</w:t>
      </w:r>
      <w:r>
        <w:rPr>
          <w:rFonts w:ascii="楷体_GB2312" w:eastAsia="楷体_GB2312" w:hint="eastAsia"/>
        </w:rPr>
        <w:t>抗剪强度。</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2.2.4</w:t>
        </w:r>
      </w:smartTag>
      <w:r>
        <w:rPr>
          <w:rFonts w:ascii="楷体_GB2312" w:eastAsia="楷体_GB2312"/>
        </w:rPr>
        <w:t xml:space="preserve">  </w:t>
      </w:r>
      <w:r>
        <w:rPr>
          <w:rFonts w:ascii="楷体_GB2312" w:eastAsia="楷体_GB2312" w:hint="eastAsia"/>
        </w:rPr>
        <w:t>触探及标准贯入试验指标</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R</w:t>
      </w:r>
      <w:r>
        <w:rPr>
          <w:rFonts w:ascii="楷体_GB2312" w:eastAsia="楷体_GB2312"/>
          <w:vertAlign w:val="subscript"/>
        </w:rPr>
        <w:t>f</w:t>
      </w:r>
      <w:r>
        <w:rPr>
          <w:rFonts w:ascii="楷体_GB2312" w:eastAsia="楷体_GB2312"/>
        </w:rPr>
        <w:t>---</w:t>
      </w:r>
      <w:r>
        <w:rPr>
          <w:rFonts w:ascii="楷体_GB2312" w:eastAsia="楷体_GB2312" w:hint="eastAsia"/>
        </w:rPr>
        <w:t>静力触探摩阻力；</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F</w:t>
      </w:r>
      <w:r>
        <w:rPr>
          <w:rFonts w:ascii="楷体_GB2312" w:eastAsia="楷体_GB2312"/>
          <w:position w:val="-5"/>
          <w:sz w:val="18"/>
        </w:rPr>
        <w:t>s</w:t>
      </w:r>
      <w:r>
        <w:rPr>
          <w:rFonts w:ascii="楷体_GB2312" w:eastAsia="楷体_GB2312" w:hint="eastAsia"/>
        </w:rPr>
        <w:t>---静力触探头侧壁摩阻力；</w:t>
      </w:r>
    </w:p>
    <w:p w:rsidR="002874B1">
      <w:pPr>
        <w:autoSpaceDE w:val="0"/>
        <w:autoSpaceDN w:val="0"/>
        <w:spacing w:line="360" w:lineRule="atLeast"/>
        <w:textAlignment w:val="bottom"/>
        <w:rPr>
          <w:rFonts w:ascii="楷体_GB2312" w:eastAsia="楷体_GB2312"/>
        </w:rPr>
        <w:sectPr>
          <w:footerReference w:type="default" r:id="rId6"/>
          <w:type w:val="nextPage"/>
          <w:pgSz w:w="11907" w:h="16840" w:code="9"/>
          <w:pgMar w:top="1361" w:right="1474" w:bottom="1361" w:left="1474" w:header="851" w:footer="851" w:gutter="0"/>
          <w:pgNumType w:start="3"/>
          <w:cols w:space="425"/>
          <w:titlePg w:val="0"/>
        </w:sectPr>
      </w:pPr>
      <w:r>
        <w:rPr>
          <w:rFonts w:ascii="楷体_GB2312" w:eastAsia="楷体_GB2312"/>
        </w:rPr>
        <w:t xml:space="preserve">    N</w:t>
      </w:r>
      <w:r>
        <w:rPr>
          <w:rFonts w:ascii="楷体_GB2312" w:eastAsia="楷体_GB2312" w:hint="eastAsia"/>
        </w:rPr>
        <w:t>---标准贯入试验锤击数；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N</w:t>
      </w:r>
      <w:r>
        <w:rPr>
          <w:rFonts w:ascii="楷体_GB2312" w:eastAsia="楷体_GB2312"/>
          <w:position w:val="-5"/>
          <w:sz w:val="18"/>
        </w:rPr>
        <w:t>10</w:t>
      </w:r>
      <w:r>
        <w:rPr>
          <w:rFonts w:ascii="楷体_GB2312" w:eastAsia="楷体_GB2312" w:hint="eastAsia"/>
        </w:rPr>
        <w:t>---轻型圆锥动力触探锤击数；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N</w:t>
      </w:r>
      <w:r>
        <w:rPr>
          <w:rFonts w:ascii="楷体_GB2312" w:eastAsia="楷体_GB2312"/>
          <w:position w:val="-5"/>
          <w:sz w:val="18"/>
        </w:rPr>
        <w:t>63.5</w:t>
      </w:r>
      <w:r>
        <w:rPr>
          <w:rFonts w:ascii="楷体_GB2312" w:eastAsia="楷体_GB2312"/>
        </w:rPr>
        <w:t>---</w:t>
      </w:r>
      <w:r>
        <w:rPr>
          <w:rFonts w:ascii="楷体_GB2312" w:eastAsia="楷体_GB2312" w:hint="eastAsia"/>
        </w:rPr>
        <w:t>重型圆锥动力触探锤击数；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N</w:t>
      </w:r>
      <w:r>
        <w:rPr>
          <w:rFonts w:ascii="楷体_GB2312" w:eastAsia="楷体_GB2312"/>
          <w:position w:val="-5"/>
          <w:sz w:val="18"/>
        </w:rPr>
        <w:t>120</w:t>
      </w:r>
      <w:r>
        <w:rPr>
          <w:rFonts w:ascii="楷体_GB2312" w:eastAsia="楷体_GB2312" w:hint="eastAsia"/>
        </w:rPr>
        <w:t>---超重型圆锥动力触探锤击数；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P</w:t>
      </w:r>
      <w:r>
        <w:rPr>
          <w:rFonts w:ascii="楷体_GB2312" w:eastAsia="楷体_GB2312"/>
          <w:position w:val="-5"/>
          <w:sz w:val="18"/>
        </w:rPr>
        <w:t>s</w:t>
      </w:r>
      <w:r>
        <w:rPr>
          <w:rFonts w:ascii="楷体_GB2312" w:eastAsia="楷体_GB2312" w:hint="eastAsia"/>
        </w:rPr>
        <w:t>---静力触探比贯入阻力；</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q</w:t>
      </w:r>
      <w:r>
        <w:rPr>
          <w:rFonts w:ascii="楷体_GB2312" w:eastAsia="楷体_GB2312"/>
          <w:position w:val="-5"/>
          <w:sz w:val="18"/>
        </w:rPr>
        <w:t>c</w:t>
      </w:r>
      <w:r>
        <w:rPr>
          <w:rFonts w:ascii="楷体_GB2312" w:eastAsia="楷体_GB2312" w:hint="eastAsia"/>
        </w:rPr>
        <w:t>---静力触探锥头阻力。</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2.2.5</w:t>
        </w:r>
      </w:smartTag>
      <w:r>
        <w:rPr>
          <w:rFonts w:ascii="楷体_GB2312" w:eastAsia="楷体_GB2312"/>
        </w:rPr>
        <w:t xml:space="preserve">  </w:t>
      </w:r>
      <w:r>
        <w:rPr>
          <w:rFonts w:ascii="楷体_GB2312" w:eastAsia="楷体_GB2312" w:hint="eastAsia"/>
        </w:rPr>
        <w:t>水文地质参数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B---</w:t>
      </w:r>
      <w:r>
        <w:rPr>
          <w:rFonts w:ascii="楷体_GB2312" w:eastAsia="楷体_GB2312" w:hint="eastAsia"/>
        </w:rPr>
        <w:t>越流系数；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k</w:t>
      </w:r>
      <w:r>
        <w:rPr>
          <w:rFonts w:ascii="楷体_GB2312" w:eastAsia="楷体_GB2312" w:hint="eastAsia"/>
        </w:rPr>
        <w:t>---渗透系数；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Q</w:t>
      </w:r>
      <w:r>
        <w:rPr>
          <w:rFonts w:ascii="楷体_GB2312" w:eastAsia="楷体_GB2312" w:hint="eastAsia"/>
        </w:rPr>
        <w:t>---流量、涌水量；</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R</w:t>
      </w:r>
      <w:r>
        <w:rPr>
          <w:rFonts w:ascii="楷体_GB2312" w:eastAsia="楷体_GB2312" w:hint="eastAsia"/>
        </w:rPr>
        <w:t>---影响半径；</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S</w:t>
      </w:r>
      <w:r>
        <w:rPr>
          <w:rFonts w:ascii="楷体_GB2312" w:eastAsia="楷体_GB2312" w:hint="eastAsia"/>
        </w:rPr>
        <w:t>---释水系数；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T</w:t>
      </w:r>
      <w:r>
        <w:rPr>
          <w:rFonts w:ascii="楷体_GB2312" w:eastAsia="楷体_GB2312" w:hint="eastAsia"/>
        </w:rPr>
        <w:t>---导水系数；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u</w:t>
      </w:r>
      <w:r>
        <w:rPr>
          <w:rFonts w:ascii="楷体_GB2312" w:eastAsia="楷体_GB2312" w:hint="eastAsia"/>
        </w:rPr>
        <w:t>---孔隙水压力。</w:t>
      </w:r>
    </w:p>
    <w:p w:rsidR="002874B1">
      <w:pPr>
        <w:autoSpaceDE w:val="0"/>
        <w:autoSpaceDN w:val="0"/>
        <w:spacing w:line="360" w:lineRule="atLeast"/>
        <w:textAlignment w:val="bottom"/>
        <w:rPr>
          <w:rFonts w:ascii="楷体_GB2312"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2.2.6</w:t>
        </w:r>
      </w:smartTag>
      <w:r>
        <w:rPr>
          <w:rFonts w:ascii="楷体_GB2312" w:eastAsia="楷体_GB2312"/>
        </w:rPr>
        <w:t xml:space="preserve">  </w:t>
      </w:r>
      <w:r>
        <w:rPr>
          <w:rFonts w:ascii="楷体_GB2312" w:eastAsia="楷体_GB2312" w:hint="eastAsia"/>
        </w:rPr>
        <w:t>设计参数</w:t>
      </w:r>
    </w:p>
    <w:p w:rsidR="002874B1">
      <w:pPr>
        <w:autoSpaceDE w:val="0"/>
        <w:autoSpaceDN w:val="0"/>
        <w:spacing w:line="360" w:lineRule="atLeast"/>
        <w:ind w:firstLine="555"/>
        <w:textAlignment w:val="bottom"/>
        <w:rPr>
          <w:rFonts w:ascii="楷体_GB2312" w:eastAsia="楷体_GB2312" w:hint="eastAsia"/>
        </w:rPr>
      </w:pPr>
      <w:r>
        <w:rPr>
          <w:rFonts w:ascii="楷体_GB2312" w:eastAsia="楷体_GB2312" w:hint="eastAsia"/>
        </w:rPr>
        <w:t>fa</w:t>
      </w:r>
      <w:r>
        <w:rPr>
          <w:rFonts w:ascii="楷体_GB2312" w:eastAsia="楷体_GB2312"/>
        </w:rPr>
        <w:t>---</w:t>
      </w:r>
      <w:r>
        <w:rPr>
          <w:rFonts w:ascii="楷体_GB2312" w:eastAsia="楷体_GB2312" w:hint="eastAsia"/>
        </w:rPr>
        <w:t>修正后的地基承载力特征值；</w:t>
      </w:r>
    </w:p>
    <w:p w:rsidR="002874B1">
      <w:pPr>
        <w:autoSpaceDE w:val="0"/>
        <w:autoSpaceDN w:val="0"/>
        <w:spacing w:line="360" w:lineRule="atLeast"/>
        <w:ind w:firstLine="555"/>
        <w:textAlignment w:val="bottom"/>
        <w:rPr>
          <w:rFonts w:ascii="楷体_GB2312" w:eastAsia="楷体_GB2312" w:hint="eastAsia"/>
        </w:rPr>
      </w:pPr>
      <w:r>
        <w:rPr>
          <w:rFonts w:ascii="楷体_GB2312" w:eastAsia="楷体_GB2312" w:hint="eastAsia"/>
        </w:rPr>
        <w:t>fak</w:t>
      </w:r>
      <w:r>
        <w:rPr>
          <w:rFonts w:ascii="楷体_GB2312" w:eastAsia="楷体_GB2312"/>
        </w:rPr>
        <w:t>---</w:t>
      </w:r>
      <w:r>
        <w:rPr>
          <w:rFonts w:ascii="楷体_GB2312" w:eastAsia="楷体_GB2312" w:hint="eastAsia"/>
        </w:rPr>
        <w:t>地基承载力特征值；</w:t>
      </w:r>
    </w:p>
    <w:p w:rsidR="002874B1">
      <w:pPr>
        <w:autoSpaceDE w:val="0"/>
        <w:autoSpaceDN w:val="0"/>
        <w:spacing w:line="360" w:lineRule="atLeast"/>
        <w:ind w:firstLine="555"/>
        <w:textAlignment w:val="bottom"/>
        <w:rPr>
          <w:rFonts w:ascii="楷体_GB2312" w:eastAsia="楷体_GB2312" w:hint="eastAsia"/>
        </w:rPr>
      </w:pPr>
      <w:r>
        <w:rPr>
          <w:rFonts w:ascii="楷体_GB2312" w:eastAsia="楷体_GB2312" w:hint="eastAsia"/>
        </w:rPr>
        <w:t>Ko</w:t>
      </w:r>
      <w:r>
        <w:rPr>
          <w:rFonts w:ascii="楷体_GB2312" w:eastAsia="楷体_GB2312"/>
        </w:rPr>
        <w:t>---</w:t>
      </w:r>
      <w:r>
        <w:rPr>
          <w:rFonts w:ascii="楷体_GB2312" w:eastAsia="楷体_GB2312" w:hint="eastAsia"/>
        </w:rPr>
        <w:t>静止土压力系数；</w:t>
      </w:r>
    </w:p>
    <w:p w:rsidR="002874B1">
      <w:pPr>
        <w:autoSpaceDE w:val="0"/>
        <w:autoSpaceDN w:val="0"/>
        <w:spacing w:line="360" w:lineRule="atLeast"/>
        <w:ind w:firstLine="555"/>
        <w:textAlignment w:val="bottom"/>
        <w:rPr>
          <w:rFonts w:ascii="楷体_GB2312" w:eastAsia="楷体_GB2312" w:hint="eastAsia"/>
        </w:rPr>
      </w:pPr>
      <w:r>
        <w:rPr>
          <w:rFonts w:ascii="楷体_GB2312" w:eastAsia="楷体_GB2312" w:hint="eastAsia"/>
        </w:rPr>
        <w:t>Ka</w:t>
      </w:r>
      <w:r>
        <w:rPr>
          <w:rFonts w:ascii="楷体_GB2312" w:eastAsia="楷体_GB2312"/>
        </w:rPr>
        <w:t>---</w:t>
      </w:r>
      <w:r>
        <w:rPr>
          <w:rFonts w:ascii="楷体_GB2312" w:eastAsia="楷体_GB2312" w:hint="eastAsia"/>
        </w:rPr>
        <w:t>主动土压力系数；</w:t>
      </w:r>
    </w:p>
    <w:p w:rsidR="002874B1">
      <w:pPr>
        <w:autoSpaceDE w:val="0"/>
        <w:autoSpaceDN w:val="0"/>
        <w:spacing w:line="360" w:lineRule="atLeast"/>
        <w:ind w:firstLine="555"/>
        <w:textAlignment w:val="bottom"/>
        <w:rPr>
          <w:rFonts w:ascii="楷体_GB2312" w:eastAsia="楷体_GB2312" w:hint="eastAsia"/>
        </w:rPr>
      </w:pPr>
      <w:r>
        <w:rPr>
          <w:rFonts w:ascii="楷体_GB2312" w:eastAsia="楷体_GB2312" w:hint="eastAsia"/>
        </w:rPr>
        <w:t>Kp---被动土压力系数；</w:t>
      </w:r>
    </w:p>
    <w:p w:rsidR="002874B1">
      <w:pPr>
        <w:autoSpaceDE w:val="0"/>
        <w:autoSpaceDN w:val="0"/>
        <w:spacing w:line="360" w:lineRule="atLeast"/>
        <w:ind w:firstLine="555"/>
        <w:textAlignment w:val="bottom"/>
        <w:rPr>
          <w:rFonts w:ascii="楷体_GB2312" w:eastAsia="楷体_GB2312" w:hint="eastAsia"/>
        </w:rPr>
      </w:pPr>
      <w:r>
        <w:rPr>
          <w:rFonts w:ascii="楷体_GB2312" w:eastAsia="楷体_GB2312" w:hint="eastAsia"/>
        </w:rPr>
        <w:t>Qs---单桩总侧阻力；</w:t>
      </w:r>
    </w:p>
    <w:p w:rsidR="002874B1">
      <w:pPr>
        <w:autoSpaceDE w:val="0"/>
        <w:autoSpaceDN w:val="0"/>
        <w:spacing w:line="360" w:lineRule="atLeast"/>
        <w:ind w:firstLine="555"/>
        <w:textAlignment w:val="bottom"/>
        <w:rPr>
          <w:rFonts w:ascii="楷体_GB2312" w:eastAsia="楷体_GB2312" w:hint="eastAsia"/>
        </w:rPr>
      </w:pPr>
      <w:r>
        <w:rPr>
          <w:rFonts w:ascii="楷体_GB2312" w:eastAsia="楷体_GB2312" w:hint="eastAsia"/>
        </w:rPr>
        <w:t>Qp</w:t>
      </w:r>
      <w:r>
        <w:rPr>
          <w:rFonts w:ascii="楷体_GB2312" w:eastAsia="楷体_GB2312"/>
        </w:rPr>
        <w:t>---</w:t>
      </w:r>
      <w:r>
        <w:rPr>
          <w:rFonts w:ascii="楷体_GB2312" w:eastAsia="楷体_GB2312" w:hint="eastAsia"/>
        </w:rPr>
        <w:t>单桩总端阻力；</w:t>
      </w:r>
    </w:p>
    <w:p w:rsidR="002874B1">
      <w:pPr>
        <w:autoSpaceDE w:val="0"/>
        <w:autoSpaceDN w:val="0"/>
        <w:spacing w:line="360" w:lineRule="atLeast"/>
        <w:ind w:firstLine="555"/>
        <w:textAlignment w:val="bottom"/>
        <w:rPr>
          <w:rFonts w:ascii="楷体_GB2312" w:eastAsia="楷体_GB2312" w:hint="eastAsia"/>
        </w:rPr>
      </w:pPr>
      <w:r>
        <w:rPr>
          <w:rFonts w:ascii="楷体_GB2312" w:eastAsia="楷体_GB2312" w:hint="eastAsia"/>
        </w:rPr>
        <w:t>Qu</w:t>
      </w:r>
      <w:r>
        <w:rPr>
          <w:rFonts w:ascii="楷体_GB2312" w:eastAsia="楷体_GB2312"/>
        </w:rPr>
        <w:t>---</w:t>
      </w:r>
      <w:r>
        <w:rPr>
          <w:rFonts w:ascii="楷体_GB2312" w:eastAsia="楷体_GB2312" w:hint="eastAsia"/>
        </w:rPr>
        <w:t>单桩极限承载力；</w:t>
      </w:r>
    </w:p>
    <w:p w:rsidR="002874B1">
      <w:pPr>
        <w:autoSpaceDE w:val="0"/>
        <w:autoSpaceDN w:val="0"/>
        <w:spacing w:line="360" w:lineRule="atLeast"/>
        <w:ind w:firstLine="555"/>
        <w:textAlignment w:val="bottom"/>
        <w:rPr>
          <w:rFonts w:ascii="楷体_GB2312" w:eastAsia="楷体_GB2312" w:hint="eastAsia"/>
        </w:rPr>
      </w:pPr>
      <w:r>
        <w:rPr>
          <w:rFonts w:ascii="楷体_GB2312" w:eastAsia="楷体_GB2312" w:hint="eastAsia"/>
        </w:rPr>
        <w:t>Qpa</w:t>
      </w:r>
      <w:r>
        <w:rPr>
          <w:rFonts w:ascii="楷体_GB2312" w:eastAsia="楷体_GB2312"/>
        </w:rPr>
        <w:t>-</w:t>
      </w:r>
      <w:r>
        <w:rPr>
          <w:rFonts w:ascii="楷体_GB2312" w:eastAsia="楷体_GB2312" w:hint="eastAsia"/>
        </w:rPr>
        <w:t>--桩端土的承载力特征值；</w:t>
      </w:r>
    </w:p>
    <w:p w:rsidR="002874B1">
      <w:pPr>
        <w:autoSpaceDE w:val="0"/>
        <w:autoSpaceDN w:val="0"/>
        <w:spacing w:line="360" w:lineRule="atLeast"/>
        <w:ind w:firstLine="555"/>
        <w:textAlignment w:val="bottom"/>
        <w:rPr>
          <w:rFonts w:ascii="楷体_GB2312" w:eastAsia="楷体_GB2312" w:hint="eastAsia"/>
        </w:rPr>
      </w:pPr>
      <w:r>
        <w:rPr>
          <w:rFonts w:ascii="楷体_GB2312" w:eastAsia="楷体_GB2312" w:hint="eastAsia"/>
        </w:rPr>
        <w:t>Qsa</w:t>
      </w:r>
      <w:r>
        <w:rPr>
          <w:rFonts w:ascii="楷体_GB2312" w:eastAsia="楷体_GB2312"/>
        </w:rPr>
        <w:t>-</w:t>
      </w:r>
      <w:r>
        <w:rPr>
          <w:rFonts w:ascii="楷体_GB2312" w:eastAsia="楷体_GB2312" w:hint="eastAsia"/>
        </w:rPr>
        <w:t>--桩周土的摩擦力特征值；</w:t>
      </w:r>
    </w:p>
    <w:p w:rsidR="002874B1">
      <w:pPr>
        <w:autoSpaceDE w:val="0"/>
        <w:autoSpaceDN w:val="0"/>
        <w:spacing w:line="360" w:lineRule="atLeast"/>
        <w:ind w:firstLine="555"/>
        <w:textAlignment w:val="bottom"/>
        <w:rPr>
          <w:rFonts w:ascii="楷体_GB2312" w:eastAsia="楷体_GB2312" w:hint="eastAsia"/>
        </w:rPr>
      </w:pPr>
      <w:r>
        <w:rPr>
          <w:rFonts w:ascii="楷体_GB2312" w:eastAsia="楷体_GB2312" w:hint="eastAsia"/>
        </w:rPr>
        <w:t>Ra</w:t>
      </w:r>
      <w:r>
        <w:rPr>
          <w:rFonts w:ascii="楷体_GB2312" w:eastAsia="楷体_GB2312"/>
        </w:rPr>
        <w:t>---</w:t>
      </w:r>
      <w:r>
        <w:rPr>
          <w:rFonts w:ascii="楷体_GB2312" w:eastAsia="楷体_GB2312" w:hint="eastAsia"/>
        </w:rPr>
        <w:t>单桩竖向承载力特征值；</w:t>
      </w:r>
    </w:p>
    <w:p w:rsidR="002874B1">
      <w:pPr>
        <w:autoSpaceDE w:val="0"/>
        <w:autoSpaceDN w:val="0"/>
        <w:spacing w:line="360" w:lineRule="atLeast"/>
        <w:ind w:firstLine="555"/>
        <w:textAlignment w:val="bottom"/>
        <w:rPr>
          <w:rFonts w:ascii="楷体_GB2312" w:eastAsia="楷体_GB2312" w:hint="eastAsia"/>
        </w:rPr>
      </w:pPr>
      <w:r>
        <w:rPr>
          <w:rFonts w:ascii="楷体_GB2312" w:eastAsia="楷体_GB2312" w:hint="eastAsia"/>
        </w:rPr>
        <w:t>s</w:t>
      </w:r>
      <w:r>
        <w:rPr>
          <w:rFonts w:ascii="楷体_GB2312" w:eastAsia="楷体_GB2312"/>
        </w:rPr>
        <w:t>---</w:t>
      </w:r>
      <w:r>
        <w:rPr>
          <w:rFonts w:ascii="楷体_GB2312" w:eastAsia="楷体_GB2312" w:hint="eastAsia"/>
        </w:rPr>
        <w:t>沉降量。</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hint="eastAsia"/>
            <w:b/>
          </w:rPr>
          <w:t>2.2.7</w:t>
        </w:r>
      </w:smartTag>
      <w:r>
        <w:rPr>
          <w:rFonts w:ascii="楷体_GB2312" w:eastAsia="楷体_GB2312" w:hint="eastAsia"/>
        </w:rPr>
        <w:t xml:space="preserve">  其他符号</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F</w:t>
      </w:r>
      <w:r>
        <w:rPr>
          <w:rFonts w:ascii="楷体_GB2312" w:eastAsia="楷体_GB2312"/>
          <w:position w:val="-5"/>
          <w:sz w:val="18"/>
        </w:rPr>
        <w:t>s</w:t>
      </w:r>
      <w:r>
        <w:rPr>
          <w:rFonts w:ascii="楷体_GB2312" w:eastAsia="楷体_GB2312" w:hint="eastAsia"/>
        </w:rPr>
        <w:t>---边坡稳定系数；</w:t>
      </w:r>
    </w:p>
    <w:p w:rsidR="002874B1">
      <w:pPr>
        <w:autoSpaceDE w:val="0"/>
        <w:autoSpaceDN w:val="0"/>
        <w:spacing w:line="360" w:lineRule="atLeast"/>
        <w:ind w:left="420"/>
        <w:textAlignment w:val="bottom"/>
        <w:rPr>
          <w:rFonts w:ascii="楷体_GB2312" w:eastAsia="楷体_GB2312"/>
        </w:rPr>
      </w:pPr>
      <w:r>
        <w:rPr>
          <w:rFonts w:ascii="楷体_GB2312" w:eastAsia="楷体_GB2312"/>
        </w:rPr>
        <w:t xml:space="preserve"> I</w:t>
      </w:r>
      <w:r>
        <w:rPr>
          <w:rFonts w:ascii="楷体_GB2312" w:eastAsia="楷体_GB2312"/>
          <w:vertAlign w:val="subscript"/>
        </w:rPr>
        <w:t>D</w:t>
      </w:r>
      <w:r>
        <w:rPr>
          <w:rFonts w:ascii="楷体_GB2312" w:eastAsia="楷体_GB2312"/>
        </w:rPr>
        <w:t>---</w:t>
      </w:r>
      <w:r>
        <w:rPr>
          <w:rFonts w:ascii="楷体_GB2312" w:eastAsia="楷体_GB2312" w:hint="eastAsia"/>
        </w:rPr>
        <w:t>侧胀土性指数；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K</w:t>
      </w:r>
      <w:r>
        <w:rPr>
          <w:rFonts w:ascii="楷体_GB2312" w:eastAsia="楷体_GB2312"/>
          <w:vertAlign w:val="subscript"/>
        </w:rPr>
        <w:t>D</w:t>
      </w:r>
      <w:r>
        <w:rPr>
          <w:rFonts w:ascii="楷体_GB2312" w:eastAsia="楷体_GB2312"/>
        </w:rPr>
        <w:t>---</w:t>
      </w:r>
      <w:r>
        <w:rPr>
          <w:rFonts w:ascii="楷体_GB2312" w:eastAsia="楷体_GB2312" w:hint="eastAsia"/>
        </w:rPr>
        <w:t>侧胀水平应力指数；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P</w:t>
      </w:r>
      <w:r>
        <w:rPr>
          <w:rFonts w:ascii="楷体_GB2312" w:eastAsia="楷体_GB2312"/>
          <w:position w:val="-5"/>
          <w:sz w:val="18"/>
        </w:rPr>
        <w:t>e</w:t>
      </w:r>
      <w:r>
        <w:rPr>
          <w:rFonts w:ascii="楷体_GB2312" w:eastAsia="楷体_GB2312" w:hint="eastAsia"/>
        </w:rPr>
        <w:t>---膨胀力；</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U</w:t>
      </w:r>
      <w:r>
        <w:rPr>
          <w:rFonts w:ascii="楷体_GB2312" w:eastAsia="楷体_GB2312"/>
          <w:vertAlign w:val="subscript"/>
        </w:rPr>
        <w:t>D</w:t>
      </w:r>
      <w:r>
        <w:rPr>
          <w:rFonts w:ascii="楷体_GB2312" w:eastAsia="楷体_GB2312"/>
        </w:rPr>
        <w:t>---</w:t>
      </w:r>
      <w:r>
        <w:rPr>
          <w:rFonts w:ascii="楷体_GB2312" w:eastAsia="楷体_GB2312" w:hint="eastAsia"/>
        </w:rPr>
        <w:t>侧胀孔压指数；</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w:t>
      </w:r>
      <w:r>
        <w:rPr>
          <w:rFonts w:ascii="楷体_GB2312" w:eastAsia="楷体_GB2312"/>
        </w:rPr>
        <w:fldChar w:fldCharType="begin" w:dirty="1"/>
      </w:r>
      <w:r>
        <w:rPr>
          <w:rFonts w:ascii="楷体_GB2312" w:eastAsia="楷体_GB2312"/>
        </w:rPr>
        <w:instrText>symbol 68 \f "Symbol" \s 14</w:instrText>
      </w:r>
      <w:r>
        <w:rPr>
          <w:rFonts w:ascii="楷体_GB2312" w:eastAsia="楷体_GB2312"/>
        </w:rPr>
        <w:fldChar w:fldCharType="separate"/>
      </w:r>
      <w:r>
        <w:rPr>
          <w:rFonts w:ascii="楷体_GB2312" w:eastAsia="楷体_GB2312"/>
        </w:rPr>
        <w:fldChar w:fldCharType="end"/>
      </w:r>
      <w:r>
        <w:rPr>
          <w:rFonts w:ascii="楷体_GB2312" w:eastAsia="楷体_GB2312" w:hint="eastAsia"/>
        </w:rPr>
        <w:t>F</w:t>
      </w:r>
      <w:r>
        <w:rPr>
          <w:rFonts w:ascii="楷体_GB2312" w:eastAsia="楷体_GB2312"/>
          <w:position w:val="-5"/>
          <w:sz w:val="18"/>
        </w:rPr>
        <w:t>s</w:t>
      </w:r>
      <w:r>
        <w:rPr>
          <w:rFonts w:ascii="楷体_GB2312" w:eastAsia="楷体_GB2312"/>
        </w:rPr>
        <w:t>---</w:t>
      </w:r>
      <w:r>
        <w:rPr>
          <w:rFonts w:ascii="楷体_GB2312" w:eastAsia="楷体_GB2312" w:hint="eastAsia"/>
        </w:rPr>
        <w:t>附加湿陷量；</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s---</w:t>
      </w:r>
      <w:r>
        <w:rPr>
          <w:rFonts w:ascii="楷体_GB2312" w:eastAsia="楷体_GB2312" w:hint="eastAsia"/>
        </w:rPr>
        <w:t>基础沉降量、载荷试验沉降量；</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S</w:t>
      </w:r>
      <w:r>
        <w:rPr>
          <w:rFonts w:ascii="楷体_GB2312" w:eastAsia="楷体_GB2312"/>
          <w:vertAlign w:val="subscript"/>
        </w:rPr>
        <w:t>t</w:t>
      </w:r>
      <w:r>
        <w:rPr>
          <w:rFonts w:ascii="楷体_GB2312" w:eastAsia="楷体_GB2312"/>
        </w:rPr>
        <w:t>---</w:t>
      </w:r>
      <w:r>
        <w:rPr>
          <w:rFonts w:ascii="楷体_GB2312" w:eastAsia="楷体_GB2312" w:hint="eastAsia"/>
        </w:rPr>
        <w:t>灵敏度；</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a</w:t>
      </w:r>
      <w:r>
        <w:rPr>
          <w:rFonts w:ascii="楷体_GB2312" w:eastAsia="楷体_GB2312"/>
          <w:vertAlign w:val="subscript"/>
        </w:rPr>
        <w:t>w</w:t>
      </w:r>
      <w:r>
        <w:rPr>
          <w:rFonts w:ascii="楷体_GB2312" w:eastAsia="楷体_GB2312"/>
        </w:rPr>
        <w:t>---</w:t>
      </w:r>
      <w:r>
        <w:rPr>
          <w:rFonts w:ascii="楷体_GB2312" w:eastAsia="楷体_GB2312" w:hint="eastAsia"/>
        </w:rPr>
        <w:t>红粘土的含水比；</w:t>
      </w:r>
    </w:p>
    <w:p w:rsidR="002874B1">
      <w:pPr>
        <w:autoSpaceDE w:val="0"/>
        <w:autoSpaceDN w:val="0"/>
        <w:spacing w:line="360" w:lineRule="atLeast"/>
        <w:textAlignment w:val="bottom"/>
        <w:rPr>
          <w:rFonts w:ascii="楷体_GB2312" w:eastAsia="楷体_GB2312"/>
        </w:rPr>
        <w:sectPr>
          <w:footerReference w:type="default" r:id="rId7"/>
          <w:type w:val="nextPage"/>
          <w:pgSz w:w="11907" w:h="16840" w:code="9"/>
          <w:pgMar w:top="1361" w:right="1474" w:bottom="1361" w:left="1474" w:header="851" w:footer="851" w:gutter="0"/>
          <w:pgNumType w:start="4"/>
          <w:cols w:space="425"/>
          <w:titlePg w:val="0"/>
        </w:sectPr>
      </w:pPr>
      <w:r>
        <w:rPr>
          <w:rFonts w:ascii="楷体_GB2312" w:eastAsia="楷体_GB2312"/>
        </w:rPr>
        <w:t xml:space="preserve">    </w:t>
      </w:r>
      <w:r>
        <w:rPr>
          <w:rFonts w:ascii="楷体_GB2312" w:eastAsia="楷体_GB2312"/>
        </w:rPr>
        <w:fldChar w:fldCharType="begin" w:dirty="1"/>
      </w:r>
      <w:r>
        <w:rPr>
          <w:rFonts w:ascii="楷体_GB2312" w:eastAsia="楷体_GB2312"/>
        </w:rPr>
        <w:instrText>symbol 110 \f "Symbol" \s 14</w:instrText>
      </w:r>
      <w:r>
        <w:rPr>
          <w:rFonts w:ascii="楷体_GB2312" w:eastAsia="楷体_GB2312"/>
        </w:rPr>
        <w:fldChar w:fldCharType="separate"/>
      </w:r>
      <w:r>
        <w:rPr>
          <w:rFonts w:ascii="楷体_GB2312" w:eastAsia="楷体_GB2312"/>
        </w:rPr>
        <w:fldChar w:fldCharType="end"/>
      </w:r>
      <w:r>
        <w:rPr>
          <w:rFonts w:ascii="楷体_GB2312" w:eastAsia="楷体_GB2312"/>
          <w:position w:val="-5"/>
          <w:sz w:val="18"/>
        </w:rPr>
        <w:t>p</w:t>
      </w:r>
      <w:r>
        <w:rPr>
          <w:rFonts w:ascii="楷体_GB2312" w:eastAsia="楷体_GB2312"/>
        </w:rPr>
        <w:t>---</w:t>
      </w:r>
      <w:r>
        <w:rPr>
          <w:rFonts w:ascii="楷体_GB2312" w:eastAsia="楷体_GB2312" w:hint="eastAsia"/>
        </w:rPr>
        <w:t>压缩波波速；</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w:t>
      </w:r>
      <w:r>
        <w:rPr>
          <w:rFonts w:ascii="楷体_GB2312" w:eastAsia="楷体_GB2312"/>
        </w:rPr>
        <w:fldChar w:fldCharType="begin" w:dirty="1"/>
      </w:r>
      <w:r>
        <w:rPr>
          <w:rFonts w:ascii="楷体_GB2312" w:eastAsia="楷体_GB2312"/>
        </w:rPr>
        <w:instrText>symbol 110 \f "Symbol" \s 14</w:instrText>
      </w:r>
      <w:r>
        <w:rPr>
          <w:rFonts w:ascii="楷体_GB2312" w:eastAsia="楷体_GB2312"/>
        </w:rPr>
        <w:fldChar w:fldCharType="separate"/>
      </w:r>
      <w:r>
        <w:rPr>
          <w:rFonts w:ascii="楷体_GB2312" w:eastAsia="楷体_GB2312"/>
        </w:rPr>
        <w:fldChar w:fldCharType="end"/>
      </w:r>
      <w:r>
        <w:rPr>
          <w:rFonts w:ascii="楷体_GB2312" w:eastAsia="楷体_GB2312"/>
          <w:position w:val="-5"/>
          <w:sz w:val="18"/>
        </w:rPr>
        <w:t>s</w:t>
      </w:r>
      <w:r>
        <w:rPr>
          <w:rFonts w:ascii="楷体_GB2312" w:eastAsia="楷体_GB2312"/>
        </w:rPr>
        <w:t>---</w:t>
      </w:r>
      <w:r>
        <w:rPr>
          <w:rFonts w:ascii="楷体_GB2312" w:eastAsia="楷体_GB2312" w:hint="eastAsia"/>
        </w:rPr>
        <w:t>剪切波波速；</w:t>
      </w:r>
    </w:p>
    <w:p w:rsidR="002874B1">
      <w:pPr>
        <w:autoSpaceDE w:val="0"/>
        <w:autoSpaceDN w:val="0"/>
        <w:spacing w:line="360" w:lineRule="atLeast"/>
        <w:textAlignment w:val="bottom"/>
        <w:rPr>
          <w:rFonts w:ascii="楷体_GB2312" w:eastAsia="楷体_GB2312" w:hint="eastAsia"/>
        </w:rPr>
      </w:pPr>
      <w:r>
        <w:rPr>
          <w:rFonts w:ascii="楷体_GB2312" w:eastAsia="楷体_GB2312"/>
        </w:rPr>
        <w:t xml:space="preserve">    </w:t>
      </w:r>
      <w:r>
        <w:rPr>
          <w:rFonts w:ascii="楷体_GB2312" w:eastAsia="楷体_GB2312" w:hint="eastAsia"/>
        </w:rPr>
        <w:t>δ</w:t>
      </w:r>
      <w:r>
        <w:rPr>
          <w:rFonts w:ascii="楷体_GB2312" w:eastAsia="楷体_GB2312" w:hint="eastAsia"/>
        </w:rPr>
        <w:t>---变异系数；</w:t>
      </w:r>
    </w:p>
    <w:p w:rsidR="002874B1">
      <w:pPr>
        <w:autoSpaceDE w:val="0"/>
        <w:autoSpaceDN w:val="0"/>
        <w:spacing w:line="360" w:lineRule="atLeast"/>
        <w:ind w:firstLine="560"/>
        <w:textAlignment w:val="bottom"/>
        <w:rPr>
          <w:rFonts w:ascii="楷体_GB2312" w:eastAsia="楷体_GB2312"/>
        </w:rPr>
      </w:pPr>
      <w:r>
        <w:rPr>
          <w:rFonts w:ascii="楷体_GB2312" w:eastAsia="楷体_GB2312"/>
        </w:rPr>
        <w:fldChar w:fldCharType="begin" w:dirty="1"/>
      </w:r>
      <w:r>
        <w:rPr>
          <w:rFonts w:ascii="楷体_GB2312" w:eastAsia="楷体_GB2312"/>
        </w:rPr>
        <w:instrText>symbol 68 \f "Symbol" \s 14</w:instrText>
      </w:r>
      <w:r>
        <w:rPr>
          <w:rFonts w:ascii="楷体_GB2312" w:eastAsia="楷体_GB2312"/>
        </w:rPr>
        <w:fldChar w:fldCharType="separate"/>
      </w:r>
      <w:r>
        <w:rPr>
          <w:rFonts w:ascii="楷体_GB2312" w:eastAsia="楷体_GB2312"/>
        </w:rPr>
        <w:fldChar w:fldCharType="end"/>
      </w:r>
      <w:r>
        <w:rPr>
          <w:rFonts w:ascii="楷体_GB2312" w:eastAsia="楷体_GB2312"/>
          <w:position w:val="-5"/>
          <w:sz w:val="18"/>
        </w:rPr>
        <w:t>s</w:t>
      </w:r>
      <w:r>
        <w:rPr>
          <w:rFonts w:ascii="楷体_GB2312" w:eastAsia="楷体_GB2312"/>
        </w:rPr>
        <w:t>---</w:t>
      </w:r>
      <w:r>
        <w:rPr>
          <w:rFonts w:ascii="楷体_GB2312" w:eastAsia="楷体_GB2312" w:hint="eastAsia"/>
        </w:rPr>
        <w:t>总湿陷量；</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w:t>
      </w:r>
      <w:r>
        <w:rPr>
          <w:rFonts w:ascii="楷体_GB2312" w:eastAsia="楷体_GB2312"/>
        </w:rPr>
        <w:fldChar w:fldCharType="begin" w:dirty="1"/>
      </w:r>
      <w:r>
        <w:rPr>
          <w:rFonts w:ascii="楷体_GB2312" w:eastAsia="楷体_GB2312"/>
        </w:rPr>
        <w:instrText>symbol 109 \f "Symbol" \s 14</w:instrText>
      </w:r>
      <w:r>
        <w:rPr>
          <w:rFonts w:ascii="楷体_GB2312" w:eastAsia="楷体_GB2312"/>
        </w:rPr>
        <w:fldChar w:fldCharType="separate"/>
      </w:r>
      <w:r>
        <w:rPr>
          <w:rFonts w:ascii="楷体_GB2312" w:eastAsia="楷体_GB2312"/>
        </w:rPr>
        <w:fldChar w:fldCharType="end"/>
      </w:r>
      <w:r>
        <w:rPr>
          <w:rFonts w:ascii="楷体_GB2312" w:eastAsia="楷体_GB2312"/>
        </w:rPr>
        <w:t>---</w:t>
      </w:r>
      <w:r>
        <w:rPr>
          <w:rFonts w:ascii="楷体_GB2312" w:eastAsia="楷体_GB2312" w:hint="eastAsia"/>
        </w:rPr>
        <w:t>泊松比；</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w:t>
      </w:r>
      <w:r>
        <w:rPr>
          <w:rFonts w:ascii="楷体_GB2312" w:eastAsia="楷体_GB2312"/>
        </w:rPr>
        <w:fldChar w:fldCharType="begin" w:dirty="1"/>
      </w:r>
      <w:r>
        <w:rPr>
          <w:rFonts w:ascii="楷体_GB2312" w:eastAsia="楷体_GB2312"/>
        </w:rPr>
        <w:instrText xml:space="preserve">symbol 115 \f "Symbol" \s </w:instrText>
      </w:r>
      <w:r>
        <w:rPr>
          <w:rFonts w:ascii="楷体_GB2312" w:eastAsia="楷体_GB2312"/>
        </w:rPr>
        <w:instrText>14</w:instrText>
      </w:r>
      <w:r>
        <w:rPr>
          <w:rFonts w:ascii="楷体_GB2312" w:eastAsia="楷体_GB2312"/>
        </w:rPr>
        <w:fldChar w:fldCharType="separate"/>
      </w:r>
      <w:r>
        <w:rPr>
          <w:rFonts w:ascii="楷体_GB2312" w:eastAsia="楷体_GB2312"/>
        </w:rPr>
        <w:fldChar w:fldCharType="end"/>
      </w:r>
      <w:r>
        <w:rPr>
          <w:rFonts w:ascii="楷体_GB2312" w:eastAsia="楷体_GB2312"/>
        </w:rPr>
        <w:t>---</w:t>
      </w:r>
      <w:r>
        <w:rPr>
          <w:rFonts w:ascii="楷体_GB2312" w:eastAsia="楷体_GB2312" w:hint="eastAsia"/>
        </w:rPr>
        <w:t>标准差。</w:t>
      </w:r>
    </w:p>
    <w:p w:rsidR="002874B1">
      <w:pPr>
        <w:autoSpaceDE w:val="0"/>
        <w:autoSpaceDN w:val="0"/>
        <w:spacing w:line="360" w:lineRule="atLeast"/>
        <w:textAlignment w:val="bottom"/>
        <w:rPr>
          <w:rFonts w:ascii="楷体_GB2312" w:eastAsia="楷体_GB2312"/>
        </w:rPr>
      </w:pPr>
    </w:p>
    <w:p w:rsidR="002874B1">
      <w:pPr>
        <w:numPr>
          <w:ilvl w:val="12"/>
          <w:numId w:val="0"/>
        </w:numPr>
        <w:autoSpaceDE w:val="0"/>
        <w:autoSpaceDN w:val="0"/>
        <w:spacing w:line="360" w:lineRule="atLeast"/>
        <w:ind w:left="540"/>
        <w:textAlignment w:val="bottom"/>
        <w:rPr>
          <w:rFonts w:ascii="楷体_GB2312" w:eastAsia="楷体_GB2312"/>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hint="eastAsia"/>
        </w:rPr>
        <w:sectPr>
          <w:footerReference w:type="default" r:id="rId8"/>
          <w:type w:val="nextPage"/>
          <w:pgSz w:w="11907" w:h="16840" w:code="9"/>
          <w:pgMar w:top="1361" w:right="1474" w:bottom="1361" w:left="1474" w:header="851" w:footer="851" w:gutter="0"/>
          <w:pgNumType w:start="5"/>
          <w:cols w:space="425"/>
          <w:titlePg w:val="0"/>
        </w:sect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jc w:val="center"/>
        <w:textAlignment w:val="bottom"/>
        <w:rPr>
          <w:rFonts w:ascii="黑体" w:eastAsia="黑体"/>
          <w:sz w:val="32"/>
        </w:rPr>
      </w:pPr>
      <w:r>
        <w:rPr>
          <w:rFonts w:ascii="黑体" w:eastAsia="黑体"/>
          <w:sz w:val="32"/>
        </w:rPr>
        <w:t xml:space="preserve">3   </w:t>
      </w:r>
      <w:r>
        <w:rPr>
          <w:rFonts w:ascii="黑体" w:eastAsia="黑体" w:hint="eastAsia"/>
          <w:sz w:val="32"/>
        </w:rPr>
        <w:t>岩土工程勘察纲要编制</w:t>
      </w: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jc w:val="center"/>
        <w:textAlignment w:val="bottom"/>
        <w:rPr>
          <w:rFonts w:ascii="楷体_GB2312" w:eastAsia="楷体_GB2312"/>
        </w:rPr>
      </w:pPr>
      <w:r>
        <w:rPr>
          <w:rFonts w:ascii="黑体" w:eastAsia="黑体"/>
        </w:rPr>
        <w:t xml:space="preserve">3.1  </w:t>
      </w:r>
      <w:r>
        <w:rPr>
          <w:rFonts w:ascii="黑体" w:eastAsia="黑体" w:hint="eastAsia"/>
        </w:rPr>
        <w:t>勘察纲要的编制依据</w:t>
      </w:r>
    </w:p>
    <w:p w:rsidR="002874B1">
      <w:pPr>
        <w:autoSpaceDE w:val="0"/>
        <w:autoSpaceDN w:val="0"/>
        <w:spacing w:line="360" w:lineRule="atLeast"/>
        <w:textAlignment w:val="bottom"/>
        <w:rPr>
          <w:rFonts w:ascii="楷体_GB2312"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3.1.1</w:t>
        </w:r>
      </w:smartTag>
      <w:r>
        <w:rPr>
          <w:rFonts w:ascii="楷体_GB2312" w:eastAsia="楷体_GB2312"/>
        </w:rPr>
        <w:t xml:space="preserve">  </w:t>
      </w:r>
      <w:r>
        <w:rPr>
          <w:rFonts w:ascii="楷体_GB2312" w:eastAsia="楷体_GB2312" w:hint="eastAsia"/>
        </w:rPr>
        <w:t>建设工程勘察合同文本。</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3.1.2</w:t>
        </w:r>
      </w:smartTag>
      <w:r>
        <w:rPr>
          <w:rFonts w:ascii="楷体_GB2312" w:eastAsia="楷体_GB2312"/>
        </w:rPr>
        <w:t xml:space="preserve">  </w:t>
      </w:r>
      <w:r>
        <w:rPr>
          <w:rFonts w:ascii="楷体_GB2312" w:eastAsia="楷体_GB2312" w:hint="eastAsia"/>
        </w:rPr>
        <w:t>由建设单位提出满足设计要求的工程勘察技术委托书。其格式宜按附录</w:t>
      </w:r>
      <w:r>
        <w:rPr>
          <w:rFonts w:ascii="楷体_GB2312" w:eastAsia="楷体_GB2312"/>
        </w:rPr>
        <w:t>A</w:t>
      </w:r>
      <w:r>
        <w:rPr>
          <w:rFonts w:ascii="楷体_GB2312" w:eastAsia="楷体_GB2312" w:hint="eastAsia"/>
        </w:rPr>
        <w:t>执行。主要内容包括建筑物的性质、层数、建筑高度、建筑面积、结构类型、荷载、基础形式、地下室开挖深度与埋深、勘察阶段、勘察目的与技术要求以及对勘察工作的特殊要求等。</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3.1.3</w:t>
        </w:r>
      </w:smartTag>
      <w:r>
        <w:rPr>
          <w:rFonts w:ascii="楷体_GB2312" w:eastAsia="楷体_GB2312"/>
        </w:rPr>
        <w:t xml:space="preserve">  </w:t>
      </w:r>
      <w:r>
        <w:rPr>
          <w:rFonts w:ascii="楷体_GB2312" w:eastAsia="楷体_GB2312" w:hint="eastAsia"/>
        </w:rPr>
        <w:t>具有座标和地形的建筑总平面图。复杂体型建筑物宜附单体建筑平面图。</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3.1.4</w:t>
        </w:r>
      </w:smartTag>
      <w:r>
        <w:rPr>
          <w:rFonts w:ascii="楷体_GB2312" w:eastAsia="楷体_GB2312"/>
        </w:rPr>
        <w:t xml:space="preserve">  </w:t>
      </w:r>
      <w:r>
        <w:rPr>
          <w:rFonts w:ascii="楷体_GB2312" w:eastAsia="楷体_GB2312" w:hint="eastAsia"/>
        </w:rPr>
        <w:t>岩土工程勘察所依据的有关规范、规程和标准。</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3.1.5</w:t>
        </w:r>
      </w:smartTag>
      <w:r>
        <w:rPr>
          <w:rFonts w:ascii="楷体_GB2312" w:eastAsia="楷体_GB2312"/>
        </w:rPr>
        <w:t xml:space="preserve">  </w:t>
      </w:r>
      <w:r>
        <w:rPr>
          <w:rFonts w:ascii="楷体_GB2312" w:eastAsia="楷体_GB2312" w:hint="eastAsia"/>
        </w:rPr>
        <w:t>拟建工程场地的地形、地质条件的调查资料及当地或邻近地区的建筑经验。</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3.1.6</w:t>
        </w:r>
      </w:smartTag>
      <w:r>
        <w:rPr>
          <w:rFonts w:ascii="楷体_GB2312" w:eastAsia="楷体_GB2312"/>
        </w:rPr>
        <w:t xml:space="preserve">  </w:t>
      </w:r>
      <w:r>
        <w:rPr>
          <w:rFonts w:ascii="楷体_GB2312" w:eastAsia="楷体_GB2312" w:hint="eastAsia"/>
        </w:rPr>
        <w:t>当地政府和建设行政主管部门的有关规定。</w:t>
      </w:r>
    </w:p>
    <w:p w:rsidR="002874B1">
      <w:pPr>
        <w:autoSpaceDE w:val="0"/>
        <w:autoSpaceDN w:val="0"/>
        <w:spacing w:line="360" w:lineRule="atLeast"/>
        <w:textAlignment w:val="bottom"/>
        <w:rPr>
          <w:rFonts w:ascii="黑体" w:eastAsia="黑体"/>
        </w:rPr>
      </w:pPr>
    </w:p>
    <w:p w:rsidR="002874B1">
      <w:pPr>
        <w:autoSpaceDE w:val="0"/>
        <w:autoSpaceDN w:val="0"/>
        <w:spacing w:line="360" w:lineRule="atLeast"/>
        <w:ind w:left="540" w:hanging="540"/>
        <w:jc w:val="center"/>
        <w:textAlignment w:val="bottom"/>
        <w:rPr>
          <w:rFonts w:ascii="黑体" w:eastAsia="黑体"/>
        </w:rPr>
      </w:pPr>
      <w:r>
        <w:t xml:space="preserve">3.2 </w:t>
      </w:r>
      <w:r>
        <w:rPr>
          <w:rFonts w:ascii="黑体" w:eastAsia="黑体"/>
        </w:rPr>
        <w:t xml:space="preserve">  </w:t>
      </w:r>
      <w:r>
        <w:rPr>
          <w:rFonts w:ascii="黑体" w:eastAsia="黑体" w:hint="eastAsia"/>
        </w:rPr>
        <w:t>勘察纲要的编制原则</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3.2.1</w:t>
        </w:r>
      </w:smartTag>
      <w:r>
        <w:rPr>
          <w:rFonts w:ascii="楷体_GB2312" w:eastAsia="楷体_GB2312"/>
        </w:rPr>
        <w:t xml:space="preserve">  </w:t>
      </w:r>
      <w:r>
        <w:rPr>
          <w:rFonts w:ascii="楷体_GB2312" w:eastAsia="楷体_GB2312" w:hint="eastAsia"/>
        </w:rPr>
        <w:t>岩土工程勘察纲要的编制深度应按勘察阶段、岩土工程勘察等级、地区研究程度和建设单位的技术要求等因素综合考虑确定。</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3.2.2</w:t>
        </w:r>
      </w:smartTag>
      <w:r>
        <w:rPr>
          <w:rFonts w:ascii="楷体_GB2312" w:eastAsia="楷体_GB2312"/>
        </w:rPr>
        <w:t xml:space="preserve">  </w:t>
      </w:r>
      <w:r>
        <w:rPr>
          <w:rFonts w:ascii="楷体_GB2312" w:eastAsia="楷体_GB2312" w:hint="eastAsia"/>
        </w:rPr>
        <w:t>勘察工作量的布置应符合有关规范要求，并应充分利用已有的勘察资料。</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3.2.3</w:t>
        </w:r>
      </w:smartTag>
      <w:r>
        <w:rPr>
          <w:rFonts w:ascii="楷体_GB2312" w:eastAsia="楷体_GB2312"/>
        </w:rPr>
        <w:t xml:space="preserve">  </w:t>
      </w:r>
      <w:r>
        <w:rPr>
          <w:rFonts w:ascii="楷体_GB2312" w:eastAsia="楷体_GB2312" w:hint="eastAsia"/>
        </w:rPr>
        <w:t>勘察纲要的编制要突出重点，具有针对性</w:t>
      </w:r>
      <w:r>
        <w:rPr>
          <w:rFonts w:ascii="楷体_GB2312" w:eastAsia="楷体_GB2312"/>
        </w:rPr>
        <w:t xml:space="preserve"> </w:t>
      </w:r>
      <w:r>
        <w:rPr>
          <w:rFonts w:ascii="楷体_GB2312" w:eastAsia="楷体_GB2312" w:hint="eastAsia"/>
        </w:rPr>
        <w:t>，并尽可能采用先进的勘探作业方法。</w:t>
      </w:r>
    </w:p>
    <w:p w:rsidR="002874B1">
      <w:pPr>
        <w:autoSpaceDE w:val="0"/>
        <w:autoSpaceDN w:val="0"/>
        <w:spacing w:line="360" w:lineRule="atLeast"/>
        <w:ind w:left="540" w:hanging="540"/>
        <w:jc w:val="center"/>
        <w:textAlignment w:val="bottom"/>
        <w:rPr>
          <w:rFonts w:ascii="黑体" w:eastAsia="黑体"/>
        </w:rPr>
      </w:pPr>
    </w:p>
    <w:p w:rsidR="002874B1">
      <w:pPr>
        <w:autoSpaceDE w:val="0"/>
        <w:autoSpaceDN w:val="0"/>
        <w:spacing w:line="360" w:lineRule="atLeast"/>
        <w:ind w:left="540" w:hanging="540"/>
        <w:jc w:val="center"/>
        <w:textAlignment w:val="bottom"/>
        <w:rPr>
          <w:rFonts w:ascii="楷体_GB2312" w:eastAsia="楷体_GB2312"/>
        </w:rPr>
      </w:pPr>
      <w:r>
        <w:rPr>
          <w:rFonts w:ascii="黑体" w:eastAsia="黑体"/>
        </w:rPr>
        <w:t xml:space="preserve">3.3  </w:t>
      </w:r>
      <w:r>
        <w:rPr>
          <w:rFonts w:ascii="黑体" w:eastAsia="黑体" w:hint="eastAsia"/>
        </w:rPr>
        <w:t>勘察纲要的基本内容</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3.3.1</w:t>
        </w:r>
      </w:smartTag>
      <w:r>
        <w:rPr>
          <w:rFonts w:ascii="楷体_GB2312" w:eastAsia="楷体_GB2312"/>
        </w:rPr>
        <w:t xml:space="preserve">  </w:t>
      </w:r>
      <w:r>
        <w:rPr>
          <w:rFonts w:ascii="楷体_GB2312" w:eastAsia="楷体_GB2312" w:hint="eastAsia"/>
        </w:rPr>
        <w:t>前言</w:t>
      </w:r>
      <w:r>
        <w:rPr>
          <w:rFonts w:ascii="楷体_GB2312" w:eastAsia="楷体_GB2312"/>
        </w:rPr>
        <w:t>(</w:t>
      </w:r>
      <w:r>
        <w:rPr>
          <w:rFonts w:ascii="楷体_GB2312" w:eastAsia="楷体_GB2312" w:hint="eastAsia"/>
        </w:rPr>
        <w:t>或概述</w:t>
      </w:r>
      <w:r>
        <w:rPr>
          <w:rFonts w:ascii="楷体_GB2312" w:eastAsia="楷体_GB2312"/>
        </w:rPr>
        <w:t>)</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1  </w:t>
      </w:r>
      <w:r>
        <w:rPr>
          <w:rFonts w:ascii="楷体_GB2312" w:eastAsia="楷体_GB2312" w:hint="eastAsia"/>
        </w:rPr>
        <w:t>建设单位、拟建工程名称与地理位置、设计单位及勘察阶段；</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2  </w:t>
      </w:r>
      <w:r>
        <w:rPr>
          <w:rFonts w:ascii="楷体_GB2312" w:eastAsia="楷体_GB2312" w:hint="eastAsia"/>
        </w:rPr>
        <w:t>拟建工程项目的性质、层数、建筑面积、单体的平面尺寸和形状、建筑物结构与基础形式、地基基础设计等级、荷载、地下室层数与开挖深度等；</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w:t>
      </w:r>
      <w:r>
        <w:rPr>
          <w:rFonts w:ascii="楷体_GB2312" w:eastAsia="楷体_GB2312" w:hint="eastAsia"/>
          <w:b/>
        </w:rPr>
        <w:t xml:space="preserve"> </w:t>
      </w:r>
      <w:r>
        <w:rPr>
          <w:rFonts w:ascii="楷体_GB2312" w:eastAsia="楷体_GB2312"/>
          <w:b/>
        </w:rPr>
        <w:t xml:space="preserve">3  </w:t>
      </w:r>
      <w:r>
        <w:rPr>
          <w:rFonts w:ascii="楷体_GB2312" w:eastAsia="楷体_GB2312" w:hint="eastAsia"/>
        </w:rPr>
        <w:t>拟建工程场地的周边环境条件，如交通、地面与地下障碍物及地下管线的分布（如建设单位未提供时应加以说明）、相邻建筑物规模与距离、边界坡度条件等；</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w:t>
      </w:r>
      <w:r>
        <w:rPr>
          <w:rFonts w:ascii="楷体_GB2312" w:eastAsia="楷体_GB2312" w:hint="eastAsia"/>
          <w:b/>
        </w:rPr>
        <w:t xml:space="preserve"> </w:t>
      </w:r>
      <w:r>
        <w:rPr>
          <w:rFonts w:ascii="楷体_GB2312" w:eastAsia="楷体_GB2312"/>
          <w:b/>
        </w:rPr>
        <w:t xml:space="preserve">4  </w:t>
      </w:r>
      <w:r>
        <w:rPr>
          <w:rFonts w:ascii="楷体_GB2312" w:eastAsia="楷体_GB2312" w:hint="eastAsia"/>
        </w:rPr>
        <w:t>工程勘察所执行的规范、规程和标准；</w:t>
      </w:r>
    </w:p>
    <w:p w:rsidR="002874B1">
      <w:pPr>
        <w:autoSpaceDE w:val="0"/>
        <w:autoSpaceDN w:val="0"/>
        <w:spacing w:line="360" w:lineRule="atLeast"/>
        <w:textAlignment w:val="bottom"/>
        <w:rPr>
          <w:rFonts w:ascii="楷体_GB2312" w:eastAsia="楷体_GB2312"/>
        </w:rPr>
        <w:sectPr>
          <w:footerReference w:type="default" r:id="rId9"/>
          <w:type w:val="nextPage"/>
          <w:pgSz w:w="11907" w:h="16840" w:code="9"/>
          <w:pgMar w:top="1361" w:right="1474" w:bottom="1361" w:left="1474" w:header="851" w:footer="851" w:gutter="0"/>
          <w:pgNumType w:start="6"/>
          <w:cols w:space="425"/>
          <w:titlePg w:val="0"/>
        </w:sectPr>
      </w:pPr>
      <w:r>
        <w:rPr>
          <w:rFonts w:ascii="楷体_GB2312" w:eastAsia="楷体_GB2312"/>
          <w:b/>
        </w:rPr>
        <w:t xml:space="preserve">    5  </w:t>
      </w:r>
      <w:r>
        <w:rPr>
          <w:rFonts w:ascii="楷体_GB2312" w:eastAsia="楷体_GB2312" w:hint="eastAsia"/>
        </w:rPr>
        <w:t>场地及附近已有的岩土工程勘察资料概况与资料的研究程度、利用价值。</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3.3.2</w:t>
        </w:r>
      </w:smartTag>
      <w:r>
        <w:rPr>
          <w:rFonts w:ascii="楷体_GB2312" w:eastAsia="楷体_GB2312"/>
        </w:rPr>
        <w:t xml:space="preserve">  </w:t>
      </w:r>
      <w:r>
        <w:rPr>
          <w:rFonts w:ascii="楷体_GB2312" w:eastAsia="楷体_GB2312" w:hint="eastAsia"/>
        </w:rPr>
        <w:t>场地的工程地质概况</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1  </w:t>
      </w:r>
      <w:r>
        <w:rPr>
          <w:rFonts w:ascii="楷体_GB2312" w:eastAsia="楷体_GB2312" w:hint="eastAsia"/>
        </w:rPr>
        <w:t>场地的</w:t>
      </w:r>
      <w:r w:rsidRPr="00D137C0">
        <w:rPr>
          <w:rFonts w:ascii="楷体_GB2312" w:eastAsia="楷体_GB2312" w:hint="eastAsia"/>
          <w:b/>
        </w:rPr>
        <w:t>地形、地貌、工程地质特性与水文地质条件</w:t>
      </w:r>
      <w:r>
        <w:rPr>
          <w:rFonts w:ascii="楷体_GB2312" w:eastAsia="楷体_GB2312" w:hint="eastAsia"/>
        </w:rPr>
        <w:t>概况；</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2  </w:t>
      </w:r>
      <w:r>
        <w:rPr>
          <w:rFonts w:ascii="楷体_GB2312" w:eastAsia="楷体_GB2312" w:hint="eastAsia"/>
        </w:rPr>
        <w:t>场地所处区域的</w:t>
      </w:r>
      <w:r w:rsidRPr="00D137C0">
        <w:rPr>
          <w:rFonts w:ascii="楷体_GB2312" w:eastAsia="楷体_GB2312" w:hint="eastAsia"/>
          <w:b/>
        </w:rPr>
        <w:t>地震动参数（或设防烈度）及其他地震工程地质特性</w:t>
      </w:r>
      <w:r>
        <w:rPr>
          <w:rFonts w:ascii="楷体_GB2312" w:eastAsia="楷体_GB2312" w:hint="eastAsia"/>
        </w:rPr>
        <w:t>；</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3  </w:t>
      </w:r>
      <w:r>
        <w:rPr>
          <w:rFonts w:ascii="楷体_GB2312" w:eastAsia="楷体_GB2312" w:hint="eastAsia"/>
        </w:rPr>
        <w:t>场地的</w:t>
      </w:r>
      <w:r w:rsidRPr="00D137C0">
        <w:rPr>
          <w:rFonts w:ascii="楷体_GB2312" w:eastAsia="楷体_GB2312" w:hint="eastAsia"/>
          <w:b/>
        </w:rPr>
        <w:t>地层结构和埋藏分布条件、有无特殊性土、不良地质作用是否存在</w:t>
      </w:r>
      <w:r>
        <w:rPr>
          <w:rFonts w:ascii="楷体_GB2312" w:eastAsia="楷体_GB2312" w:hint="eastAsia"/>
        </w:rPr>
        <w:t>等；</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4  </w:t>
      </w:r>
      <w:r>
        <w:rPr>
          <w:rFonts w:ascii="楷体_GB2312" w:eastAsia="楷体_GB2312" w:hint="eastAsia"/>
        </w:rPr>
        <w:t>当有资料时可对</w:t>
      </w:r>
      <w:r w:rsidRPr="00D137C0">
        <w:rPr>
          <w:rFonts w:ascii="楷体_GB2312" w:eastAsia="楷体_GB2312" w:hint="eastAsia"/>
          <w:b/>
        </w:rPr>
        <w:t>古旧建筑物基础、古河道、掩埋的冲沟和暗塘及地下管线等障碍物的分布情况</w:t>
      </w:r>
      <w:r>
        <w:rPr>
          <w:rFonts w:ascii="楷体_GB2312" w:eastAsia="楷体_GB2312" w:hint="eastAsia"/>
        </w:rPr>
        <w:t>加以说明；</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5  </w:t>
      </w:r>
      <w:r w:rsidRPr="00D137C0">
        <w:rPr>
          <w:rFonts w:ascii="楷体_GB2312" w:eastAsia="楷体_GB2312" w:hint="eastAsia"/>
          <w:b/>
        </w:rPr>
        <w:t>场地附近同类建筑的建筑经验。</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3.3.3</w:t>
        </w:r>
      </w:smartTag>
      <w:r>
        <w:rPr>
          <w:rFonts w:ascii="楷体_GB2312" w:eastAsia="楷体_GB2312"/>
        </w:rPr>
        <w:t xml:space="preserve">  </w:t>
      </w:r>
      <w:r>
        <w:rPr>
          <w:rFonts w:ascii="楷体_GB2312" w:eastAsia="楷体_GB2312" w:hint="eastAsia"/>
        </w:rPr>
        <w:t>勘察方案</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w:t>
      </w:r>
      <w:r>
        <w:rPr>
          <w:rFonts w:ascii="楷体_GB2312" w:eastAsia="楷体_GB2312"/>
          <w:b/>
        </w:rPr>
        <w:t xml:space="preserve">1  </w:t>
      </w:r>
      <w:r>
        <w:rPr>
          <w:rFonts w:ascii="楷体_GB2312" w:eastAsia="楷体_GB2312" w:hint="eastAsia"/>
        </w:rPr>
        <w:t>勘察目的、需要解决的主要岩土工程问题；</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2</w:t>
      </w:r>
      <w:r>
        <w:rPr>
          <w:rFonts w:ascii="楷体_GB2312" w:eastAsia="楷体_GB2312"/>
        </w:rPr>
        <w:t xml:space="preserve">  </w:t>
      </w:r>
      <w:r>
        <w:rPr>
          <w:rFonts w:ascii="楷体_GB2312" w:eastAsia="楷体_GB2312" w:hint="eastAsia"/>
        </w:rPr>
        <w:t>岩土工程勘察等级的判定；</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3  </w:t>
      </w:r>
      <w:r>
        <w:rPr>
          <w:rFonts w:ascii="楷体_GB2312" w:eastAsia="楷体_GB2312" w:hint="eastAsia"/>
        </w:rPr>
        <w:t>勘探点、线的布置原则；</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4  </w:t>
      </w:r>
      <w:r>
        <w:rPr>
          <w:rFonts w:ascii="楷体_GB2312" w:eastAsia="楷体_GB2312" w:hint="eastAsia"/>
        </w:rPr>
        <w:t>勘察工作所采用的技术手段和工作量（可按不同的勘探手段用表格形式表示）。</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3.3.4</w:t>
        </w:r>
      </w:smartTag>
      <w:r>
        <w:rPr>
          <w:rFonts w:ascii="楷体_GB2312" w:eastAsia="楷体_GB2312"/>
        </w:rPr>
        <w:t xml:space="preserve">  </w:t>
      </w:r>
      <w:r>
        <w:rPr>
          <w:rFonts w:ascii="楷体_GB2312" w:eastAsia="楷体_GB2312" w:hint="eastAsia"/>
        </w:rPr>
        <w:t>勘察工作的技术要求和标准</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1  </w:t>
      </w:r>
      <w:r>
        <w:rPr>
          <w:rFonts w:ascii="楷体_GB2312" w:eastAsia="楷体_GB2312" w:hint="eastAsia"/>
        </w:rPr>
        <w:t>岩土工程测绘的要求和标准</w:t>
      </w:r>
      <w:r>
        <w:rPr>
          <w:rFonts w:ascii="楷体_GB2312" w:eastAsia="楷体_GB2312"/>
        </w:rPr>
        <w:t>;</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2  </w:t>
      </w:r>
      <w:r>
        <w:rPr>
          <w:rFonts w:ascii="楷体_GB2312" w:eastAsia="楷体_GB2312" w:hint="eastAsia"/>
        </w:rPr>
        <w:t>勘探、测试与取样的技术要求、标准；</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3  </w:t>
      </w:r>
      <w:r>
        <w:rPr>
          <w:rFonts w:ascii="楷体_GB2312" w:eastAsia="楷体_GB2312" w:hint="eastAsia"/>
        </w:rPr>
        <w:t>勘探点的定位、测量技术要求和标准；</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4  </w:t>
      </w:r>
      <w:r>
        <w:rPr>
          <w:rFonts w:ascii="楷体_GB2312" w:eastAsia="楷体_GB2312" w:hint="eastAsia"/>
        </w:rPr>
        <w:t>室内试验项目种类及技术要求；</w:t>
      </w:r>
    </w:p>
    <w:p w:rsidR="002874B1">
      <w:pPr>
        <w:autoSpaceDE w:val="0"/>
        <w:autoSpaceDN w:val="0"/>
        <w:spacing w:line="360" w:lineRule="atLeast"/>
        <w:textAlignment w:val="bottom"/>
        <w:rPr>
          <w:rFonts w:ascii="楷体_GB2312" w:eastAsia="楷体_GB2312" w:hint="eastAsia"/>
          <w:b/>
        </w:rPr>
      </w:pPr>
      <w:r>
        <w:rPr>
          <w:rFonts w:ascii="楷体_GB2312" w:eastAsia="楷体_GB2312" w:hint="eastAsia"/>
          <w:b/>
        </w:rPr>
        <w:t xml:space="preserve">    5  </w:t>
      </w:r>
      <w:r>
        <w:rPr>
          <w:rFonts w:ascii="楷体_GB2312" w:eastAsia="楷体_GB2312" w:hint="eastAsia"/>
        </w:rPr>
        <w:t>注意事项。</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3.3.</w:t>
        </w:r>
        <w:r>
          <w:rPr>
            <w:rFonts w:ascii="楷体_GB2312" w:eastAsia="楷体_GB2312" w:hint="eastAsia"/>
            <w:b/>
          </w:rPr>
          <w:t>5</w:t>
        </w:r>
      </w:smartTag>
      <w:r>
        <w:rPr>
          <w:rFonts w:ascii="楷体_GB2312" w:eastAsia="楷体_GB2312"/>
        </w:rPr>
        <w:t xml:space="preserve">  </w:t>
      </w:r>
      <w:r>
        <w:rPr>
          <w:rFonts w:ascii="楷体_GB2312" w:eastAsia="楷体_GB2312" w:hint="eastAsia"/>
        </w:rPr>
        <w:t>勘察施工组织及质量安全控制</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w:t>
      </w:r>
      <w:r>
        <w:rPr>
          <w:rFonts w:ascii="楷体_GB2312" w:eastAsia="楷体_GB2312"/>
          <w:b/>
        </w:rPr>
        <w:t xml:space="preserve">1  </w:t>
      </w:r>
      <w:r>
        <w:rPr>
          <w:rFonts w:ascii="楷体_GB2312" w:eastAsia="楷体_GB2312" w:hint="eastAsia"/>
        </w:rPr>
        <w:t>勘察施工组织设计</w:t>
      </w:r>
      <w:r>
        <w:rPr>
          <w:rFonts w:ascii="楷体_GB2312" w:eastAsia="楷体_GB2312"/>
        </w:rPr>
        <w:t>;</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2</w:t>
      </w:r>
      <w:r>
        <w:rPr>
          <w:rFonts w:ascii="楷体_GB2312" w:eastAsia="楷体_GB2312"/>
        </w:rPr>
        <w:t xml:space="preserve">  </w:t>
      </w:r>
      <w:r>
        <w:rPr>
          <w:rFonts w:ascii="楷体_GB2312" w:eastAsia="楷体_GB2312" w:hint="eastAsia"/>
        </w:rPr>
        <w:t>勘察施工进度计划</w:t>
      </w:r>
      <w:r>
        <w:rPr>
          <w:rFonts w:ascii="楷体_GB2312" w:eastAsia="楷体_GB2312"/>
        </w:rPr>
        <w:t>;</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3</w:t>
      </w:r>
      <w:r>
        <w:rPr>
          <w:rFonts w:ascii="楷体_GB2312" w:eastAsia="楷体_GB2312"/>
        </w:rPr>
        <w:t xml:space="preserve">  </w:t>
      </w:r>
      <w:r>
        <w:rPr>
          <w:rFonts w:ascii="楷体_GB2312" w:eastAsia="楷体_GB2312" w:hint="eastAsia"/>
        </w:rPr>
        <w:t>勘察机具、仪器、设备型号性能说明书；</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4</w:t>
      </w:r>
      <w:r>
        <w:rPr>
          <w:rFonts w:ascii="楷体_GB2312" w:eastAsia="楷体_GB2312"/>
        </w:rPr>
        <w:t xml:space="preserve">  </w:t>
      </w:r>
      <w:r>
        <w:rPr>
          <w:rFonts w:ascii="楷体_GB2312" w:eastAsia="楷体_GB2312" w:hint="eastAsia"/>
        </w:rPr>
        <w:t>安全保障措施</w:t>
      </w:r>
      <w:r>
        <w:rPr>
          <w:rFonts w:ascii="楷体_GB2312" w:eastAsia="楷体_GB2312"/>
        </w:rPr>
        <w:t>;</w:t>
      </w:r>
    </w:p>
    <w:p w:rsidR="002874B1">
      <w:pPr>
        <w:autoSpaceDE w:val="0"/>
        <w:autoSpaceDN w:val="0"/>
        <w:spacing w:line="360" w:lineRule="atLeast"/>
        <w:textAlignment w:val="bottom"/>
        <w:rPr>
          <w:rFonts w:ascii="楷体_GB2312" w:eastAsia="楷体_GB2312" w:hint="eastAsia"/>
        </w:rPr>
      </w:pPr>
      <w:r>
        <w:rPr>
          <w:rFonts w:ascii="楷体_GB2312" w:eastAsia="楷体_GB2312"/>
          <w:b/>
        </w:rPr>
        <w:t xml:space="preserve">    5</w:t>
      </w:r>
      <w:r>
        <w:rPr>
          <w:rFonts w:ascii="楷体_GB2312" w:eastAsia="楷体_GB2312"/>
        </w:rPr>
        <w:t xml:space="preserve">  </w:t>
      </w:r>
      <w:r>
        <w:rPr>
          <w:rFonts w:ascii="楷体_GB2312" w:eastAsia="楷体_GB2312" w:hint="eastAsia"/>
        </w:rPr>
        <w:t>质量控制措施。</w:t>
      </w:r>
    </w:p>
    <w:p w:rsidR="002874B1">
      <w:pPr>
        <w:autoSpaceDE w:val="0"/>
        <w:autoSpaceDN w:val="0"/>
        <w:spacing w:line="360" w:lineRule="atLeast"/>
        <w:textAlignment w:val="bottom"/>
        <w:rPr>
          <w:rFonts w:ascii="楷体_GB2312" w:eastAsia="楷体_GB2312" w:hint="eastAsia"/>
          <w:b/>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hint="eastAsia"/>
            <w:b/>
          </w:rPr>
          <w:t>3.3.</w:t>
        </w:r>
        <w:r>
          <w:rPr>
            <w:rFonts w:ascii="楷体_GB2312" w:eastAsia="楷体_GB2312"/>
            <w:b/>
          </w:rPr>
          <w:t>6</w:t>
        </w:r>
      </w:smartTag>
      <w:r>
        <w:rPr>
          <w:rFonts w:ascii="楷体_GB2312" w:eastAsia="楷体_GB2312"/>
        </w:rPr>
        <w:t xml:space="preserve">  </w:t>
      </w:r>
      <w:r>
        <w:rPr>
          <w:rFonts w:ascii="楷体_GB2312" w:eastAsia="楷体_GB2312" w:hint="eastAsia"/>
        </w:rPr>
        <w:t>预计提交的勘察成果资料。</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3.3.</w:t>
        </w:r>
        <w:r>
          <w:rPr>
            <w:rFonts w:ascii="楷体_GB2312" w:eastAsia="楷体_GB2312" w:hint="eastAsia"/>
            <w:b/>
          </w:rPr>
          <w:t>7</w:t>
        </w:r>
      </w:smartTag>
      <w:r>
        <w:rPr>
          <w:rFonts w:ascii="楷体_GB2312" w:eastAsia="楷体_GB2312"/>
        </w:rPr>
        <w:t xml:space="preserve">  </w:t>
      </w:r>
      <w:r>
        <w:rPr>
          <w:rFonts w:ascii="楷体_GB2312" w:eastAsia="楷体_GB2312" w:hint="eastAsia"/>
        </w:rPr>
        <w:t>其他</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1  </w:t>
      </w:r>
      <w:r>
        <w:rPr>
          <w:rFonts w:ascii="楷体_GB2312" w:eastAsia="楷体_GB2312" w:hint="eastAsia"/>
        </w:rPr>
        <w:t>勘察项目负责人、勘察纲要审批人的签名；</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2  </w:t>
      </w:r>
      <w:r>
        <w:rPr>
          <w:rFonts w:ascii="楷体_GB2312" w:eastAsia="楷体_GB2312" w:hint="eastAsia"/>
        </w:rPr>
        <w:t>勘探点、线平面布置图；</w:t>
      </w:r>
    </w:p>
    <w:p w:rsidR="002874B1">
      <w:pPr>
        <w:autoSpaceDE w:val="0"/>
        <w:autoSpaceDN w:val="0"/>
        <w:spacing w:line="360" w:lineRule="atLeast"/>
        <w:textAlignment w:val="bottom"/>
        <w:rPr>
          <w:rFonts w:ascii="楷体_GB2312" w:eastAsia="楷体_GB2312"/>
        </w:rPr>
      </w:pPr>
      <w:r>
        <w:rPr>
          <w:rFonts w:ascii="楷体_GB2312" w:eastAsia="楷体_GB2312"/>
          <w:b/>
        </w:rPr>
        <w:t xml:space="preserve">    3  </w:t>
      </w:r>
      <w:r>
        <w:rPr>
          <w:rFonts w:ascii="楷体_GB2312" w:eastAsia="楷体_GB2312" w:hint="eastAsia"/>
        </w:rPr>
        <w:t>勘察作业中其他需要说明的问题。</w:t>
      </w:r>
    </w:p>
    <w:p w:rsidR="002874B1">
      <w:pPr>
        <w:autoSpaceDE w:val="0"/>
        <w:autoSpaceDN w:val="0"/>
        <w:spacing w:line="360" w:lineRule="atLeast"/>
        <w:textAlignment w:val="bottom"/>
        <w:rPr>
          <w:rFonts w:ascii="黑体" w:eastAsia="黑体"/>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3.3.</w:t>
        </w:r>
        <w:r>
          <w:rPr>
            <w:rFonts w:ascii="楷体_GB2312" w:eastAsia="楷体_GB2312" w:hint="eastAsia"/>
            <w:b/>
          </w:rPr>
          <w:t>8</w:t>
        </w:r>
      </w:smartTag>
      <w:r>
        <w:rPr>
          <w:rFonts w:ascii="楷体_GB2312" w:eastAsia="楷体_GB2312"/>
        </w:rPr>
        <w:t xml:space="preserve">  </w:t>
      </w:r>
      <w:r>
        <w:rPr>
          <w:rFonts w:ascii="楷体_GB2312" w:eastAsia="楷体_GB2312" w:hint="eastAsia"/>
        </w:rPr>
        <w:t>勘察纲要的编制格式宜按附录</w:t>
      </w:r>
      <w:r>
        <w:rPr>
          <w:rFonts w:ascii="楷体_GB2312" w:eastAsia="楷体_GB2312"/>
        </w:rPr>
        <w:t>B</w:t>
      </w:r>
      <w:r>
        <w:rPr>
          <w:rFonts w:ascii="楷体_GB2312" w:eastAsia="楷体_GB2312" w:hint="eastAsia"/>
        </w:rPr>
        <w:t>执行。</w:t>
      </w:r>
    </w:p>
    <w:p w:rsidR="002874B1">
      <w:pPr>
        <w:autoSpaceDE w:val="0"/>
        <w:autoSpaceDN w:val="0"/>
        <w:spacing w:line="360" w:lineRule="atLeast"/>
        <w:textAlignment w:val="bottom"/>
        <w:rPr>
          <w:rFonts w:ascii="黑体" w:eastAsia="黑体"/>
        </w:rPr>
      </w:pPr>
    </w:p>
    <w:p w:rsidR="002874B1">
      <w:pPr>
        <w:autoSpaceDE w:val="0"/>
        <w:autoSpaceDN w:val="0"/>
        <w:spacing w:line="360" w:lineRule="atLeast"/>
        <w:ind w:left="540" w:hanging="540"/>
        <w:jc w:val="center"/>
        <w:textAlignment w:val="bottom"/>
        <w:rPr>
          <w:rFonts w:ascii="黑体" w:eastAsia="黑体"/>
        </w:rPr>
      </w:pPr>
      <w:r>
        <w:rPr>
          <w:rFonts w:ascii="黑体" w:eastAsia="黑体"/>
        </w:rPr>
        <w:t xml:space="preserve">3.4  </w:t>
      </w:r>
      <w:r>
        <w:rPr>
          <w:rFonts w:ascii="黑体" w:eastAsia="黑体" w:hint="eastAsia"/>
        </w:rPr>
        <w:t>勘察纲要的编制深度</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3.4.1</w:t>
        </w:r>
      </w:smartTag>
      <w:r>
        <w:rPr>
          <w:rFonts w:ascii="楷体_GB2312" w:eastAsia="楷体_GB2312"/>
        </w:rPr>
        <w:t xml:space="preserve">  </w:t>
      </w:r>
      <w:r>
        <w:rPr>
          <w:rFonts w:ascii="楷体_GB2312" w:eastAsia="楷体_GB2312" w:hint="eastAsia"/>
        </w:rPr>
        <w:t>对甲级工程或规模较大的重要工程应按本标准要求专门编制，对其他工程可适当简化，或采用表格形式表示。</w:t>
      </w:r>
    </w:p>
    <w:p w:rsidR="002874B1">
      <w:pPr>
        <w:autoSpaceDE w:val="0"/>
        <w:autoSpaceDN w:val="0"/>
        <w:spacing w:line="360" w:lineRule="atLeast"/>
        <w:textAlignment w:val="bottom"/>
        <w:rPr>
          <w:rFonts w:ascii="楷体_GB2312" w:eastAsia="楷体_GB2312"/>
        </w:rPr>
        <w:sectPr>
          <w:footerReference w:type="default" r:id="rId10"/>
          <w:type w:val="nextPage"/>
          <w:pgSz w:w="11907" w:h="16840" w:code="9"/>
          <w:pgMar w:top="1361" w:right="1474" w:bottom="1361" w:left="1474" w:header="851" w:footer="851" w:gutter="0"/>
          <w:pgNumType w:start="7"/>
          <w:cols w:space="425"/>
          <w:titlePg w:val="0"/>
        </w:sect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3.4.2</w:t>
        </w:r>
      </w:smartTag>
      <w:r>
        <w:rPr>
          <w:rFonts w:ascii="楷体_GB2312" w:eastAsia="楷体_GB2312"/>
        </w:rPr>
        <w:t xml:space="preserve">  </w:t>
      </w:r>
      <w:r>
        <w:rPr>
          <w:rFonts w:ascii="楷体_GB2312" w:eastAsia="楷体_GB2312" w:hint="eastAsia"/>
        </w:rPr>
        <w:t>对大型或复杂工程，勘察纲要可征求建设单位的意见。</w:t>
      </w:r>
    </w:p>
    <w:p w:rsidR="002874B1">
      <w:pPr>
        <w:autoSpaceDE w:val="0"/>
        <w:autoSpaceDN w:val="0"/>
        <w:spacing w:line="360" w:lineRule="atLeast"/>
        <w:ind w:left="540" w:hanging="540"/>
        <w:jc w:val="center"/>
        <w:textAlignment w:val="bottom"/>
        <w:rPr>
          <w:rFonts w:ascii="黑体" w:eastAsia="黑体"/>
        </w:rPr>
      </w:pPr>
    </w:p>
    <w:p w:rsidR="002874B1">
      <w:pPr>
        <w:autoSpaceDE w:val="0"/>
        <w:autoSpaceDN w:val="0"/>
        <w:spacing w:line="360" w:lineRule="atLeast"/>
        <w:ind w:left="540" w:hanging="540"/>
        <w:jc w:val="center"/>
        <w:textAlignment w:val="bottom"/>
        <w:rPr>
          <w:rFonts w:ascii="黑体" w:eastAsia="黑体"/>
        </w:rPr>
      </w:pPr>
      <w:r>
        <w:rPr>
          <w:rFonts w:ascii="黑体" w:eastAsia="黑体"/>
        </w:rPr>
        <w:t>3.</w:t>
      </w:r>
      <w:r>
        <w:rPr>
          <w:rFonts w:ascii="黑体" w:eastAsia="黑体" w:hint="eastAsia"/>
        </w:rPr>
        <w:t>5</w:t>
      </w:r>
      <w:r>
        <w:rPr>
          <w:rFonts w:ascii="黑体" w:eastAsia="黑体"/>
        </w:rPr>
        <w:t xml:space="preserve">  </w:t>
      </w:r>
      <w:r>
        <w:rPr>
          <w:rFonts w:ascii="黑体" w:eastAsia="黑体" w:hint="eastAsia"/>
        </w:rPr>
        <w:t>勘察纲要的执行与变更</w:t>
      </w:r>
    </w:p>
    <w:p w:rsidR="002874B1">
      <w:pPr>
        <w:autoSpaceDE w:val="0"/>
        <w:autoSpaceDN w:val="0"/>
        <w:spacing w:line="360" w:lineRule="atLeast"/>
        <w:textAlignment w:val="bottom"/>
        <w:rPr>
          <w:rFonts w:ascii="楷体_GB2312" w:eastAsia="楷体_GB2312" w:hint="eastAsia"/>
          <w:b/>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3.5.1</w:t>
        </w:r>
      </w:smartTag>
      <w:r>
        <w:rPr>
          <w:rFonts w:ascii="楷体_GB2312" w:eastAsia="楷体_GB2312" w:hint="eastAsia"/>
          <w:b/>
        </w:rPr>
        <w:t xml:space="preserve">  </w:t>
      </w:r>
      <w:r>
        <w:rPr>
          <w:rFonts w:ascii="楷体_GB2312" w:eastAsia="楷体_GB2312" w:hint="eastAsia"/>
        </w:rPr>
        <w:t>勘察纲要须经单位技术负责人审批后，方能实施并严格执行。</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hint="eastAsia"/>
            <w:b/>
          </w:rPr>
          <w:t>3.5.2</w:t>
        </w:r>
      </w:smartTag>
      <w:r>
        <w:rPr>
          <w:rFonts w:ascii="楷体_GB2312" w:eastAsia="楷体_GB2312" w:hint="eastAsia"/>
          <w:b/>
        </w:rPr>
        <w:t xml:space="preserve">  </w:t>
      </w:r>
      <w:r>
        <w:rPr>
          <w:rFonts w:ascii="楷体_GB2312" w:eastAsia="楷体_GB2312" w:hint="eastAsia"/>
        </w:rPr>
        <w:t>岩土工程勘察纲要在实施过程中遇到特殊情况，不能满足要求或无法执行时，应对纲要进行修改和补充。</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3.5.</w:t>
        </w:r>
        <w:r>
          <w:rPr>
            <w:rFonts w:ascii="楷体_GB2312" w:eastAsia="楷体_GB2312" w:hint="eastAsia"/>
            <w:b/>
          </w:rPr>
          <w:t>3</w:t>
        </w:r>
      </w:smartTag>
      <w:r>
        <w:rPr>
          <w:rFonts w:ascii="楷体_GB2312" w:eastAsia="楷体_GB2312"/>
        </w:rPr>
        <w:t xml:space="preserve">  </w:t>
      </w:r>
      <w:r>
        <w:rPr>
          <w:rFonts w:ascii="楷体_GB2312" w:eastAsia="楷体_GB2312" w:hint="eastAsia"/>
        </w:rPr>
        <w:t>勘察纲要的变更应经审批人批准，必要时可出具业务联系单通知建设单位，较大的变更应及时与建设单位协商，并形成文件。</w:t>
      </w:r>
    </w:p>
    <w:p w:rsidR="002874B1">
      <w:pPr>
        <w:autoSpaceDE w:val="0"/>
        <w:autoSpaceDN w:val="0"/>
        <w:spacing w:before="480" w:line="720" w:lineRule="atLeast"/>
        <w:jc w:val="center"/>
        <w:textAlignment w:val="bottom"/>
        <w:rPr>
          <w:rFonts w:ascii="黑体" w:eastAsia="黑体"/>
          <w:sz w:val="32"/>
        </w:rPr>
      </w:pPr>
    </w:p>
    <w:p w:rsidR="002874B1">
      <w:pPr>
        <w:autoSpaceDE w:val="0"/>
        <w:autoSpaceDN w:val="0"/>
        <w:spacing w:before="480" w:line="720" w:lineRule="atLeast"/>
        <w:jc w:val="center"/>
        <w:textAlignment w:val="bottom"/>
        <w:rPr>
          <w:rFonts w:ascii="黑体" w:eastAsia="黑体"/>
          <w:sz w:val="32"/>
        </w:rPr>
      </w:pPr>
    </w:p>
    <w:p w:rsidR="002874B1">
      <w:pPr>
        <w:autoSpaceDE w:val="0"/>
        <w:autoSpaceDN w:val="0"/>
        <w:spacing w:before="480" w:line="720" w:lineRule="atLeast"/>
        <w:jc w:val="center"/>
        <w:textAlignment w:val="bottom"/>
        <w:rPr>
          <w:rFonts w:ascii="黑体" w:eastAsia="黑体"/>
          <w:sz w:val="32"/>
        </w:rPr>
      </w:pPr>
    </w:p>
    <w:p w:rsidR="002874B1">
      <w:pPr>
        <w:autoSpaceDE w:val="0"/>
        <w:autoSpaceDN w:val="0"/>
        <w:spacing w:before="480" w:line="720" w:lineRule="atLeast"/>
        <w:jc w:val="center"/>
        <w:textAlignment w:val="bottom"/>
        <w:rPr>
          <w:rFonts w:ascii="黑体" w:eastAsia="黑体"/>
          <w:sz w:val="32"/>
        </w:rPr>
      </w:pPr>
    </w:p>
    <w:p w:rsidR="002874B1">
      <w:pPr>
        <w:autoSpaceDE w:val="0"/>
        <w:autoSpaceDN w:val="0"/>
        <w:spacing w:before="480" w:line="720" w:lineRule="atLeast"/>
        <w:jc w:val="center"/>
        <w:textAlignment w:val="bottom"/>
        <w:rPr>
          <w:rFonts w:ascii="黑体" w:eastAsia="黑体"/>
          <w:sz w:val="32"/>
        </w:rPr>
      </w:pPr>
    </w:p>
    <w:p w:rsidR="002874B1">
      <w:pPr>
        <w:autoSpaceDE w:val="0"/>
        <w:autoSpaceDN w:val="0"/>
        <w:spacing w:before="480" w:line="720" w:lineRule="atLeast"/>
        <w:jc w:val="center"/>
        <w:textAlignment w:val="bottom"/>
        <w:rPr>
          <w:rFonts w:ascii="黑体" w:eastAsia="黑体"/>
          <w:sz w:val="32"/>
        </w:rPr>
      </w:pPr>
    </w:p>
    <w:p w:rsidR="002874B1">
      <w:pPr>
        <w:autoSpaceDE w:val="0"/>
        <w:autoSpaceDN w:val="0"/>
        <w:spacing w:before="480" w:line="720" w:lineRule="atLeast"/>
        <w:jc w:val="center"/>
        <w:textAlignment w:val="bottom"/>
        <w:rPr>
          <w:rFonts w:ascii="黑体" w:eastAsia="黑体"/>
          <w:sz w:val="32"/>
        </w:rPr>
      </w:pPr>
    </w:p>
    <w:p w:rsidR="002874B1">
      <w:pPr>
        <w:autoSpaceDE w:val="0"/>
        <w:autoSpaceDN w:val="0"/>
        <w:spacing w:before="480" w:line="720" w:lineRule="atLeast"/>
        <w:jc w:val="center"/>
        <w:textAlignment w:val="bottom"/>
        <w:rPr>
          <w:rFonts w:ascii="黑体" w:eastAsia="黑体"/>
          <w:sz w:val="32"/>
        </w:rPr>
      </w:pPr>
    </w:p>
    <w:p w:rsidR="002874B1">
      <w:pPr>
        <w:autoSpaceDE w:val="0"/>
        <w:autoSpaceDN w:val="0"/>
        <w:spacing w:before="480" w:line="720" w:lineRule="atLeast"/>
        <w:jc w:val="center"/>
        <w:textAlignment w:val="bottom"/>
        <w:rPr>
          <w:rFonts w:ascii="黑体" w:eastAsia="黑体" w:hint="eastAsia"/>
          <w:sz w:val="32"/>
        </w:rPr>
        <w:sectPr>
          <w:footerReference w:type="default" r:id="rId11"/>
          <w:type w:val="nextPage"/>
          <w:pgSz w:w="11907" w:h="16840" w:code="9"/>
          <w:pgMar w:top="1361" w:right="1474" w:bottom="1361" w:left="1474" w:header="851" w:footer="851" w:gutter="0"/>
          <w:pgNumType w:start="8"/>
          <w:cols w:space="425"/>
          <w:titlePg w:val="0"/>
        </w:sectPr>
      </w:pPr>
    </w:p>
    <w:p w:rsidR="002874B1">
      <w:pPr>
        <w:autoSpaceDE w:val="0"/>
        <w:autoSpaceDN w:val="0"/>
        <w:spacing w:before="480" w:line="720" w:lineRule="atLeast"/>
        <w:jc w:val="center"/>
        <w:textAlignment w:val="bottom"/>
        <w:rPr>
          <w:rFonts w:ascii="黑体" w:eastAsia="黑体" w:hint="eastAsia"/>
          <w:sz w:val="32"/>
        </w:rPr>
      </w:pPr>
    </w:p>
    <w:p w:rsidR="002874B1">
      <w:pPr>
        <w:numPr>
          <w:ilvl w:val="0"/>
          <w:numId w:val="3"/>
        </w:numPr>
        <w:autoSpaceDE w:val="0"/>
        <w:autoSpaceDN w:val="0"/>
        <w:spacing w:before="480" w:line="720" w:lineRule="atLeast"/>
        <w:jc w:val="center"/>
        <w:textAlignment w:val="bottom"/>
        <w:rPr>
          <w:rFonts w:ascii="黑体" w:eastAsia="黑体" w:hint="eastAsia"/>
          <w:sz w:val="32"/>
        </w:rPr>
      </w:pPr>
      <w:r>
        <w:rPr>
          <w:rFonts w:ascii="黑体" w:eastAsia="黑体" w:hint="eastAsia"/>
          <w:sz w:val="32"/>
        </w:rPr>
        <w:t>现场原始资料</w:t>
      </w:r>
    </w:p>
    <w:p w:rsidR="002874B1">
      <w:pPr>
        <w:autoSpaceDE w:val="0"/>
        <w:autoSpaceDN w:val="0"/>
        <w:spacing w:before="480" w:line="720" w:lineRule="atLeast"/>
        <w:jc w:val="center"/>
        <w:textAlignment w:val="bottom"/>
        <w:rPr>
          <w:rFonts w:ascii="黑体" w:eastAsia="黑体"/>
        </w:rPr>
      </w:pPr>
      <w:r>
        <w:rPr>
          <w:rFonts w:ascii="黑体" w:eastAsia="黑体"/>
        </w:rPr>
        <w:t xml:space="preserve">4.1   </w:t>
      </w:r>
      <w:r>
        <w:rPr>
          <w:rFonts w:ascii="黑体" w:eastAsia="黑体" w:hint="eastAsia"/>
        </w:rPr>
        <w:t>一般规定</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w:t>
        </w:r>
        <w:r>
          <w:rPr>
            <w:rFonts w:ascii="楷体_GB2312" w:eastAsia="楷体_GB2312"/>
            <w:b/>
          </w:rPr>
          <w:t>.1.1</w:t>
        </w:r>
      </w:smartTag>
      <w:r>
        <w:rPr>
          <w:rFonts w:ascii="楷体_GB2312" w:eastAsia="楷体_GB2312"/>
        </w:rPr>
        <w:t xml:space="preserve">  </w:t>
      </w:r>
      <w:r>
        <w:rPr>
          <w:rFonts w:ascii="楷体_GB2312" w:eastAsia="楷体_GB2312" w:hint="eastAsia"/>
        </w:rPr>
        <w:t>现场原始资料是指在工程现场所取得的勘探测试等资料，包括：工程测量、工程地质测绘</w:t>
      </w:r>
      <w:r>
        <w:rPr>
          <w:rFonts w:ascii="楷体_GB2312" w:eastAsia="楷体_GB2312"/>
        </w:rPr>
        <w:t>/</w:t>
      </w:r>
      <w:r>
        <w:rPr>
          <w:rFonts w:ascii="楷体_GB2312" w:eastAsia="楷体_GB2312" w:hint="eastAsia"/>
        </w:rPr>
        <w:t>调查、勘探、测试、分析、检验的各种原始记录、照片、素描、实际材料图、电子媒体资料、图表、曲线、计算书等。所有现场资料均应及时分类整理，在勘察报告提交后按档案管理的有关规定及时归档，不得散失或擅自处理。</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4.1.2</w:t>
        </w:r>
      </w:smartTag>
      <w:r>
        <w:rPr>
          <w:rFonts w:ascii="楷体_GB2312" w:eastAsia="楷体_GB2312"/>
        </w:rPr>
        <w:t xml:space="preserve">  </w:t>
      </w:r>
      <w:r>
        <w:rPr>
          <w:rFonts w:ascii="楷体_GB2312" w:eastAsia="楷体_GB2312" w:hint="eastAsia"/>
        </w:rPr>
        <w:t>现场原始资料是岩土工程勘察过程中取得的第一手资料，应具有真实性、可靠性和可追溯性；并应保持其原始面貌，严禁涂抹和重色覆盖；严禁用重抄的资料代替，当需要修改时，可将被改部分圈去，在旁边写上应更改的内容；当需誊清时，应附上原件。</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4.1.3</w:t>
        </w:r>
      </w:smartTag>
      <w:r>
        <w:rPr>
          <w:rFonts w:ascii="楷体_GB2312" w:eastAsia="楷体_GB2312"/>
        </w:rPr>
        <w:t xml:space="preserve">  </w:t>
      </w:r>
      <w:r>
        <w:rPr>
          <w:rFonts w:ascii="楷体_GB2312" w:eastAsia="楷体_GB2312" w:hint="eastAsia"/>
        </w:rPr>
        <w:t>所有现场原始资料均应注明资料名称、工程名称和编号、完成日期，并有记录者（或试验者、测试者）和检查校审者的签名。</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4.1.4</w:t>
        </w:r>
      </w:smartTag>
      <w:r>
        <w:rPr>
          <w:rFonts w:ascii="楷体_GB2312" w:eastAsia="楷体_GB2312"/>
        </w:rPr>
        <w:t xml:space="preserve">  </w:t>
      </w:r>
      <w:r>
        <w:rPr>
          <w:rFonts w:ascii="楷体_GB2312" w:eastAsia="楷体_GB2312" w:hint="eastAsia"/>
        </w:rPr>
        <w:t>现场原始资料应在现场进行检查、校对。认定不正确或不可靠的资料要在现场及时解决或补做工作，严禁室内回忆、编造。现场资料如未采用应签注说明，完整归档。</w:t>
      </w:r>
    </w:p>
    <w:p w:rsidR="002874B1">
      <w:pPr>
        <w:autoSpaceDE w:val="0"/>
        <w:autoSpaceDN w:val="0"/>
        <w:spacing w:line="360" w:lineRule="atLeast"/>
        <w:textAlignment w:val="bottom"/>
        <w:rPr>
          <w:rFonts w:ascii="楷体_GB2312"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4.1.5</w:t>
        </w:r>
      </w:smartTag>
      <w:r>
        <w:rPr>
          <w:rFonts w:ascii="楷体_GB2312" w:eastAsia="楷体_GB2312"/>
          <w:b/>
        </w:rPr>
        <w:t xml:space="preserve">  </w:t>
      </w:r>
      <w:r>
        <w:rPr>
          <w:rFonts w:ascii="楷体_GB2312" w:eastAsia="楷体_GB2312" w:hint="eastAsia"/>
        </w:rPr>
        <w:t>现场原始资料与试验资料不一致时，不得单凭试验资料整理或修改原始记录，应通过综合分析或现场复查决定。</w:t>
      </w:r>
    </w:p>
    <w:p w:rsidR="002874B1">
      <w:pPr>
        <w:autoSpaceDE w:val="0"/>
        <w:autoSpaceDN w:val="0"/>
        <w:spacing w:line="360" w:lineRule="atLeast"/>
        <w:textAlignment w:val="bottom"/>
        <w:rPr>
          <w:rFonts w:ascii="楷体_GB2312"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4.1.6</w:t>
        </w:r>
      </w:smartTag>
      <w:r>
        <w:rPr>
          <w:rFonts w:ascii="楷体_GB2312" w:eastAsia="楷体_GB2312"/>
        </w:rPr>
        <w:t xml:space="preserve">  </w:t>
      </w:r>
      <w:r>
        <w:rPr>
          <w:rFonts w:ascii="楷体_GB2312" w:eastAsia="楷体_GB2312" w:hint="eastAsia"/>
        </w:rPr>
        <w:t>所有野外原始资料必须用铅笔书写，字迹清晰。</w:t>
      </w:r>
    </w:p>
    <w:p w:rsidR="002874B1">
      <w:pPr>
        <w:autoSpaceDE w:val="0"/>
        <w:autoSpaceDN w:val="0"/>
        <w:spacing w:line="360" w:lineRule="atLeast"/>
        <w:textAlignment w:val="bottom"/>
        <w:rPr>
          <w:rFonts w:ascii="楷体_GB2312"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hint="eastAsia"/>
            <w:b/>
          </w:rPr>
          <w:t>4.1.7</w:t>
        </w:r>
      </w:smartTag>
      <w:r>
        <w:rPr>
          <w:rFonts w:ascii="楷体_GB2312" w:eastAsia="楷体_GB2312" w:hint="eastAsia"/>
        </w:rPr>
        <w:t xml:space="preserve">  野外原始资料的记录格式应按附录</w:t>
      </w:r>
      <w:r>
        <w:rPr>
          <w:rFonts w:ascii="楷体_GB2312" w:eastAsia="楷体_GB2312"/>
        </w:rPr>
        <w:t>C</w:t>
      </w:r>
      <w:r>
        <w:rPr>
          <w:rFonts w:ascii="楷体_GB2312" w:eastAsia="楷体_GB2312" w:hint="eastAsia"/>
        </w:rPr>
        <w:t>执行。</w:t>
      </w:r>
    </w:p>
    <w:p w:rsidR="002874B1">
      <w:pPr>
        <w:autoSpaceDE w:val="0"/>
        <w:autoSpaceDN w:val="0"/>
        <w:spacing w:line="360" w:lineRule="atLeast"/>
        <w:textAlignment w:val="bottom"/>
        <w:rPr>
          <w:rFonts w:ascii="黑体" w:eastAsia="黑体" w:hint="eastAsia"/>
        </w:rPr>
      </w:pPr>
    </w:p>
    <w:p w:rsidR="002874B1">
      <w:pPr>
        <w:autoSpaceDE w:val="0"/>
        <w:autoSpaceDN w:val="0"/>
        <w:spacing w:line="360" w:lineRule="atLeast"/>
        <w:jc w:val="center"/>
        <w:textAlignment w:val="bottom"/>
        <w:rPr>
          <w:rFonts w:ascii="黑体" w:eastAsia="黑体"/>
        </w:rPr>
      </w:pPr>
      <w:r>
        <w:rPr>
          <w:rFonts w:ascii="黑体" w:eastAsia="黑体"/>
        </w:rPr>
        <w:t xml:space="preserve">4.2   </w:t>
      </w:r>
      <w:r>
        <w:rPr>
          <w:rFonts w:ascii="黑体" w:eastAsia="黑体" w:hint="eastAsia"/>
        </w:rPr>
        <w:t>测量</w:t>
      </w:r>
    </w:p>
    <w:p w:rsidR="002874B1">
      <w:pPr>
        <w:autoSpaceDE w:val="0"/>
        <w:autoSpaceDN w:val="0"/>
        <w:spacing w:line="240" w:lineRule="auto"/>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4.2.1</w:t>
        </w:r>
      </w:smartTag>
      <w:r>
        <w:rPr>
          <w:rFonts w:ascii="楷体_GB2312" w:eastAsia="楷体_GB2312"/>
        </w:rPr>
        <w:t xml:space="preserve">  </w:t>
      </w:r>
      <w:r>
        <w:rPr>
          <w:rFonts w:ascii="楷体_GB2312" w:eastAsia="楷体_GB2312" w:hint="eastAsia"/>
        </w:rPr>
        <w:t>在工程场地或场区所进行的地形测量或其它测量工作，其所有原始资料均应符合工程测量标准的有关规定，所有原始记录经检验签字后方可应用。自动记录成图时，应拷贝软盘或光盘归档。</w:t>
      </w:r>
    </w:p>
    <w:p w:rsidR="002874B1">
      <w:pPr>
        <w:autoSpaceDE w:val="0"/>
        <w:autoSpaceDN w:val="0"/>
        <w:spacing w:line="360" w:lineRule="atLeast"/>
        <w:textAlignment w:val="bottom"/>
        <w:rPr>
          <w:rFonts w:ascii="楷体_GB2312"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4.2.2</w:t>
        </w:r>
      </w:smartTag>
      <w:r>
        <w:rPr>
          <w:rFonts w:ascii="楷体_GB2312" w:eastAsia="楷体_GB2312"/>
        </w:rPr>
        <w:t xml:space="preserve">  </w:t>
      </w:r>
      <w:r>
        <w:rPr>
          <w:rFonts w:ascii="楷体_GB2312" w:eastAsia="楷体_GB2312" w:hint="eastAsia"/>
        </w:rPr>
        <w:t>勘探、测试和试验点位置（坐标）及高程的司测，应按工程测量标准的有关规定执行，并应在勘察报告中说明引测依据和坐标与高程系统。</w:t>
      </w:r>
    </w:p>
    <w:p w:rsidR="002874B1">
      <w:pPr>
        <w:autoSpaceDE w:val="0"/>
        <w:autoSpaceDN w:val="0"/>
        <w:spacing w:line="40" w:lineRule="atLeast"/>
        <w:textAlignment w:val="bottom"/>
        <w:rPr>
          <w:rFonts w:ascii="楷体_GB2312" w:eastAsia="楷体_GB2312" w:hint="eastAsia"/>
        </w:rPr>
      </w:pPr>
    </w:p>
    <w:p w:rsidR="002874B1">
      <w:pPr>
        <w:autoSpaceDE w:val="0"/>
        <w:autoSpaceDN w:val="0"/>
        <w:spacing w:line="40" w:lineRule="atLeast"/>
        <w:jc w:val="center"/>
        <w:textAlignment w:val="bottom"/>
        <w:rPr>
          <w:rFonts w:ascii="黑体" w:eastAsia="黑体"/>
        </w:rPr>
      </w:pPr>
      <w:r>
        <w:rPr>
          <w:rFonts w:ascii="黑体" w:eastAsia="黑体"/>
        </w:rPr>
        <w:t xml:space="preserve">4.3   </w:t>
      </w:r>
      <w:r>
        <w:rPr>
          <w:rFonts w:ascii="黑体" w:eastAsia="黑体" w:hint="eastAsia"/>
        </w:rPr>
        <w:t>工程地质测绘与调查</w:t>
      </w:r>
    </w:p>
    <w:p w:rsidR="002874B1">
      <w:pPr>
        <w:autoSpaceDE w:val="0"/>
        <w:autoSpaceDN w:val="0"/>
        <w:spacing w:line="40" w:lineRule="atLeast"/>
        <w:textAlignment w:val="bottom"/>
        <w:rPr>
          <w:rFonts w:ascii="楷体_GB2312" w:eastAsia="楷体_GB2312"/>
        </w:rPr>
        <w:sectPr>
          <w:footerReference w:type="default" r:id="rId12"/>
          <w:type w:val="nextPage"/>
          <w:pgSz w:w="11907" w:h="16840" w:code="9"/>
          <w:pgMar w:top="1361" w:right="1474" w:bottom="1361" w:left="1474" w:header="851" w:footer="851" w:gutter="0"/>
          <w:pgNumType w:start="9"/>
          <w:cols w:space="425"/>
          <w:titlePg w:val="0"/>
        </w:sect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4.3.1</w:t>
        </w:r>
      </w:smartTag>
      <w:r>
        <w:rPr>
          <w:rFonts w:ascii="楷体_GB2312" w:eastAsia="楷体_GB2312"/>
        </w:rPr>
        <w:t xml:space="preserve">  </w:t>
      </w:r>
    </w:p>
    <w:p w:rsidR="002874B1">
      <w:pPr>
        <w:autoSpaceDE w:val="0"/>
        <w:autoSpaceDN w:val="0"/>
        <w:spacing w:line="40" w:lineRule="atLeast"/>
        <w:textAlignment w:val="bottom"/>
        <w:rPr>
          <w:rFonts w:ascii="楷体_GB2312" w:eastAsia="楷体_GB2312"/>
        </w:rPr>
      </w:pPr>
      <w:r>
        <w:rPr>
          <w:rFonts w:ascii="楷体_GB2312" w:eastAsia="楷体_GB2312" w:hint="eastAsia"/>
        </w:rPr>
        <w:t>工程地质测绘与调查时形成的原始记录、照片、录像、素描、实际材料图，以及各种原始图件，应及时检查、整理、校对。现场填绘的工程地质图件，应及时清绘、核对。</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4.3.2</w:t>
        </w:r>
      </w:smartTag>
      <w:r>
        <w:rPr>
          <w:rFonts w:ascii="楷体_GB2312" w:eastAsia="楷体_GB2312"/>
        </w:rPr>
        <w:t xml:space="preserve">  </w:t>
      </w:r>
      <w:r>
        <w:rPr>
          <w:rFonts w:ascii="楷体_GB2312" w:eastAsia="楷体_GB2312" w:hint="eastAsia"/>
        </w:rPr>
        <w:t>各种岩石标本、化石标本、土样等应及时鉴定、编录、登记。</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4.3.3</w:t>
        </w:r>
      </w:smartTag>
      <w:r>
        <w:rPr>
          <w:rFonts w:ascii="楷体_GB2312" w:eastAsia="楷体_GB2312"/>
        </w:rPr>
        <w:t xml:space="preserve">  </w:t>
      </w:r>
      <w:r>
        <w:rPr>
          <w:rFonts w:ascii="楷体_GB2312" w:eastAsia="楷体_GB2312" w:hint="eastAsia"/>
        </w:rPr>
        <w:t>从外单位搜集的资料，可根据需要进行摘录或复制，并应说明完成单位的名称、原始资料名称、完成的时间和人员姓名，并对资料的正确性和可靠性进行确认。</w:t>
      </w:r>
    </w:p>
    <w:p w:rsidR="002874B1">
      <w:pPr>
        <w:autoSpaceDE w:val="0"/>
        <w:autoSpaceDN w:val="0"/>
        <w:spacing w:line="360" w:lineRule="atLeast"/>
        <w:textAlignment w:val="bottom"/>
        <w:rPr>
          <w:rFonts w:ascii="楷体_GB2312"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4.3.4</w:t>
        </w:r>
      </w:smartTag>
      <w:r>
        <w:rPr>
          <w:rFonts w:ascii="楷体_GB2312" w:eastAsia="楷体_GB2312"/>
        </w:rPr>
        <w:t xml:space="preserve">  </w:t>
      </w:r>
      <w:r>
        <w:rPr>
          <w:rFonts w:ascii="楷体_GB2312" w:eastAsia="楷体_GB2312" w:hint="eastAsia"/>
        </w:rPr>
        <w:t>对原始资料的核对和对工程地质测绘成果的检查，应在现场进行，并作出检查结论，提出检查意见。</w:t>
      </w:r>
    </w:p>
    <w:p w:rsidR="002874B1">
      <w:pPr>
        <w:autoSpaceDE w:val="0"/>
        <w:autoSpaceDN w:val="0"/>
        <w:spacing w:line="360" w:lineRule="atLeast"/>
        <w:textAlignment w:val="bottom"/>
        <w:rPr>
          <w:rFonts w:ascii="黑体" w:eastAsia="黑体" w:hint="eastAsia"/>
        </w:rPr>
      </w:pPr>
    </w:p>
    <w:p w:rsidR="002874B1">
      <w:pPr>
        <w:autoSpaceDE w:val="0"/>
        <w:autoSpaceDN w:val="0"/>
        <w:spacing w:line="360" w:lineRule="atLeast"/>
        <w:jc w:val="center"/>
        <w:textAlignment w:val="bottom"/>
        <w:rPr>
          <w:rFonts w:ascii="黑体" w:eastAsia="黑体"/>
        </w:rPr>
      </w:pPr>
      <w:r>
        <w:rPr>
          <w:rFonts w:ascii="黑体" w:eastAsia="黑体"/>
        </w:rPr>
        <w:t xml:space="preserve">4.4   </w:t>
      </w:r>
      <w:r>
        <w:rPr>
          <w:rFonts w:ascii="黑体" w:eastAsia="黑体" w:hint="eastAsia"/>
        </w:rPr>
        <w:t>勘探、取样和原位测试</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4.4.1</w:t>
        </w:r>
      </w:smartTag>
      <w:r>
        <w:rPr>
          <w:rFonts w:ascii="楷体_GB2312" w:eastAsia="楷体_GB2312"/>
        </w:rPr>
        <w:t xml:space="preserve">  </w:t>
      </w:r>
      <w:r>
        <w:rPr>
          <w:rFonts w:ascii="楷体_GB2312" w:eastAsia="楷体_GB2312" w:hint="eastAsia"/>
        </w:rPr>
        <w:t>勘探、取样和原位测试必须严格按照现行有关标准、规范、规程和勘察纲要的要求进行，施工人员不得自行变更。</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4.4.2</w:t>
        </w:r>
      </w:smartTag>
      <w:r>
        <w:rPr>
          <w:rFonts w:ascii="楷体_GB2312" w:eastAsia="楷体_GB2312"/>
        </w:rPr>
        <w:t xml:space="preserve">  </w:t>
      </w:r>
      <w:r>
        <w:rPr>
          <w:rFonts w:ascii="楷体_GB2312" w:eastAsia="楷体_GB2312" w:hint="eastAsia"/>
        </w:rPr>
        <w:t>工程地质钻探与编录</w:t>
      </w:r>
    </w:p>
    <w:p w:rsidR="002874B1">
      <w:pPr>
        <w:autoSpaceDE w:val="0"/>
        <w:autoSpaceDN w:val="0"/>
        <w:spacing w:line="360" w:lineRule="atLeast"/>
        <w:ind w:firstLine="560"/>
        <w:textAlignment w:val="bottom"/>
        <w:rPr>
          <w:rFonts w:ascii="楷体_GB2312" w:eastAsia="楷体_GB2312" w:hint="eastAsia"/>
        </w:rPr>
      </w:pPr>
      <w:r>
        <w:rPr>
          <w:rFonts w:ascii="楷体_GB2312" w:eastAsia="楷体_GB2312"/>
          <w:b/>
        </w:rPr>
        <w:t>1</w:t>
      </w:r>
      <w:r>
        <w:rPr>
          <w:rFonts w:ascii="楷体_GB2312" w:eastAsia="楷体_GB2312"/>
        </w:rPr>
        <w:t xml:space="preserve">  </w:t>
      </w:r>
      <w:r>
        <w:rPr>
          <w:rFonts w:ascii="楷体_GB2312" w:eastAsia="楷体_GB2312" w:hint="eastAsia"/>
        </w:rPr>
        <w:t>工程地质编录应由编录人员按岩土工程勘察钻探记录表逐项填写。备注栏内应记录钻探方法、钻具、钻头及其长度，套管、取土器类别，钻进过程中孔内情况的变化（如漏水、卡钻、掉钻等）。</w:t>
      </w:r>
    </w:p>
    <w:p w:rsidR="002874B1">
      <w:pPr>
        <w:autoSpaceDE w:val="0"/>
        <w:autoSpaceDN w:val="0"/>
        <w:spacing w:line="360" w:lineRule="atLeast"/>
        <w:ind w:firstLine="560"/>
        <w:textAlignment w:val="bottom"/>
        <w:rPr>
          <w:rFonts w:ascii="楷体_GB2312" w:eastAsia="楷体_GB2312"/>
        </w:rPr>
      </w:pPr>
      <w:r>
        <w:rPr>
          <w:rFonts w:ascii="楷体_GB2312" w:eastAsia="楷体_GB2312" w:hint="eastAsia"/>
        </w:rPr>
        <w:t>工程地质编录人员须取得省建设行政主管部门颁发的上岗证；</w:t>
      </w:r>
    </w:p>
    <w:p w:rsidR="002874B1">
      <w:pPr>
        <w:autoSpaceDE w:val="0"/>
        <w:autoSpaceDN w:val="0"/>
        <w:spacing w:line="360" w:lineRule="atLeast"/>
        <w:ind w:firstLine="560"/>
        <w:textAlignment w:val="bottom"/>
        <w:rPr>
          <w:rFonts w:ascii="楷体_GB2312" w:eastAsia="楷体_GB2312" w:hint="eastAsia"/>
        </w:rPr>
      </w:pPr>
      <w:r>
        <w:rPr>
          <w:rFonts w:ascii="楷体_GB2312" w:eastAsia="楷体_GB2312"/>
          <w:b/>
        </w:rPr>
        <w:t>2</w:t>
      </w:r>
      <w:r>
        <w:rPr>
          <w:rFonts w:ascii="楷体_GB2312" w:eastAsia="楷体_GB2312"/>
        </w:rPr>
        <w:t xml:space="preserve">  </w:t>
      </w:r>
      <w:r>
        <w:rPr>
          <w:rFonts w:ascii="楷体_GB2312" w:eastAsia="楷体_GB2312" w:hint="eastAsia"/>
        </w:rPr>
        <w:t>记录中有关岩土描述的内容可参照附录</w:t>
      </w:r>
      <w:r>
        <w:rPr>
          <w:rFonts w:ascii="楷体_GB2312" w:eastAsia="楷体_GB2312"/>
        </w:rPr>
        <w:t>H</w:t>
      </w:r>
      <w:r>
        <w:rPr>
          <w:rFonts w:ascii="楷体_GB2312" w:eastAsia="楷体_GB2312" w:hint="eastAsia"/>
        </w:rPr>
        <w:t>；</w:t>
      </w:r>
    </w:p>
    <w:p w:rsidR="002874B1">
      <w:pPr>
        <w:autoSpaceDE w:val="0"/>
        <w:autoSpaceDN w:val="0"/>
        <w:spacing w:line="360" w:lineRule="atLeast"/>
        <w:ind w:firstLine="560"/>
        <w:textAlignment w:val="bottom"/>
        <w:rPr>
          <w:rFonts w:ascii="楷体_GB2312" w:eastAsia="楷体_GB2312"/>
        </w:rPr>
      </w:pPr>
      <w:r>
        <w:rPr>
          <w:rFonts w:ascii="楷体_GB2312" w:eastAsia="楷体_GB2312" w:hint="eastAsia"/>
          <w:b/>
        </w:rPr>
        <w:t>3</w:t>
      </w:r>
      <w:r>
        <w:rPr>
          <w:rFonts w:ascii="楷体_GB2312" w:eastAsia="楷体_GB2312"/>
        </w:rPr>
        <w:t xml:space="preserve">  </w:t>
      </w:r>
      <w:r>
        <w:rPr>
          <w:rFonts w:ascii="楷体_GB2312" w:eastAsia="楷体_GB2312" w:hint="eastAsia"/>
        </w:rPr>
        <w:t>回次进尺宜控制在1.0</w:t>
      </w:r>
      <w:r>
        <w:rPr>
          <w:rFonts w:ascii="楷体_GB2312" w:eastAsia="楷体_GB2312"/>
        </w:rPr>
        <w:t>—</w:t>
      </w:r>
      <w:r>
        <w:rPr>
          <w:rFonts w:ascii="楷体_GB2312" w:eastAsia="楷体_GB2312" w:hint="eastAsia"/>
        </w:rPr>
        <w:t>2.0米，但不得超过钻具的有效长度，并应按回次逐段编录，不得合并回次进行编录。岩（土）芯盒内应填写回次进尺岩心卡片；</w:t>
      </w:r>
    </w:p>
    <w:p w:rsidR="002874B1">
      <w:pPr>
        <w:autoSpaceDE w:val="0"/>
        <w:autoSpaceDN w:val="0"/>
        <w:spacing w:line="360" w:lineRule="atLeast"/>
        <w:ind w:firstLine="560"/>
        <w:textAlignment w:val="bottom"/>
        <w:rPr>
          <w:rFonts w:ascii="楷体_GB2312" w:eastAsia="楷体_GB2312"/>
        </w:rPr>
      </w:pPr>
      <w:r>
        <w:rPr>
          <w:rFonts w:ascii="楷体_GB2312" w:eastAsia="楷体_GB2312" w:hint="eastAsia"/>
          <w:b/>
        </w:rPr>
        <w:t>4</w:t>
      </w:r>
      <w:r>
        <w:rPr>
          <w:rFonts w:ascii="楷体_GB2312" w:eastAsia="楷体_GB2312"/>
        </w:rPr>
        <w:t xml:space="preserve">  </w:t>
      </w:r>
      <w:r>
        <w:rPr>
          <w:rFonts w:ascii="楷体_GB2312" w:eastAsia="楷体_GB2312" w:hint="eastAsia"/>
        </w:rPr>
        <w:t>当一张记录表不够用时，可使用续页。续页的表头可以简化，一般只需注明工程编号、孔号和页次即可。当钻孔终孔时应标明</w:t>
      </w:r>
      <w:r>
        <w:rPr>
          <w:rFonts w:ascii="楷体_GB2312" w:eastAsia="楷体_GB2312" w:hint="eastAsia"/>
        </w:rPr>
        <w:t>“</w:t>
      </w:r>
      <w:r>
        <w:rPr>
          <w:rFonts w:ascii="楷体_GB2312" w:eastAsia="楷体_GB2312" w:hint="eastAsia"/>
        </w:rPr>
        <w:t>终孔</w:t>
      </w:r>
      <w:r>
        <w:rPr>
          <w:rFonts w:ascii="楷体_GB2312" w:eastAsia="楷体_GB2312" w:hint="eastAsia"/>
        </w:rPr>
        <w:t>”</w:t>
      </w:r>
      <w:r>
        <w:rPr>
          <w:rFonts w:ascii="楷体_GB2312" w:eastAsia="楷体_GB2312" w:hint="eastAsia"/>
        </w:rPr>
        <w:t>字样，并及时装订，以免丢失。</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4.4.3</w:t>
        </w:r>
      </w:smartTag>
      <w:r>
        <w:rPr>
          <w:rFonts w:ascii="楷体_GB2312" w:eastAsia="楷体_GB2312"/>
        </w:rPr>
        <w:t xml:space="preserve">   </w:t>
      </w:r>
      <w:r>
        <w:rPr>
          <w:rFonts w:ascii="楷体_GB2312" w:eastAsia="楷体_GB2312" w:hint="eastAsia"/>
        </w:rPr>
        <w:t>井探、槽探、洞探的编录可以利用岩土工程勘察钻探记录表，也可对表头、备注等内容适当增删。</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4.4.4</w:t>
        </w:r>
      </w:smartTag>
      <w:r>
        <w:rPr>
          <w:rFonts w:ascii="楷体_GB2312" w:eastAsia="楷体_GB2312"/>
        </w:rPr>
        <w:t xml:space="preserve">  </w:t>
      </w:r>
      <w:r>
        <w:rPr>
          <w:rFonts w:ascii="楷体_GB2312" w:eastAsia="楷体_GB2312" w:hint="eastAsia"/>
        </w:rPr>
        <w:t>岩、土、水样</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1</w:t>
      </w:r>
      <w:r>
        <w:rPr>
          <w:rFonts w:ascii="楷体_GB2312" w:eastAsia="楷体_GB2312"/>
        </w:rPr>
        <w:t xml:space="preserve">  </w:t>
      </w:r>
      <w:r>
        <w:rPr>
          <w:rFonts w:ascii="楷体_GB2312" w:eastAsia="楷体_GB2312" w:hint="eastAsia"/>
        </w:rPr>
        <w:t>岩石、土、水样应注明取样深度、孔号、样号、岩土名称、编录员与取样日期、样品质量等级等，同时应在原始编录上记录有关内容；</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2</w:t>
      </w:r>
      <w:r>
        <w:rPr>
          <w:rFonts w:ascii="楷体_GB2312" w:eastAsia="楷体_GB2312"/>
        </w:rPr>
        <w:t xml:space="preserve">  </w:t>
      </w:r>
      <w:r>
        <w:rPr>
          <w:rFonts w:ascii="楷体_GB2312" w:eastAsia="楷体_GB2312" w:hint="eastAsia"/>
        </w:rPr>
        <w:t>土试样采集在编录中，应注明土试样质量等级；</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3</w:t>
      </w:r>
      <w:r>
        <w:rPr>
          <w:rFonts w:ascii="楷体_GB2312" w:eastAsia="楷体_GB2312"/>
        </w:rPr>
        <w:t xml:space="preserve">  </w:t>
      </w:r>
      <w:r>
        <w:rPr>
          <w:rFonts w:ascii="楷体_GB2312" w:eastAsia="楷体_GB2312" w:hint="eastAsia"/>
        </w:rPr>
        <w:t>岩样标签应填写一式两份，一份封闭在包装内，一份标识在包装外面；</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4</w:t>
      </w:r>
      <w:r>
        <w:rPr>
          <w:rFonts w:ascii="楷体_GB2312" w:eastAsia="楷体_GB2312"/>
        </w:rPr>
        <w:t xml:space="preserve">  </w:t>
      </w:r>
      <w:r>
        <w:rPr>
          <w:rFonts w:ascii="楷体_GB2312" w:eastAsia="楷体_GB2312" w:hint="eastAsia"/>
        </w:rPr>
        <w:t>水样标签应标明取样地点、时间、编录员、用途等内容；</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5</w:t>
      </w:r>
      <w:r>
        <w:rPr>
          <w:rFonts w:ascii="楷体_GB2312" w:eastAsia="楷体_GB2312"/>
        </w:rPr>
        <w:t xml:space="preserve">  </w:t>
      </w:r>
      <w:r>
        <w:rPr>
          <w:rFonts w:ascii="楷体_GB2312" w:eastAsia="楷体_GB2312" w:hint="eastAsia"/>
        </w:rPr>
        <w:t>所有标签应用不退色的笔墨填写，一般应刷蜡保护，以防止浸水后字迹不清。</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4.4.5</w:t>
        </w:r>
      </w:smartTag>
      <w:r>
        <w:rPr>
          <w:rFonts w:ascii="楷体_GB2312" w:eastAsia="楷体_GB2312"/>
        </w:rPr>
        <w:t xml:space="preserve">  </w:t>
      </w:r>
      <w:r>
        <w:rPr>
          <w:rFonts w:ascii="楷体_GB2312" w:eastAsia="楷体_GB2312" w:hint="eastAsia"/>
        </w:rPr>
        <w:t>地球物理勘探</w:t>
      </w:r>
    </w:p>
    <w:p w:rsidR="002874B1">
      <w:pPr>
        <w:autoSpaceDE w:val="0"/>
        <w:autoSpaceDN w:val="0"/>
        <w:spacing w:line="360" w:lineRule="atLeast"/>
        <w:ind w:firstLine="560"/>
        <w:textAlignment w:val="bottom"/>
        <w:rPr>
          <w:rFonts w:ascii="楷体_GB2312" w:eastAsia="楷体_GB2312"/>
        </w:rPr>
        <w:sectPr>
          <w:footerReference w:type="default" r:id="rId13"/>
          <w:type w:val="nextPage"/>
          <w:pgSz w:w="11907" w:h="16840" w:code="9"/>
          <w:pgMar w:top="1361" w:right="1474" w:bottom="1361" w:left="1474" w:header="851" w:footer="851" w:gutter="0"/>
          <w:pgNumType w:start="10"/>
          <w:cols w:space="425"/>
          <w:titlePg w:val="0"/>
        </w:sectPr>
      </w:pPr>
      <w:r>
        <w:rPr>
          <w:rFonts w:ascii="楷体_GB2312" w:eastAsia="楷体_GB2312"/>
          <w:b/>
        </w:rPr>
        <w:t>1</w:t>
      </w:r>
      <w:r>
        <w:rPr>
          <w:rFonts w:ascii="楷体_GB2312" w:eastAsia="楷体_GB2312"/>
        </w:rPr>
        <w:t xml:space="preserve">  </w:t>
      </w:r>
      <w:r>
        <w:rPr>
          <w:rFonts w:ascii="楷体_GB2312" w:eastAsia="楷体_GB2312" w:hint="eastAsia"/>
        </w:rPr>
        <w:t>对物探资料的初步解译应在现场进行，应注意多种手段的配合和钻孔验证，反复对比分析，以求得正确的结论。应做好相关原始资料的记录、归类和归档；</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2</w:t>
      </w:r>
      <w:r>
        <w:rPr>
          <w:rFonts w:ascii="楷体_GB2312" w:eastAsia="楷体_GB2312"/>
        </w:rPr>
        <w:t xml:space="preserve">  </w:t>
      </w:r>
      <w:r>
        <w:rPr>
          <w:rFonts w:ascii="楷体_GB2312" w:eastAsia="楷体_GB2312" w:hint="eastAsia"/>
        </w:rPr>
        <w:t>物探方法自动化程度较高，现多采用自动记录，微机处理打印出图，一般可按微机打印原件归档。</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4.4.6</w:t>
        </w:r>
      </w:smartTag>
      <w:r>
        <w:rPr>
          <w:rFonts w:ascii="楷体_GB2312" w:eastAsia="楷体_GB2312"/>
        </w:rPr>
        <w:t xml:space="preserve">  </w:t>
      </w:r>
      <w:r>
        <w:rPr>
          <w:rFonts w:ascii="楷体_GB2312" w:eastAsia="楷体_GB2312" w:hint="eastAsia"/>
        </w:rPr>
        <w:t>原位测试</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1</w:t>
      </w:r>
      <w:r>
        <w:rPr>
          <w:rFonts w:ascii="楷体_GB2312" w:eastAsia="楷体_GB2312"/>
        </w:rPr>
        <w:t xml:space="preserve">  </w:t>
      </w:r>
      <w:r>
        <w:rPr>
          <w:rFonts w:ascii="楷体_GB2312" w:eastAsia="楷体_GB2312" w:hint="eastAsia"/>
        </w:rPr>
        <w:t>标准贯入试验</w:t>
      </w:r>
    </w:p>
    <w:p w:rsidR="002874B1">
      <w:pPr>
        <w:autoSpaceDE w:val="0"/>
        <w:autoSpaceDN w:val="0"/>
        <w:spacing w:line="360" w:lineRule="atLeast"/>
        <w:ind w:firstLine="838"/>
        <w:textAlignment w:val="bottom"/>
        <w:rPr>
          <w:rFonts w:ascii="楷体_GB2312" w:eastAsia="楷体_GB2312"/>
        </w:rPr>
      </w:pPr>
      <w:r>
        <w:rPr>
          <w:rFonts w:ascii="楷体_GB2312" w:eastAsia="楷体_GB2312"/>
          <w:b/>
        </w:rPr>
        <w:t xml:space="preserve">1)  </w:t>
      </w:r>
      <w:r>
        <w:rPr>
          <w:rFonts w:ascii="楷体_GB2312" w:eastAsia="楷体_GB2312" w:hint="eastAsia"/>
        </w:rPr>
        <w:t>标准贯入试验原始记录应包括编号、贯入起止深度、杆长、分段贯入击数等各项内容；</w:t>
      </w:r>
    </w:p>
    <w:p w:rsidR="002874B1">
      <w:pPr>
        <w:autoSpaceDE w:val="0"/>
        <w:autoSpaceDN w:val="0"/>
        <w:spacing w:line="360" w:lineRule="atLeast"/>
        <w:ind w:firstLine="840"/>
        <w:textAlignment w:val="bottom"/>
        <w:rPr>
          <w:rFonts w:ascii="楷体_GB2312" w:eastAsia="楷体_GB2312"/>
        </w:rPr>
      </w:pPr>
      <w:r>
        <w:rPr>
          <w:rFonts w:ascii="楷体_GB2312" w:eastAsia="楷体_GB2312" w:hint="eastAsia"/>
          <w:b/>
        </w:rPr>
        <w:t>2</w:t>
      </w:r>
      <w:r>
        <w:rPr>
          <w:rFonts w:ascii="楷体_GB2312" w:eastAsia="楷体_GB2312"/>
          <w:b/>
        </w:rPr>
        <w:t xml:space="preserve">)  </w:t>
      </w:r>
      <w:r>
        <w:rPr>
          <w:rFonts w:ascii="楷体_GB2312" w:eastAsia="楷体_GB2312" w:hint="eastAsia"/>
        </w:rPr>
        <w:t>当标准贯入试验遇到异常情况时，应填注在备注栏内；</w:t>
      </w:r>
    </w:p>
    <w:p w:rsidR="002874B1">
      <w:pPr>
        <w:autoSpaceDE w:val="0"/>
        <w:autoSpaceDN w:val="0"/>
        <w:spacing w:line="360" w:lineRule="atLeast"/>
        <w:ind w:firstLine="840"/>
        <w:textAlignment w:val="bottom"/>
        <w:rPr>
          <w:rFonts w:ascii="楷体_GB2312" w:eastAsia="楷体_GB2312"/>
        </w:rPr>
      </w:pPr>
      <w:r>
        <w:rPr>
          <w:rFonts w:ascii="楷体_GB2312" w:eastAsia="楷体_GB2312" w:hint="eastAsia"/>
          <w:b/>
        </w:rPr>
        <w:t>3</w:t>
      </w:r>
      <w:r>
        <w:rPr>
          <w:rFonts w:ascii="楷体_GB2312" w:eastAsia="楷体_GB2312"/>
          <w:b/>
        </w:rPr>
        <w:t xml:space="preserve">)  </w:t>
      </w:r>
      <w:r>
        <w:rPr>
          <w:rFonts w:ascii="楷体_GB2312" w:eastAsia="楷体_GB2312" w:hint="eastAsia"/>
        </w:rPr>
        <w:t>应对标贯器内土质进行描述，必要时留取样品。</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 xml:space="preserve">2  </w:t>
      </w:r>
      <w:r>
        <w:rPr>
          <w:rFonts w:ascii="楷体_GB2312" w:eastAsia="楷体_GB2312" w:hint="eastAsia"/>
        </w:rPr>
        <w:t>圆锥动力触探</w:t>
      </w:r>
    </w:p>
    <w:p w:rsidR="002874B1">
      <w:pPr>
        <w:autoSpaceDE w:val="0"/>
        <w:autoSpaceDN w:val="0"/>
        <w:spacing w:line="360" w:lineRule="atLeast"/>
        <w:ind w:firstLine="840"/>
        <w:textAlignment w:val="bottom"/>
        <w:rPr>
          <w:rFonts w:ascii="楷体_GB2312" w:eastAsia="楷体_GB2312"/>
        </w:rPr>
      </w:pPr>
      <w:r>
        <w:rPr>
          <w:rFonts w:ascii="楷体_GB2312" w:eastAsia="楷体_GB2312"/>
          <w:b/>
        </w:rPr>
        <w:t xml:space="preserve">1)  </w:t>
      </w:r>
      <w:r>
        <w:rPr>
          <w:rFonts w:ascii="楷体_GB2312" w:eastAsia="楷体_GB2312" w:hint="eastAsia"/>
        </w:rPr>
        <w:t>圆锥动力触探原始记录应包括工程名称、编号、试验类型栏内注明锤重（</w:t>
      </w:r>
      <w:r>
        <w:rPr>
          <w:rFonts w:ascii="楷体_GB2312" w:eastAsia="楷体_GB2312"/>
        </w:rPr>
        <w:t>N</w:t>
      </w:r>
      <w:r>
        <w:rPr>
          <w:rFonts w:ascii="楷体_GB2312" w:eastAsia="楷体_GB2312"/>
          <w:position w:val="-5"/>
          <w:sz w:val="18"/>
        </w:rPr>
        <w:t>10</w:t>
      </w:r>
      <w:r>
        <w:rPr>
          <w:rFonts w:ascii="楷体_GB2312" w:eastAsia="楷体_GB2312"/>
        </w:rPr>
        <w:t xml:space="preserve"> </w:t>
      </w:r>
      <w:r>
        <w:rPr>
          <w:rFonts w:ascii="楷体_GB2312" w:eastAsia="楷体_GB2312" w:hint="eastAsia"/>
        </w:rPr>
        <w:t>，</w:t>
      </w:r>
      <w:r>
        <w:rPr>
          <w:rFonts w:ascii="楷体_GB2312" w:eastAsia="楷体_GB2312"/>
        </w:rPr>
        <w:t>N</w:t>
      </w:r>
      <w:r>
        <w:rPr>
          <w:rFonts w:ascii="楷体_GB2312" w:eastAsia="楷体_GB2312"/>
          <w:position w:val="-5"/>
          <w:sz w:val="18"/>
        </w:rPr>
        <w:t>63</w:t>
      </w:r>
      <w:r>
        <w:rPr>
          <w:rFonts w:ascii="楷体_GB2312" w:eastAsia="楷体_GB2312" w:hint="eastAsia"/>
          <w:position w:val="-5"/>
          <w:sz w:val="18"/>
        </w:rPr>
        <w:t>.</w:t>
      </w:r>
      <w:r>
        <w:rPr>
          <w:rFonts w:ascii="楷体_GB2312" w:eastAsia="楷体_GB2312"/>
          <w:position w:val="-5"/>
          <w:sz w:val="18"/>
        </w:rPr>
        <w:t>5</w:t>
      </w:r>
      <w:r>
        <w:rPr>
          <w:rFonts w:ascii="楷体_GB2312" w:eastAsia="楷体_GB2312"/>
        </w:rPr>
        <w:t xml:space="preserve"> </w:t>
      </w:r>
      <w:r>
        <w:rPr>
          <w:rFonts w:ascii="楷体_GB2312" w:eastAsia="楷体_GB2312" w:hint="eastAsia"/>
        </w:rPr>
        <w:t>，</w:t>
      </w:r>
      <w:r>
        <w:rPr>
          <w:rFonts w:ascii="楷体_GB2312" w:eastAsia="楷体_GB2312"/>
        </w:rPr>
        <w:t>N</w:t>
      </w:r>
      <w:r>
        <w:rPr>
          <w:rFonts w:ascii="楷体_GB2312" w:eastAsia="楷体_GB2312"/>
          <w:position w:val="-5"/>
          <w:sz w:val="18"/>
        </w:rPr>
        <w:t>120</w:t>
      </w:r>
      <w:r>
        <w:rPr>
          <w:rFonts w:ascii="楷体_GB2312" w:eastAsia="楷体_GB2312" w:hint="eastAsia"/>
        </w:rPr>
        <w:t>）、探头型号、试验起止深度、杆长、锤击数等内容；</w:t>
      </w:r>
    </w:p>
    <w:p w:rsidR="002874B1">
      <w:pPr>
        <w:autoSpaceDE w:val="0"/>
        <w:autoSpaceDN w:val="0"/>
        <w:spacing w:line="360" w:lineRule="atLeast"/>
        <w:ind w:firstLine="840"/>
        <w:textAlignment w:val="bottom"/>
        <w:rPr>
          <w:rFonts w:ascii="楷体_GB2312" w:eastAsia="楷体_GB2312"/>
        </w:rPr>
      </w:pPr>
      <w:r>
        <w:rPr>
          <w:rFonts w:ascii="楷体_GB2312" w:eastAsia="楷体_GB2312" w:hint="eastAsia"/>
          <w:b/>
        </w:rPr>
        <w:t>2</w:t>
      </w:r>
      <w:r>
        <w:rPr>
          <w:rFonts w:ascii="楷体_GB2312" w:eastAsia="楷体_GB2312"/>
          <w:b/>
        </w:rPr>
        <w:t xml:space="preserve">)  </w:t>
      </w:r>
      <w:r>
        <w:rPr>
          <w:rFonts w:ascii="楷体_GB2312" w:eastAsia="楷体_GB2312" w:hint="eastAsia"/>
        </w:rPr>
        <w:t>可参照钻孔揭露的岩性绘制</w:t>
      </w:r>
      <w:r>
        <w:rPr>
          <w:rFonts w:ascii="楷体_GB2312" w:eastAsia="楷体_GB2312"/>
        </w:rPr>
        <w:t>N</w:t>
      </w:r>
      <w:r>
        <w:rPr>
          <w:rFonts w:ascii="楷体_GB2312" w:eastAsia="楷体_GB2312" w:hint="eastAsia"/>
        </w:rPr>
        <w:t>＇～</w:t>
      </w:r>
      <w:r>
        <w:rPr>
          <w:rFonts w:ascii="楷体_GB2312" w:eastAsia="楷体_GB2312"/>
        </w:rPr>
        <w:t>H</w:t>
      </w:r>
      <w:r>
        <w:rPr>
          <w:rFonts w:ascii="楷体_GB2312" w:eastAsia="楷体_GB2312" w:hint="eastAsia"/>
        </w:rPr>
        <w:t>曲线。</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 xml:space="preserve">3  </w:t>
      </w:r>
      <w:r>
        <w:rPr>
          <w:rFonts w:ascii="楷体_GB2312" w:eastAsia="楷体_GB2312" w:hint="eastAsia"/>
        </w:rPr>
        <w:t>静力触探</w:t>
      </w:r>
    </w:p>
    <w:p w:rsidR="002874B1">
      <w:pPr>
        <w:autoSpaceDE w:val="0"/>
        <w:autoSpaceDN w:val="0"/>
        <w:spacing w:line="360" w:lineRule="atLeast"/>
        <w:ind w:firstLine="840"/>
        <w:textAlignment w:val="bottom"/>
        <w:rPr>
          <w:rFonts w:ascii="楷体_GB2312" w:eastAsia="楷体_GB2312"/>
        </w:rPr>
      </w:pPr>
      <w:r>
        <w:rPr>
          <w:rFonts w:ascii="楷体_GB2312" w:eastAsia="楷体_GB2312"/>
          <w:b/>
        </w:rPr>
        <w:t xml:space="preserve">1)  </w:t>
      </w:r>
      <w:r>
        <w:rPr>
          <w:rFonts w:ascii="楷体_GB2312" w:eastAsia="楷体_GB2312" w:hint="eastAsia"/>
        </w:rPr>
        <w:t>静力触探现多为全自动记录，微机处理打印图表可直接归档；</w:t>
      </w:r>
    </w:p>
    <w:p w:rsidR="002874B1">
      <w:pPr>
        <w:autoSpaceDE w:val="0"/>
        <w:autoSpaceDN w:val="0"/>
        <w:spacing w:line="360" w:lineRule="atLeast"/>
        <w:ind w:firstLine="840"/>
        <w:textAlignment w:val="bottom"/>
        <w:rPr>
          <w:rFonts w:ascii="楷体_GB2312" w:eastAsia="楷体_GB2312"/>
        </w:rPr>
      </w:pPr>
      <w:r>
        <w:rPr>
          <w:rFonts w:ascii="楷体_GB2312" w:eastAsia="楷体_GB2312"/>
          <w:b/>
        </w:rPr>
        <w:t xml:space="preserve">2)  </w:t>
      </w:r>
      <w:r>
        <w:rPr>
          <w:rFonts w:ascii="楷体_GB2312" w:eastAsia="楷体_GB2312" w:hint="eastAsia"/>
        </w:rPr>
        <w:t>自动记录时表头要人工输入工程名称、工程编号、孔号、探头编号、标定方法、标定系数、标定日期、孔口高程、地下水位深度、仪器编号、贯入速率等，表尾测试记录员要签名，并签注测试日期等；</w:t>
      </w:r>
    </w:p>
    <w:p w:rsidR="002874B1">
      <w:pPr>
        <w:autoSpaceDE w:val="0"/>
        <w:autoSpaceDN w:val="0"/>
        <w:spacing w:line="360" w:lineRule="atLeast"/>
        <w:ind w:firstLine="840"/>
        <w:textAlignment w:val="bottom"/>
        <w:rPr>
          <w:rFonts w:ascii="楷体_GB2312" w:eastAsia="楷体_GB2312"/>
        </w:rPr>
      </w:pPr>
      <w:r>
        <w:rPr>
          <w:rFonts w:ascii="楷体_GB2312" w:eastAsia="楷体_GB2312"/>
          <w:b/>
        </w:rPr>
        <w:t xml:space="preserve">3)  </w:t>
      </w:r>
      <w:r>
        <w:rPr>
          <w:rFonts w:ascii="楷体_GB2312" w:eastAsia="楷体_GB2312" w:hint="eastAsia"/>
        </w:rPr>
        <w:t>当程序自动整理触探曲线，提供压缩模量、承载力及桩侧摩阻力等力学指标时，要提供原程序所选用的经验公式，工程负责人可根据地区经验另选公式，但应在原始记录中注明理由及新选公式。</w:t>
      </w:r>
    </w:p>
    <w:p w:rsidR="002874B1">
      <w:pPr>
        <w:tabs>
          <w:tab w:val="left" w:pos="1638"/>
        </w:tabs>
        <w:autoSpaceDE w:val="0"/>
        <w:autoSpaceDN w:val="0"/>
        <w:spacing w:line="360" w:lineRule="atLeast"/>
        <w:ind w:left="1638" w:hanging="1080"/>
        <w:textAlignment w:val="bottom"/>
        <w:rPr>
          <w:rFonts w:ascii="楷体_GB2312" w:eastAsia="楷体_GB2312"/>
        </w:rPr>
      </w:pPr>
      <w:r>
        <w:rPr>
          <w:rFonts w:ascii="楷体_GB2312" w:eastAsia="楷体_GB2312"/>
          <w:b/>
        </w:rPr>
        <w:t>4</w:t>
      </w:r>
      <w:r>
        <w:rPr>
          <w:rFonts w:ascii="楷体_GB2312" w:eastAsia="楷体_GB2312"/>
        </w:rPr>
        <w:t xml:space="preserve">  </w:t>
      </w:r>
      <w:r>
        <w:rPr>
          <w:rFonts w:ascii="楷体_GB2312" w:eastAsia="楷体_GB2312" w:hint="eastAsia"/>
        </w:rPr>
        <w:t>平板载荷试验</w:t>
      </w:r>
    </w:p>
    <w:p w:rsidR="002874B1">
      <w:pPr>
        <w:autoSpaceDE w:val="0"/>
        <w:autoSpaceDN w:val="0"/>
        <w:spacing w:line="360" w:lineRule="atLeast"/>
        <w:ind w:firstLine="840"/>
        <w:textAlignment w:val="bottom"/>
        <w:rPr>
          <w:rFonts w:ascii="楷体_GB2312" w:eastAsia="楷体_GB2312"/>
        </w:rPr>
      </w:pPr>
      <w:r>
        <w:rPr>
          <w:rFonts w:ascii="楷体_GB2312" w:eastAsia="楷体_GB2312"/>
          <w:b/>
        </w:rPr>
        <w:t xml:space="preserve">1)  </w:t>
      </w:r>
      <w:r>
        <w:rPr>
          <w:rFonts w:ascii="楷体_GB2312" w:eastAsia="楷体_GB2312" w:hint="eastAsia"/>
        </w:rPr>
        <w:t>平板载荷试验可按岩土工程勘察载荷试验记录表记录。若使用传感仪自动记录，可按微机打印图表归档；</w:t>
      </w:r>
    </w:p>
    <w:p w:rsidR="002874B1">
      <w:pPr>
        <w:autoSpaceDE w:val="0"/>
        <w:autoSpaceDN w:val="0"/>
        <w:spacing w:line="360" w:lineRule="atLeast"/>
        <w:ind w:firstLine="840"/>
        <w:textAlignment w:val="bottom"/>
        <w:rPr>
          <w:rFonts w:ascii="楷体_GB2312" w:eastAsia="楷体_GB2312"/>
        </w:rPr>
      </w:pPr>
      <w:r>
        <w:rPr>
          <w:rFonts w:ascii="楷体_GB2312" w:eastAsia="楷体_GB2312"/>
          <w:b/>
        </w:rPr>
        <w:t xml:space="preserve">2)  </w:t>
      </w:r>
      <w:r>
        <w:rPr>
          <w:rFonts w:ascii="楷体_GB2312" w:eastAsia="楷体_GB2312" w:hint="eastAsia"/>
        </w:rPr>
        <w:t>自动记录时表头要人工输入工程名称、编号、试验点号、深度、地层性状、平板尺寸、试验方法、加荷方式等，并应有有关责任人签字；</w:t>
      </w:r>
    </w:p>
    <w:p w:rsidR="002874B1">
      <w:pPr>
        <w:autoSpaceDE w:val="0"/>
        <w:autoSpaceDN w:val="0"/>
        <w:spacing w:line="360" w:lineRule="atLeast"/>
        <w:ind w:firstLine="840"/>
        <w:textAlignment w:val="bottom"/>
        <w:rPr>
          <w:rFonts w:ascii="楷体_GB2312" w:eastAsia="楷体_GB2312"/>
        </w:rPr>
      </w:pPr>
      <w:r>
        <w:rPr>
          <w:rFonts w:ascii="楷体_GB2312" w:eastAsia="楷体_GB2312"/>
          <w:b/>
        </w:rPr>
        <w:t xml:space="preserve">3)  </w:t>
      </w:r>
      <w:r>
        <w:rPr>
          <w:rFonts w:ascii="楷体_GB2312" w:eastAsia="楷体_GB2312" w:hint="eastAsia"/>
        </w:rPr>
        <w:t>对试验中出现的异常情况应及时记录，并分析原因。</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5</w:t>
      </w:r>
      <w:r>
        <w:rPr>
          <w:rFonts w:ascii="楷体_GB2312" w:eastAsia="楷体_GB2312"/>
        </w:rPr>
        <w:t xml:space="preserve">  </w:t>
      </w:r>
      <w:r>
        <w:rPr>
          <w:rFonts w:ascii="楷体_GB2312" w:eastAsia="楷体_GB2312" w:hint="eastAsia"/>
        </w:rPr>
        <w:t>螺旋板载荷试验</w:t>
      </w:r>
    </w:p>
    <w:p w:rsidR="002874B1">
      <w:pPr>
        <w:autoSpaceDE w:val="0"/>
        <w:autoSpaceDN w:val="0"/>
        <w:spacing w:line="360" w:lineRule="atLeast"/>
        <w:ind w:firstLine="560"/>
        <w:textAlignment w:val="bottom"/>
        <w:rPr>
          <w:rFonts w:ascii="楷体_GB2312" w:eastAsia="楷体_GB2312"/>
        </w:rPr>
      </w:pPr>
      <w:r>
        <w:rPr>
          <w:rFonts w:ascii="楷体_GB2312" w:eastAsia="楷体_GB2312" w:hint="eastAsia"/>
        </w:rPr>
        <w:t>可参照载荷试验记录。如使用等沉降速率法加荷试验，记录中应加以说明，并提供等沉降速率法整理资料的经验公式。</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6</w:t>
      </w:r>
      <w:r>
        <w:rPr>
          <w:rFonts w:ascii="楷体_GB2312" w:eastAsia="楷体_GB2312"/>
        </w:rPr>
        <w:t xml:space="preserve">  </w:t>
      </w:r>
      <w:r>
        <w:rPr>
          <w:rFonts w:ascii="楷体_GB2312" w:eastAsia="楷体_GB2312" w:hint="eastAsia"/>
        </w:rPr>
        <w:t>旁压试验</w:t>
      </w:r>
    </w:p>
    <w:p w:rsidR="002874B1">
      <w:pPr>
        <w:autoSpaceDE w:val="0"/>
        <w:autoSpaceDN w:val="0"/>
        <w:spacing w:line="360" w:lineRule="atLeast"/>
        <w:ind w:firstLine="840"/>
        <w:textAlignment w:val="bottom"/>
        <w:rPr>
          <w:rFonts w:ascii="楷体_GB2312" w:eastAsia="楷体_GB2312"/>
        </w:rPr>
      </w:pPr>
      <w:r>
        <w:rPr>
          <w:rFonts w:ascii="楷体_GB2312" w:eastAsia="楷体_GB2312"/>
          <w:b/>
        </w:rPr>
        <w:t xml:space="preserve">1)  </w:t>
      </w:r>
      <w:r>
        <w:rPr>
          <w:rFonts w:ascii="楷体_GB2312" w:eastAsia="楷体_GB2312" w:hint="eastAsia"/>
        </w:rPr>
        <w:t>旁压试验可按旁压试验记录表记录，并根据弹性膜约束力校正曲线修正。当使用高压旁压或自动记录时，均可按微机自动记录保存归档；</w:t>
      </w:r>
    </w:p>
    <w:p w:rsidR="002874B1">
      <w:pPr>
        <w:autoSpaceDE w:val="0"/>
        <w:autoSpaceDN w:val="0"/>
        <w:spacing w:line="360" w:lineRule="atLeast"/>
        <w:ind w:firstLine="840"/>
        <w:textAlignment w:val="bottom"/>
        <w:rPr>
          <w:rFonts w:ascii="楷体_GB2312" w:eastAsia="楷体_GB2312"/>
        </w:rPr>
        <w:sectPr>
          <w:footerReference w:type="default" r:id="rId14"/>
          <w:type w:val="nextPage"/>
          <w:pgSz w:w="11907" w:h="16840" w:code="9"/>
          <w:pgMar w:top="1361" w:right="1474" w:bottom="1361" w:left="1474" w:header="851" w:footer="851" w:gutter="0"/>
          <w:pgNumType w:start="11"/>
          <w:cols w:space="425"/>
          <w:titlePg w:val="0"/>
        </w:sectPr>
      </w:pPr>
      <w:r>
        <w:rPr>
          <w:rFonts w:ascii="楷体_GB2312" w:eastAsia="楷体_GB2312"/>
          <w:b/>
        </w:rPr>
        <w:t xml:space="preserve">2)  </w:t>
      </w:r>
      <w:r>
        <w:rPr>
          <w:rFonts w:ascii="楷体_GB2312" w:eastAsia="楷体_GB2312" w:hint="eastAsia"/>
        </w:rPr>
        <w:t>自动记录的表头和表尾应参照旁压试验记录表的内容，填写完善。</w:t>
      </w:r>
    </w:p>
    <w:p w:rsidR="002874B1">
      <w:pPr>
        <w:autoSpaceDE w:val="0"/>
        <w:autoSpaceDN w:val="0"/>
        <w:spacing w:line="360" w:lineRule="atLeast"/>
        <w:ind w:firstLine="562"/>
        <w:textAlignment w:val="bottom"/>
        <w:rPr>
          <w:rFonts w:ascii="楷体_GB2312" w:eastAsia="楷体_GB2312"/>
        </w:rPr>
      </w:pPr>
      <w:r>
        <w:rPr>
          <w:rFonts w:ascii="楷体_GB2312" w:eastAsia="楷体_GB2312"/>
          <w:b/>
        </w:rPr>
        <w:t>7</w:t>
      </w:r>
      <w:r>
        <w:rPr>
          <w:rFonts w:ascii="楷体_GB2312" w:eastAsia="楷体_GB2312"/>
        </w:rPr>
        <w:t xml:space="preserve">  </w:t>
      </w:r>
      <w:r>
        <w:rPr>
          <w:rFonts w:ascii="楷体_GB2312" w:eastAsia="楷体_GB2312" w:hint="eastAsia"/>
        </w:rPr>
        <w:t>十字板剪切试验</w:t>
      </w:r>
    </w:p>
    <w:p w:rsidR="002874B1">
      <w:pPr>
        <w:autoSpaceDE w:val="0"/>
        <w:autoSpaceDN w:val="0"/>
        <w:spacing w:line="360" w:lineRule="atLeast"/>
        <w:ind w:firstLine="843"/>
        <w:textAlignment w:val="bottom"/>
        <w:rPr>
          <w:rFonts w:ascii="楷体_GB2312" w:eastAsia="楷体_GB2312"/>
        </w:rPr>
      </w:pPr>
      <w:r>
        <w:rPr>
          <w:rFonts w:ascii="楷体_GB2312" w:eastAsia="楷体_GB2312"/>
          <w:b/>
        </w:rPr>
        <w:t xml:space="preserve">1)  </w:t>
      </w:r>
      <w:r>
        <w:rPr>
          <w:rFonts w:ascii="楷体_GB2312" w:eastAsia="楷体_GB2312" w:hint="eastAsia"/>
        </w:rPr>
        <w:t>十字板剪切试验可按十字板剪切试验记录表记录；</w:t>
      </w:r>
    </w:p>
    <w:p w:rsidR="002874B1">
      <w:pPr>
        <w:autoSpaceDE w:val="0"/>
        <w:autoSpaceDN w:val="0"/>
        <w:spacing w:line="360" w:lineRule="atLeast"/>
        <w:ind w:firstLine="843"/>
        <w:textAlignment w:val="bottom"/>
        <w:rPr>
          <w:rFonts w:ascii="楷体_GB2312" w:eastAsia="楷体_GB2312" w:hint="eastAsia"/>
        </w:rPr>
      </w:pPr>
      <w:r>
        <w:rPr>
          <w:rFonts w:ascii="楷体_GB2312" w:eastAsia="楷体_GB2312"/>
          <w:b/>
        </w:rPr>
        <w:t xml:space="preserve">2)  </w:t>
      </w:r>
      <w:r>
        <w:rPr>
          <w:rFonts w:ascii="楷体_GB2312" w:eastAsia="楷体_GB2312" w:hint="eastAsia"/>
        </w:rPr>
        <w:t>自动记录时应按自动记录表的内容，填写表头、表尾，签名要齐全。</w:t>
      </w:r>
    </w:p>
    <w:p w:rsidR="002874B1">
      <w:pPr>
        <w:numPr>
          <w:ilvl w:val="0"/>
          <w:numId w:val="4"/>
        </w:numPr>
        <w:autoSpaceDE w:val="0"/>
        <w:autoSpaceDN w:val="0"/>
        <w:spacing w:line="360" w:lineRule="atLeast"/>
        <w:textAlignment w:val="bottom"/>
        <w:rPr>
          <w:rFonts w:ascii="楷体_GB2312" w:eastAsia="楷体_GB2312" w:hint="eastAsia"/>
        </w:rPr>
      </w:pPr>
      <w:r>
        <w:rPr>
          <w:rFonts w:ascii="楷体_GB2312" w:eastAsia="楷体_GB2312" w:hint="eastAsia"/>
        </w:rPr>
        <w:t>波速测试</w:t>
      </w:r>
    </w:p>
    <w:p w:rsidR="002874B1">
      <w:pPr>
        <w:autoSpaceDE w:val="0"/>
        <w:autoSpaceDN w:val="0"/>
        <w:spacing w:line="360" w:lineRule="atLeast"/>
        <w:ind w:firstLine="840"/>
        <w:textAlignment w:val="bottom"/>
        <w:rPr>
          <w:rFonts w:ascii="楷体_GB2312" w:eastAsia="楷体_GB2312" w:hint="eastAsia"/>
        </w:rPr>
      </w:pPr>
      <w:r>
        <w:rPr>
          <w:rFonts w:ascii="楷体_GB2312" w:eastAsia="楷体_GB2312" w:hint="eastAsia"/>
          <w:b/>
        </w:rPr>
        <w:t xml:space="preserve">1） </w:t>
      </w:r>
      <w:r>
        <w:rPr>
          <w:rFonts w:ascii="楷体_GB2312" w:eastAsia="楷体_GB2312" w:hint="eastAsia"/>
        </w:rPr>
        <w:t>波速测试应注明工程名称、编号、试验点号、深度、试验方法、试验日期等，并应有有关责任人签字；</w:t>
      </w:r>
    </w:p>
    <w:p w:rsidR="002874B1">
      <w:pPr>
        <w:autoSpaceDE w:val="0"/>
        <w:autoSpaceDN w:val="0"/>
        <w:spacing w:line="360" w:lineRule="atLeast"/>
        <w:ind w:firstLine="843"/>
        <w:textAlignment w:val="bottom"/>
        <w:rPr>
          <w:rFonts w:ascii="楷体_GB2312" w:eastAsia="楷体_GB2312" w:hint="eastAsia"/>
        </w:rPr>
      </w:pPr>
      <w:r>
        <w:rPr>
          <w:rFonts w:ascii="楷体_GB2312" w:eastAsia="楷体_GB2312" w:hint="eastAsia"/>
          <w:b/>
        </w:rPr>
        <w:t xml:space="preserve">2） </w:t>
      </w:r>
      <w:r>
        <w:rPr>
          <w:rFonts w:ascii="楷体_GB2312" w:eastAsia="楷体_GB2312" w:hint="eastAsia"/>
        </w:rPr>
        <w:t>自动记录时应按自动记录表的内容，填写表头、表尾，签名要齐全。</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4.4.7</w:t>
        </w:r>
      </w:smartTag>
      <w:r>
        <w:rPr>
          <w:rFonts w:ascii="楷体_GB2312" w:eastAsia="楷体_GB2312"/>
        </w:rPr>
        <w:t xml:space="preserve">  </w:t>
      </w:r>
      <w:r>
        <w:rPr>
          <w:rFonts w:ascii="楷体_GB2312" w:eastAsia="楷体_GB2312" w:hint="eastAsia"/>
        </w:rPr>
        <w:t>水文地质抽注水试验</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1</w:t>
      </w:r>
      <w:r>
        <w:rPr>
          <w:rFonts w:ascii="楷体_GB2312" w:eastAsia="楷体_GB2312"/>
        </w:rPr>
        <w:t xml:space="preserve">  </w:t>
      </w:r>
      <w:r>
        <w:rPr>
          <w:rFonts w:ascii="楷体_GB2312" w:eastAsia="楷体_GB2312" w:hint="eastAsia"/>
        </w:rPr>
        <w:t>钻孔内水文地质抽、注水试验的水位观测应按钻孔水位观测记录表记录；</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2</w:t>
      </w:r>
      <w:r>
        <w:rPr>
          <w:rFonts w:ascii="楷体_GB2312" w:eastAsia="楷体_GB2312"/>
        </w:rPr>
        <w:t xml:space="preserve">  </w:t>
      </w:r>
      <w:r>
        <w:rPr>
          <w:rFonts w:ascii="楷体_GB2312" w:eastAsia="楷体_GB2312" w:hint="eastAsia"/>
        </w:rPr>
        <w:t>注水试验可按钻孔注水试验记录表记录；</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3</w:t>
      </w:r>
      <w:r>
        <w:rPr>
          <w:rFonts w:ascii="楷体_GB2312" w:eastAsia="楷体_GB2312"/>
        </w:rPr>
        <w:t xml:space="preserve">  </w:t>
      </w:r>
      <w:r>
        <w:rPr>
          <w:rFonts w:ascii="楷体_GB2312" w:eastAsia="楷体_GB2312" w:hint="eastAsia"/>
        </w:rPr>
        <w:t>单孔抽水试验可按钻孔抽水试验记录表记录；</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4</w:t>
      </w:r>
      <w:r>
        <w:rPr>
          <w:rFonts w:ascii="楷体_GB2312" w:eastAsia="楷体_GB2312"/>
        </w:rPr>
        <w:t xml:space="preserve">  </w:t>
      </w:r>
      <w:r>
        <w:rPr>
          <w:rFonts w:ascii="楷体_GB2312" w:eastAsia="楷体_GB2312" w:hint="eastAsia"/>
        </w:rPr>
        <w:t>当进行群孔抽水试验时，主孔（抽水孔）可按钻孔抽水试验记录表记录，观测孔可使用钻孔水位观测记录表记录；</w:t>
      </w:r>
    </w:p>
    <w:p w:rsidR="002874B1">
      <w:pPr>
        <w:autoSpaceDE w:val="0"/>
        <w:autoSpaceDN w:val="0"/>
        <w:spacing w:line="360" w:lineRule="atLeast"/>
        <w:ind w:firstLine="560"/>
        <w:textAlignment w:val="bottom"/>
        <w:rPr>
          <w:rFonts w:ascii="楷体_GB2312" w:eastAsia="楷体_GB2312" w:hint="eastAsia"/>
        </w:rPr>
      </w:pPr>
      <w:r>
        <w:rPr>
          <w:rFonts w:ascii="楷体_GB2312" w:eastAsia="楷体_GB2312"/>
          <w:b/>
        </w:rPr>
        <w:t>5</w:t>
      </w:r>
      <w:r>
        <w:rPr>
          <w:rFonts w:ascii="楷体_GB2312" w:eastAsia="楷体_GB2312"/>
        </w:rPr>
        <w:t xml:space="preserve">  </w:t>
      </w:r>
      <w:r>
        <w:rPr>
          <w:rFonts w:ascii="楷体_GB2312" w:eastAsia="楷体_GB2312" w:hint="eastAsia"/>
        </w:rPr>
        <w:t>抽水试验时，抽水孔内结构、含水层厚度、类别（完整井、非完整井）、套管深度、滤管长度、直径等应在岩土工程勘察钻探记录表备注栏填写清楚；</w:t>
      </w:r>
    </w:p>
    <w:p w:rsidR="002874B1">
      <w:pPr>
        <w:autoSpaceDE w:val="0"/>
        <w:autoSpaceDN w:val="0"/>
        <w:spacing w:line="360" w:lineRule="atLeast"/>
        <w:ind w:firstLine="560"/>
        <w:textAlignment w:val="bottom"/>
        <w:rPr>
          <w:rFonts w:ascii="楷体_GB2312" w:eastAsia="楷体_GB2312"/>
        </w:rPr>
      </w:pPr>
      <w:r>
        <w:rPr>
          <w:rFonts w:ascii="楷体_GB2312" w:eastAsia="楷体_GB2312" w:hint="eastAsia"/>
          <w:b/>
        </w:rPr>
        <w:t>6</w:t>
      </w:r>
      <w:r>
        <w:rPr>
          <w:rFonts w:ascii="楷体_GB2312" w:eastAsia="楷体_GB2312"/>
        </w:rPr>
        <w:t xml:space="preserve">  </w:t>
      </w:r>
      <w:r>
        <w:rPr>
          <w:rFonts w:ascii="楷体_GB2312" w:eastAsia="楷体_GB2312" w:hint="eastAsia"/>
        </w:rPr>
        <w:t>抽（注）水试验结束后，对孔内水位的恢复观测应按钻孔水位观测记录表记录；</w:t>
      </w:r>
    </w:p>
    <w:p w:rsidR="002874B1">
      <w:pPr>
        <w:autoSpaceDE w:val="0"/>
        <w:autoSpaceDN w:val="0"/>
        <w:spacing w:line="360" w:lineRule="atLeast"/>
        <w:ind w:firstLine="560"/>
        <w:textAlignment w:val="bottom"/>
        <w:rPr>
          <w:rFonts w:ascii="黑体" w:eastAsia="黑体" w:hint="eastAsia"/>
          <w:sz w:val="32"/>
        </w:rPr>
      </w:pPr>
      <w:r>
        <w:rPr>
          <w:rFonts w:ascii="楷体_GB2312" w:eastAsia="楷体_GB2312" w:hint="eastAsia"/>
          <w:b/>
        </w:rPr>
        <w:t>7</w:t>
      </w:r>
      <w:r>
        <w:rPr>
          <w:rFonts w:ascii="楷体_GB2312" w:eastAsia="楷体_GB2312"/>
        </w:rPr>
        <w:t xml:space="preserve">  </w:t>
      </w:r>
      <w:r>
        <w:rPr>
          <w:rFonts w:ascii="楷体_GB2312" w:eastAsia="楷体_GB2312" w:hint="eastAsia"/>
        </w:rPr>
        <w:t>抽（注）水试验结束后，应测量孔深，并把试验后孔深填写在岩土工程勘察钻探记录表备注栏内。</w:t>
      </w:r>
    </w:p>
    <w:p w:rsidR="002874B1">
      <w:pPr>
        <w:autoSpaceDE w:val="0"/>
        <w:autoSpaceDN w:val="0"/>
        <w:spacing w:line="360" w:lineRule="atLeast"/>
        <w:textAlignment w:val="bottom"/>
        <w:rPr>
          <w:rFonts w:ascii="楷体_GB2312"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hint="eastAsia"/>
            <w:b/>
          </w:rPr>
          <w:t>4.4.8</w:t>
        </w:r>
      </w:smartTag>
      <w:r>
        <w:rPr>
          <w:rFonts w:ascii="楷体_GB2312" w:eastAsia="楷体_GB2312" w:hint="eastAsia"/>
        </w:rPr>
        <w:t xml:space="preserve">  水文地质压水试验</w:t>
      </w:r>
    </w:p>
    <w:p w:rsidR="002874B1">
      <w:pPr>
        <w:autoSpaceDE w:val="0"/>
        <w:autoSpaceDN w:val="0"/>
        <w:spacing w:line="360" w:lineRule="atLeast"/>
        <w:textAlignment w:val="bottom"/>
        <w:rPr>
          <w:rFonts w:ascii="楷体_GB2312" w:eastAsia="楷体_GB2312" w:hint="eastAsia"/>
        </w:rPr>
      </w:pPr>
      <w:r>
        <w:rPr>
          <w:rFonts w:ascii="楷体_GB2312" w:eastAsia="楷体_GB2312" w:hint="eastAsia"/>
        </w:rPr>
        <w:t xml:space="preserve">    </w:t>
      </w:r>
      <w:r>
        <w:rPr>
          <w:rFonts w:ascii="楷体_GB2312" w:eastAsia="楷体_GB2312" w:hint="eastAsia"/>
          <w:b/>
        </w:rPr>
        <w:t>1</w:t>
      </w:r>
      <w:r>
        <w:rPr>
          <w:rFonts w:ascii="楷体_GB2312" w:eastAsia="楷体_GB2312" w:hint="eastAsia"/>
        </w:rPr>
        <w:t xml:space="preserve">  钻孔压水试验应注明试验条件（试验标高、栓塞类型、测压设备、工作管长度、直径、钻杆内外径等）和试验参数（压力表压力、水柱压力、压力损失、试验压力、压入流量等）；</w:t>
      </w:r>
    </w:p>
    <w:p w:rsidR="002874B1">
      <w:pPr>
        <w:autoSpaceDE w:val="0"/>
        <w:autoSpaceDN w:val="0"/>
        <w:spacing w:line="360" w:lineRule="atLeast"/>
        <w:textAlignment w:val="bottom"/>
        <w:rPr>
          <w:rFonts w:ascii="楷体_GB2312" w:eastAsia="楷体_GB2312" w:hint="eastAsia"/>
        </w:rPr>
      </w:pPr>
      <w:r>
        <w:rPr>
          <w:rFonts w:ascii="楷体_GB2312" w:eastAsia="楷体_GB2312" w:hint="eastAsia"/>
        </w:rPr>
        <w:t xml:space="preserve">    </w:t>
      </w:r>
      <w:r>
        <w:rPr>
          <w:rFonts w:ascii="楷体_GB2312" w:eastAsia="楷体_GB2312" w:hint="eastAsia"/>
          <w:b/>
        </w:rPr>
        <w:t>2</w:t>
      </w:r>
      <w:r>
        <w:rPr>
          <w:rFonts w:ascii="楷体_GB2312" w:eastAsia="楷体_GB2312" w:hint="eastAsia"/>
        </w:rPr>
        <w:t xml:space="preserve">  应绘制栓塞安装示意图。</w:t>
      </w: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sectPr>
          <w:footerReference w:type="default" r:id="rId15"/>
          <w:type w:val="nextPage"/>
          <w:pgSz w:w="11907" w:h="16840" w:code="9"/>
          <w:pgMar w:top="1361" w:right="1474" w:bottom="1361" w:left="1474" w:header="851" w:footer="851" w:gutter="0"/>
          <w:pgNumType w:start="12"/>
          <w:cols w:space="425"/>
          <w:titlePg w:val="0"/>
        </w:sect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jc w:val="center"/>
        <w:textAlignment w:val="bottom"/>
        <w:rPr>
          <w:rFonts w:ascii="楷体_GB2312" w:eastAsia="楷体_GB2312"/>
        </w:rPr>
      </w:pPr>
      <w:r>
        <w:rPr>
          <w:rFonts w:ascii="黑体" w:eastAsia="黑体"/>
          <w:sz w:val="32"/>
        </w:rPr>
        <w:t xml:space="preserve">5  </w:t>
      </w:r>
      <w:r>
        <w:rPr>
          <w:rFonts w:ascii="黑体" w:eastAsia="黑体" w:hint="eastAsia"/>
          <w:sz w:val="32"/>
        </w:rPr>
        <w:t>室内试验原始资料</w:t>
      </w: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textAlignment w:val="bottom"/>
        <w:rPr>
          <w:rFonts w:ascii="楷体_GB2312" w:eastAsia="楷体_GB2312" w:hint="eastAsia"/>
        </w:rPr>
      </w:pPr>
    </w:p>
    <w:p w:rsidR="002874B1">
      <w:pPr>
        <w:autoSpaceDE w:val="0"/>
        <w:autoSpaceDN w:val="0"/>
        <w:spacing w:line="360" w:lineRule="atLeast"/>
        <w:jc w:val="center"/>
        <w:textAlignment w:val="bottom"/>
        <w:rPr>
          <w:rFonts w:ascii="楷体_GB2312" w:eastAsia="楷体_GB2312"/>
        </w:rPr>
      </w:pPr>
      <w:r>
        <w:rPr>
          <w:rFonts w:ascii="黑体" w:eastAsia="黑体"/>
        </w:rPr>
        <w:t xml:space="preserve">5.1  </w:t>
      </w:r>
      <w:r>
        <w:rPr>
          <w:rFonts w:ascii="黑体" w:eastAsia="黑体" w:hint="eastAsia"/>
        </w:rPr>
        <w:t>一般规定</w:t>
      </w:r>
    </w:p>
    <w:p w:rsidR="002874B1">
      <w:pPr>
        <w:autoSpaceDE w:val="0"/>
        <w:autoSpaceDN w:val="0"/>
        <w:spacing w:line="360" w:lineRule="atLeast"/>
        <w:textAlignment w:val="bottom"/>
        <w:rPr>
          <w:rFonts w:ascii="楷体_GB2312"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5.1.1</w:t>
        </w:r>
      </w:smartTag>
      <w:r>
        <w:rPr>
          <w:rFonts w:ascii="楷体_GB2312" w:eastAsia="楷体_GB2312"/>
        </w:rPr>
        <w:t xml:space="preserve">  </w:t>
      </w:r>
      <w:r>
        <w:rPr>
          <w:rFonts w:ascii="楷体_GB2312" w:eastAsia="楷体_GB2312" w:hint="eastAsia"/>
        </w:rPr>
        <w:t>土工试验室必须取得山东省建设厅颁发的土工试验室资质证书，并在资质许可的范围内开展工作。</w:t>
      </w:r>
    </w:p>
    <w:p w:rsidR="002874B1">
      <w:pPr>
        <w:autoSpaceDE w:val="0"/>
        <w:autoSpaceDN w:val="0"/>
        <w:spacing w:line="360" w:lineRule="atLeast"/>
        <w:textAlignment w:val="bottom"/>
        <w:rPr>
          <w:rFonts w:ascii="楷体_GB2312"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5.1.</w:t>
        </w:r>
        <w:r>
          <w:rPr>
            <w:rFonts w:ascii="楷体_GB2312" w:eastAsia="楷体_GB2312" w:hint="eastAsia"/>
            <w:b/>
          </w:rPr>
          <w:t>2</w:t>
        </w:r>
      </w:smartTag>
      <w:r>
        <w:rPr>
          <w:rFonts w:ascii="楷体_GB2312" w:eastAsia="楷体_GB2312" w:hint="eastAsia"/>
          <w:b/>
        </w:rPr>
        <w:t xml:space="preserve">  </w:t>
      </w:r>
      <w:r>
        <w:rPr>
          <w:rFonts w:ascii="楷体_GB2312" w:eastAsia="楷体_GB2312" w:hint="eastAsia"/>
        </w:rPr>
        <w:t>鼓励土工试验数据处理和成果分析采用土工试验软件。</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5.1.</w:t>
        </w:r>
        <w:r>
          <w:rPr>
            <w:rFonts w:ascii="楷体_GB2312" w:eastAsia="楷体_GB2312" w:hint="eastAsia"/>
            <w:b/>
          </w:rPr>
          <w:t>3</w:t>
        </w:r>
      </w:smartTag>
      <w:r>
        <w:rPr>
          <w:rFonts w:ascii="楷体_GB2312" w:eastAsia="楷体_GB2312" w:hint="eastAsia"/>
          <w:b/>
        </w:rPr>
        <w:t xml:space="preserve">  </w:t>
      </w:r>
      <w:r>
        <w:rPr>
          <w:rFonts w:ascii="楷体_GB2312" w:eastAsia="楷体_GB2312" w:hint="eastAsia"/>
        </w:rPr>
        <w:t>试验原始资料是试验结果的记实，应具有真实性、可靠性和可追溯性，不允许随意更改、删减。数据写错需要划改时，用两条平行线将原数据划掉，然后将正确数据另写在上方，并在其上加盖印章。废除数据应保持能看清字迹，严禁就字改字、涂抹和用重抄的资料代替。</w:t>
      </w:r>
    </w:p>
    <w:p w:rsidR="002874B1">
      <w:pPr>
        <w:autoSpaceDE w:val="0"/>
        <w:autoSpaceDN w:val="0"/>
        <w:spacing w:line="360" w:lineRule="atLeast"/>
        <w:textAlignment w:val="bottom"/>
        <w:rPr>
          <w:rFonts w:ascii="楷体_GB2312"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5.1.</w:t>
        </w:r>
        <w:r>
          <w:rPr>
            <w:rFonts w:ascii="楷体_GB2312" w:eastAsia="楷体_GB2312" w:hint="eastAsia"/>
            <w:b/>
          </w:rPr>
          <w:t>4</w:t>
        </w:r>
      </w:smartTag>
      <w:r>
        <w:rPr>
          <w:rFonts w:ascii="楷体_GB2312" w:eastAsia="楷体_GB2312"/>
        </w:rPr>
        <w:t xml:space="preserve"> </w:t>
      </w:r>
      <w:r>
        <w:rPr>
          <w:rFonts w:ascii="楷体_GB2312" w:eastAsia="楷体_GB2312" w:hint="eastAsia"/>
        </w:rPr>
        <w:t xml:space="preserve"> 所有土工试验原始资料均应注明工程名称或编号、试样编号、试验日期，并有试验者和校核者的签名。</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5.1.</w:t>
        </w:r>
        <w:r>
          <w:rPr>
            <w:rFonts w:ascii="楷体_GB2312" w:eastAsia="楷体_GB2312" w:hint="eastAsia"/>
            <w:b/>
          </w:rPr>
          <w:t>5</w:t>
        </w:r>
      </w:smartTag>
      <w:r>
        <w:rPr>
          <w:rFonts w:ascii="楷体_GB2312" w:eastAsia="楷体_GB2312"/>
        </w:rPr>
        <w:t xml:space="preserve"> </w:t>
      </w:r>
      <w:r>
        <w:rPr>
          <w:rFonts w:ascii="楷体_GB2312" w:eastAsia="楷体_GB2312" w:hint="eastAsia"/>
        </w:rPr>
        <w:t xml:space="preserve"> 所有土工试验原始资料必须用碳素钢笔书写，字迹要清晰、工整。</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5.1.</w:t>
        </w:r>
        <w:r>
          <w:rPr>
            <w:rFonts w:ascii="楷体_GB2312" w:eastAsia="楷体_GB2312" w:hint="eastAsia"/>
            <w:b/>
          </w:rPr>
          <w:t>6</w:t>
        </w:r>
      </w:smartTag>
      <w:r>
        <w:rPr>
          <w:rFonts w:ascii="楷体_GB2312" w:eastAsia="楷体_GB2312"/>
        </w:rPr>
        <w:t xml:space="preserve"> </w:t>
      </w:r>
      <w:r>
        <w:rPr>
          <w:rFonts w:ascii="楷体_GB2312" w:eastAsia="楷体_GB2312" w:hint="eastAsia"/>
        </w:rPr>
        <w:t xml:space="preserve"> 土工试验图表和记录的格式应按附录</w:t>
      </w:r>
      <w:r>
        <w:rPr>
          <w:rFonts w:ascii="楷体_GB2312" w:eastAsia="楷体_GB2312"/>
        </w:rPr>
        <w:t>D</w:t>
      </w:r>
      <w:r>
        <w:rPr>
          <w:rFonts w:ascii="楷体_GB2312" w:eastAsia="楷体_GB2312" w:hint="eastAsia"/>
        </w:rPr>
        <w:t>执行。</w:t>
      </w:r>
    </w:p>
    <w:p w:rsidR="002874B1">
      <w:pPr>
        <w:spacing w:line="380" w:lineRule="atLeast"/>
        <w:rPr>
          <w:rFonts w:ascii="楷体_GB2312" w:eastAsia="楷体_GB2312" w:hint="eastAsia"/>
          <w:b/>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5.1.</w:t>
        </w:r>
        <w:r>
          <w:rPr>
            <w:rFonts w:ascii="楷体_GB2312" w:eastAsia="楷体_GB2312" w:hint="eastAsia"/>
            <w:b/>
          </w:rPr>
          <w:t>7</w:t>
        </w:r>
      </w:smartTag>
      <w:r>
        <w:rPr>
          <w:rFonts w:ascii="楷体_GB2312" w:eastAsia="楷体_GB2312"/>
          <w:b/>
        </w:rPr>
        <w:t xml:space="preserve"> </w:t>
      </w:r>
      <w:r>
        <w:rPr>
          <w:rFonts w:ascii="楷体_GB2312" w:eastAsia="楷体_GB2312" w:hint="eastAsia"/>
          <w:b/>
        </w:rPr>
        <w:t xml:space="preserve"> </w:t>
      </w:r>
      <w:r>
        <w:rPr>
          <w:rFonts w:ascii="楷体_GB2312" w:eastAsia="楷体_GB2312" w:hint="eastAsia"/>
        </w:rPr>
        <w:t>在试验报告提交后按档案管理的有关规定及时归档。</w:t>
      </w:r>
    </w:p>
    <w:p w:rsidR="002874B1">
      <w:pPr>
        <w:autoSpaceDE w:val="0"/>
        <w:autoSpaceDN w:val="0"/>
        <w:spacing w:line="360" w:lineRule="atLeast"/>
        <w:jc w:val="center"/>
        <w:textAlignment w:val="bottom"/>
        <w:rPr>
          <w:rFonts w:ascii="楷体_GB2312" w:eastAsia="楷体_GB2312"/>
          <w:b/>
        </w:rPr>
      </w:pPr>
    </w:p>
    <w:p w:rsidR="002874B1">
      <w:pPr>
        <w:autoSpaceDE w:val="0"/>
        <w:autoSpaceDN w:val="0"/>
        <w:spacing w:line="360" w:lineRule="atLeast"/>
        <w:jc w:val="center"/>
        <w:textAlignment w:val="bottom"/>
        <w:rPr>
          <w:rFonts w:ascii="楷体_GB2312" w:eastAsia="楷体_GB2312"/>
        </w:rPr>
      </w:pPr>
      <w:r>
        <w:rPr>
          <w:rFonts w:ascii="黑体" w:eastAsia="黑体"/>
        </w:rPr>
        <w:t xml:space="preserve">5.2  </w:t>
      </w:r>
      <w:r>
        <w:rPr>
          <w:rFonts w:ascii="黑体" w:eastAsia="黑体" w:hint="eastAsia"/>
        </w:rPr>
        <w:t>样品试验项目的委托与验收</w:t>
      </w:r>
    </w:p>
    <w:p w:rsidR="002874B1">
      <w:pPr>
        <w:autoSpaceDE w:val="0"/>
        <w:autoSpaceDN w:val="0"/>
        <w:spacing w:line="360" w:lineRule="atLeast"/>
        <w:textAlignment w:val="bottom"/>
        <w:rPr>
          <w:rFonts w:ascii="楷体_GB2312"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5.2.1</w:t>
        </w:r>
      </w:smartTag>
      <w:r>
        <w:rPr>
          <w:rFonts w:ascii="楷体_GB2312" w:eastAsia="楷体_GB2312"/>
        </w:rPr>
        <w:t xml:space="preserve">  </w:t>
      </w:r>
      <w:r>
        <w:rPr>
          <w:rFonts w:ascii="楷体_GB2312" w:eastAsia="楷体_GB2312" w:hint="eastAsia"/>
        </w:rPr>
        <w:t>样品试验项目的委托包括土工试验的委托、水样分析的委托和岩石试验的委托。</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5.2.2</w:t>
        </w:r>
      </w:smartTag>
      <w:r>
        <w:rPr>
          <w:rFonts w:ascii="楷体_GB2312" w:eastAsia="楷体_GB2312"/>
        </w:rPr>
        <w:t xml:space="preserve">  </w:t>
      </w:r>
      <w:r>
        <w:rPr>
          <w:rFonts w:ascii="楷体_GB2312" w:eastAsia="楷体_GB2312" w:hint="eastAsia"/>
        </w:rPr>
        <w:t>样品试验项目的委托应由工程负责人根据工程要求填写相应的试验委托单，并由审核人签发后，提交试验室进行试验。</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5.2.3</w:t>
        </w:r>
      </w:smartTag>
      <w:r>
        <w:rPr>
          <w:rFonts w:ascii="楷体_GB2312" w:eastAsia="楷体_GB2312"/>
        </w:rPr>
        <w:t xml:space="preserve">  </w:t>
      </w:r>
      <w:r>
        <w:rPr>
          <w:rFonts w:ascii="楷体_GB2312" w:eastAsia="楷体_GB2312" w:hint="eastAsia"/>
        </w:rPr>
        <w:t>土工试验委托单、水样分析委托单、岩石试验委托单应一式两份，并由工程负责人和土工试验室负责人签字，各执一份以便备查。</w:t>
      </w:r>
    </w:p>
    <w:p w:rsidR="002874B1">
      <w:pPr>
        <w:autoSpaceDE w:val="0"/>
        <w:autoSpaceDN w:val="0"/>
        <w:spacing w:line="360" w:lineRule="atLeast"/>
        <w:textAlignment w:val="bottom"/>
        <w:rPr>
          <w:rFonts w:ascii="楷体_GB2312"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5.2.</w:t>
        </w:r>
        <w:r>
          <w:rPr>
            <w:rFonts w:ascii="楷体_GB2312" w:eastAsia="楷体_GB2312" w:hint="eastAsia"/>
            <w:b/>
          </w:rPr>
          <w:t>4</w:t>
        </w:r>
      </w:smartTag>
      <w:r>
        <w:rPr>
          <w:rFonts w:ascii="楷体_GB2312" w:eastAsia="楷体_GB2312"/>
        </w:rPr>
        <w:t xml:space="preserve">  </w:t>
      </w:r>
      <w:r>
        <w:rPr>
          <w:rFonts w:ascii="楷体_GB2312" w:eastAsia="楷体_GB2312" w:hint="eastAsia"/>
        </w:rPr>
        <w:t>样品的验收应由试验单位接到样品后按照样品试验委托单要求对来样进行验收，并填写样品验收记录单。验收后进行登记、编号。</w:t>
      </w:r>
    </w:p>
    <w:p w:rsidR="002874B1">
      <w:pPr>
        <w:autoSpaceDE w:val="0"/>
        <w:autoSpaceDN w:val="0"/>
        <w:spacing w:line="360" w:lineRule="atLeast"/>
        <w:textAlignment w:val="bottom"/>
        <w:rPr>
          <w:rFonts w:ascii="楷体_GB2312" w:eastAsia="楷体_GB2312"/>
        </w:rPr>
      </w:pPr>
    </w:p>
    <w:p w:rsidR="002874B1">
      <w:pPr>
        <w:autoSpaceDE w:val="0"/>
        <w:autoSpaceDN w:val="0"/>
        <w:spacing w:line="360" w:lineRule="atLeast"/>
        <w:jc w:val="center"/>
        <w:textAlignment w:val="bottom"/>
        <w:rPr>
          <w:rFonts w:ascii="楷体_GB2312" w:eastAsia="楷体_GB2312"/>
        </w:rPr>
      </w:pPr>
      <w:r>
        <w:rPr>
          <w:rFonts w:ascii="黑体" w:eastAsia="黑体"/>
        </w:rPr>
        <w:t xml:space="preserve">5.3  </w:t>
      </w:r>
      <w:r>
        <w:rPr>
          <w:rFonts w:ascii="黑体" w:eastAsia="黑体" w:hint="eastAsia"/>
        </w:rPr>
        <w:t>试验原始记录</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w:t>
        </w:r>
        <w:r>
          <w:rPr>
            <w:rFonts w:ascii="楷体_GB2312" w:eastAsia="楷体_GB2312" w:hint="eastAsia"/>
            <w:b/>
          </w:rPr>
          <w:t>1</w:t>
        </w:r>
      </w:smartTag>
      <w:r>
        <w:rPr>
          <w:rFonts w:ascii="楷体_GB2312" w:eastAsia="楷体_GB2312"/>
        </w:rPr>
        <w:t xml:space="preserve">  </w:t>
      </w:r>
      <w:r>
        <w:rPr>
          <w:rFonts w:ascii="楷体_GB2312" w:eastAsia="楷体_GB2312" w:hint="eastAsia"/>
        </w:rPr>
        <w:t>土试样开土记录</w:t>
      </w:r>
    </w:p>
    <w:p w:rsidR="002874B1">
      <w:pPr>
        <w:pStyle w:val="BodyTextIndent"/>
        <w:rPr>
          <w:rFonts w:hint="eastAsia"/>
        </w:rPr>
      </w:pPr>
      <w:r>
        <w:rPr>
          <w:rFonts w:hint="eastAsia"/>
        </w:rPr>
        <w:t>土试样开土记录应由开土人按土试样开土记录表如实填写；若与所要求试验项目不符时，应及时反馈给工程负责人进行处理，并将处理结果加以说明。</w:t>
      </w:r>
    </w:p>
    <w:p w:rsidR="002874B1">
      <w:pPr>
        <w:autoSpaceDE w:val="0"/>
        <w:autoSpaceDN w:val="0"/>
        <w:spacing w:line="360" w:lineRule="atLeast"/>
        <w:textAlignment w:val="bottom"/>
        <w:rPr>
          <w:rFonts w:ascii="楷体_GB2312" w:eastAsia="楷体_GB2312"/>
        </w:rPr>
        <w:sectPr>
          <w:footerReference w:type="default" r:id="rId16"/>
          <w:type w:val="nextPage"/>
          <w:pgSz w:w="11907" w:h="16840" w:code="9"/>
          <w:pgMar w:top="1361" w:right="1474" w:bottom="1361" w:left="1474" w:header="851" w:footer="851" w:gutter="0"/>
          <w:pgNumType w:start="13"/>
          <w:cols w:space="425"/>
          <w:titlePg w:val="0"/>
        </w:sect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w:t>
        </w:r>
        <w:r>
          <w:rPr>
            <w:rFonts w:ascii="楷体_GB2312" w:eastAsia="楷体_GB2312" w:hint="eastAsia"/>
            <w:b/>
          </w:rPr>
          <w:t>2</w:t>
        </w:r>
      </w:smartTag>
      <w:r>
        <w:rPr>
          <w:rFonts w:ascii="楷体_GB2312" w:eastAsia="楷体_GB2312"/>
        </w:rPr>
        <w:t xml:space="preserve">  </w:t>
      </w:r>
      <w:r>
        <w:rPr>
          <w:rFonts w:ascii="楷体_GB2312" w:eastAsia="楷体_GB2312" w:hint="eastAsia"/>
        </w:rPr>
        <w:t>界限含水率试验记录</w:t>
      </w:r>
    </w:p>
    <w:p w:rsidR="002874B1">
      <w:pPr>
        <w:tabs>
          <w:tab w:val="left" w:pos="180"/>
        </w:tabs>
        <w:spacing w:line="380" w:lineRule="atLeast"/>
        <w:ind w:firstLine="562"/>
        <w:rPr>
          <w:rFonts w:ascii="楷体_GB2312" w:eastAsia="楷体_GB2312" w:hint="eastAsia"/>
        </w:rPr>
      </w:pPr>
      <w:r>
        <w:rPr>
          <w:rFonts w:ascii="楷体_GB2312" w:eastAsia="楷体_GB2312" w:hint="eastAsia"/>
          <w:b/>
        </w:rPr>
        <w:t>1</w:t>
      </w:r>
      <w:r>
        <w:rPr>
          <w:rFonts w:ascii="楷体_GB2312" w:eastAsia="楷体_GB2312" w:hint="eastAsia"/>
        </w:rPr>
        <w:t xml:space="preserve">  界限含水率（液、塑限）试验记录表（1）适用于圆锥仪液限、滚搓法塑限试验。应标明圆锥入土深度；</w:t>
      </w:r>
    </w:p>
    <w:p w:rsidR="002874B1">
      <w:pPr>
        <w:autoSpaceDE w:val="0"/>
        <w:autoSpaceDN w:val="0"/>
        <w:spacing w:line="360" w:lineRule="atLeast"/>
        <w:ind w:firstLine="562"/>
        <w:textAlignment w:val="bottom"/>
        <w:rPr>
          <w:rFonts w:ascii="楷体_GB2312" w:eastAsia="楷体_GB2312" w:hint="eastAsia"/>
        </w:rPr>
      </w:pPr>
      <w:r>
        <w:rPr>
          <w:rFonts w:ascii="楷体_GB2312" w:eastAsia="楷体_GB2312" w:hint="eastAsia"/>
          <w:b/>
        </w:rPr>
        <w:t>2</w:t>
      </w:r>
      <w:r>
        <w:rPr>
          <w:rFonts w:ascii="楷体_GB2312" w:eastAsia="楷体_GB2312" w:hint="eastAsia"/>
        </w:rPr>
        <w:t xml:space="preserve">  界限含水率（液、塑限）试验记录表（2）适用于液、塑限联合测定法。</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w:t>
        </w:r>
        <w:r>
          <w:rPr>
            <w:rFonts w:ascii="楷体_GB2312" w:eastAsia="楷体_GB2312" w:hint="eastAsia"/>
            <w:b/>
          </w:rPr>
          <w:t>3</w:t>
        </w:r>
      </w:smartTag>
      <w:r>
        <w:rPr>
          <w:rFonts w:ascii="楷体_GB2312" w:eastAsia="楷体_GB2312"/>
        </w:rPr>
        <w:t xml:space="preserve">  </w:t>
      </w:r>
      <w:r>
        <w:rPr>
          <w:rFonts w:ascii="楷体_GB2312" w:eastAsia="楷体_GB2312" w:hint="eastAsia"/>
        </w:rPr>
        <w:t>土粒比重试验记录</w:t>
      </w:r>
    </w:p>
    <w:p w:rsidR="002874B1">
      <w:pPr>
        <w:spacing w:line="380" w:lineRule="atLeast"/>
        <w:ind w:firstLine="372"/>
        <w:rPr>
          <w:rFonts w:ascii="楷体_GB2312" w:eastAsia="楷体_GB2312" w:hint="eastAsia"/>
        </w:rPr>
      </w:pPr>
      <w:r>
        <w:rPr>
          <w:rFonts w:ascii="楷体_GB2312" w:eastAsia="楷体_GB2312" w:hint="eastAsia"/>
          <w:b/>
        </w:rPr>
        <w:t xml:space="preserve">  </w:t>
      </w:r>
      <w:r>
        <w:rPr>
          <w:rFonts w:ascii="楷体_GB2312" w:eastAsia="楷体_GB2312" w:hint="eastAsia"/>
        </w:rPr>
        <w:t>土粒比重试验（比重瓶法）记录适用于粒径小于5mm土的比重试验。</w:t>
      </w:r>
    </w:p>
    <w:p w:rsidR="002874B1">
      <w:pPr>
        <w:spacing w:line="380" w:lineRule="atLeast"/>
        <w:ind w:left="-235" w:hanging="3"/>
        <w:rPr>
          <w:rFonts w:ascii="楷体_GB2312" w:eastAsia="楷体_GB2312" w:hint="eastAsia"/>
        </w:rPr>
      </w:pPr>
      <w:r>
        <w:rPr>
          <w:rFonts w:ascii="楷体_GB2312" w:eastAsia="楷体_GB2312" w:hint="eastAsia"/>
        </w:rPr>
        <w:t xml:space="preserve"> </w:t>
      </w: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hint="eastAsia"/>
            <w:b/>
          </w:rPr>
          <w:t>5.3.4</w:t>
        </w:r>
      </w:smartTag>
      <w:r>
        <w:rPr>
          <w:rFonts w:ascii="楷体_GB2312" w:eastAsia="楷体_GB2312" w:hint="eastAsia"/>
        </w:rPr>
        <w:t xml:space="preserve">  颗粒大小分析试验记录</w:t>
      </w:r>
    </w:p>
    <w:p w:rsidR="002874B1">
      <w:pPr>
        <w:spacing w:line="380" w:lineRule="atLeast"/>
        <w:ind w:left="45" w:firstLine="562"/>
        <w:rPr>
          <w:rFonts w:ascii="楷体_GB2312" w:eastAsia="楷体_GB2312" w:hint="eastAsia"/>
        </w:rPr>
      </w:pPr>
      <w:r>
        <w:rPr>
          <w:rFonts w:ascii="楷体_GB2312" w:eastAsia="楷体_GB2312" w:hint="eastAsia"/>
          <w:b/>
        </w:rPr>
        <w:t>1</w:t>
      </w:r>
      <w:r>
        <w:rPr>
          <w:rFonts w:ascii="楷体_GB2312" w:eastAsia="楷体_GB2312" w:hint="eastAsia"/>
        </w:rPr>
        <w:t xml:space="preserve"> 颗粒大小分析试验记录表（筛析法）适用于砂土的颗分试验和天然坡角试验；</w:t>
      </w:r>
    </w:p>
    <w:p w:rsidR="002874B1">
      <w:pPr>
        <w:spacing w:line="380" w:lineRule="atLeast"/>
        <w:ind w:left="42" w:firstLine="562"/>
        <w:rPr>
          <w:rFonts w:ascii="楷体_GB2312" w:eastAsia="楷体_GB2312" w:hint="eastAsia"/>
        </w:rPr>
      </w:pPr>
      <w:r>
        <w:rPr>
          <w:rFonts w:ascii="楷体_GB2312" w:eastAsia="楷体_GB2312" w:hint="eastAsia"/>
          <w:b/>
        </w:rPr>
        <w:t>2</w:t>
      </w:r>
      <w:r>
        <w:rPr>
          <w:rFonts w:ascii="楷体_GB2312" w:eastAsia="楷体_GB2312" w:hint="eastAsia"/>
        </w:rPr>
        <w:t xml:space="preserve">  颗粒大小分析试验记录表（密度计法）用于粘性土的颗分试验；</w:t>
      </w:r>
    </w:p>
    <w:p w:rsidR="002874B1">
      <w:pPr>
        <w:spacing w:line="380" w:lineRule="atLeast"/>
        <w:ind w:left="42" w:firstLine="562"/>
        <w:rPr>
          <w:rFonts w:ascii="楷体_GB2312" w:eastAsia="楷体_GB2312"/>
        </w:rPr>
      </w:pPr>
      <w:r>
        <w:rPr>
          <w:rFonts w:ascii="楷体_GB2312" w:eastAsia="楷体_GB2312" w:hint="eastAsia"/>
          <w:b/>
        </w:rPr>
        <w:t xml:space="preserve">3  </w:t>
      </w:r>
      <w:r>
        <w:rPr>
          <w:rFonts w:ascii="楷体_GB2312" w:eastAsia="楷体_GB2312" w:hint="eastAsia"/>
        </w:rPr>
        <w:t>颗粒大小分析试验记录表（移液管法）用于粘性土的颗分试验；</w:t>
      </w:r>
    </w:p>
    <w:p w:rsidR="002874B1">
      <w:pPr>
        <w:spacing w:line="380" w:lineRule="atLeast"/>
        <w:ind w:left="42" w:firstLine="562"/>
        <w:rPr>
          <w:rFonts w:ascii="楷体_GB2312" w:eastAsia="楷体_GB2312" w:hint="eastAsia"/>
        </w:rPr>
      </w:pPr>
      <w:r>
        <w:rPr>
          <w:rFonts w:ascii="楷体_GB2312" w:eastAsia="楷体_GB2312" w:hint="eastAsia"/>
          <w:b/>
        </w:rPr>
        <w:t xml:space="preserve">4  </w:t>
      </w:r>
      <w:r>
        <w:rPr>
          <w:rFonts w:ascii="楷体_GB2312" w:eastAsia="楷体_GB2312" w:hint="eastAsia"/>
        </w:rPr>
        <w:t>粒度分析曲线图</w:t>
      </w:r>
    </w:p>
    <w:p w:rsidR="002874B1">
      <w:pPr>
        <w:autoSpaceDE w:val="0"/>
        <w:autoSpaceDN w:val="0"/>
        <w:spacing w:line="360" w:lineRule="atLeast"/>
        <w:ind w:firstLine="560"/>
        <w:textAlignment w:val="bottom"/>
        <w:rPr>
          <w:rFonts w:ascii="楷体_GB2312" w:eastAsia="楷体_GB2312"/>
        </w:rPr>
      </w:pPr>
      <w:r>
        <w:rPr>
          <w:rFonts w:ascii="楷体_GB2312" w:eastAsia="楷体_GB2312" w:hint="eastAsia"/>
        </w:rPr>
        <w:t>粒度分析曲线图是颗粒大小分析试验结果的一种表示形式，宜和颗粒大小分析试验表配套使用。</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w:t>
        </w:r>
        <w:r>
          <w:rPr>
            <w:rFonts w:ascii="楷体_GB2312" w:eastAsia="楷体_GB2312" w:hint="eastAsia"/>
            <w:b/>
          </w:rPr>
          <w:t>5</w:t>
        </w:r>
      </w:smartTag>
      <w:r>
        <w:rPr>
          <w:rFonts w:ascii="楷体_GB2312" w:eastAsia="楷体_GB2312"/>
        </w:rPr>
        <w:t xml:space="preserve">  </w:t>
      </w:r>
      <w:r>
        <w:rPr>
          <w:rFonts w:ascii="楷体_GB2312" w:eastAsia="楷体_GB2312" w:hint="eastAsia"/>
        </w:rPr>
        <w:t>固结试验记录</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1</w:t>
      </w:r>
      <w:r>
        <w:rPr>
          <w:rFonts w:ascii="楷体_GB2312" w:eastAsia="楷体_GB2312"/>
        </w:rPr>
        <w:t xml:space="preserve">  </w:t>
      </w:r>
      <w:r>
        <w:rPr>
          <w:rFonts w:ascii="楷体_GB2312" w:eastAsia="楷体_GB2312" w:hint="eastAsia"/>
        </w:rPr>
        <w:t>固结试验表（</w:t>
      </w:r>
      <w:r>
        <w:rPr>
          <w:rFonts w:ascii="楷体_GB2312" w:eastAsia="楷体_GB2312"/>
        </w:rPr>
        <w:t>1</w:t>
      </w:r>
      <w:r>
        <w:rPr>
          <w:rFonts w:ascii="楷体_GB2312" w:eastAsia="楷体_GB2312" w:hint="eastAsia"/>
        </w:rPr>
        <w:t>）适用于标准固结试验，并可与固结试验表（</w:t>
      </w:r>
      <w:r>
        <w:rPr>
          <w:rFonts w:ascii="楷体_GB2312" w:eastAsia="楷体_GB2312"/>
        </w:rPr>
        <w:t>2</w:t>
      </w:r>
      <w:r>
        <w:rPr>
          <w:rFonts w:ascii="楷体_GB2312" w:eastAsia="楷体_GB2312" w:hint="eastAsia"/>
        </w:rPr>
        <w:t>）配套使用；</w:t>
      </w:r>
      <w:r>
        <w:rPr>
          <w:rFonts w:ascii="楷体_GB2312" w:eastAsia="楷体_GB2312"/>
        </w:rPr>
        <w:t xml:space="preserve"> </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2</w:t>
      </w:r>
      <w:r>
        <w:rPr>
          <w:rFonts w:ascii="楷体_GB2312" w:eastAsia="楷体_GB2312"/>
        </w:rPr>
        <w:t xml:space="preserve">  </w:t>
      </w:r>
      <w:r>
        <w:rPr>
          <w:rFonts w:ascii="楷体_GB2312" w:eastAsia="楷体_GB2312" w:hint="eastAsia"/>
        </w:rPr>
        <w:t>固结试验表（</w:t>
      </w:r>
      <w:r>
        <w:rPr>
          <w:rFonts w:ascii="楷体_GB2312" w:eastAsia="楷体_GB2312"/>
        </w:rPr>
        <w:t>2</w:t>
      </w:r>
      <w:r>
        <w:rPr>
          <w:rFonts w:ascii="楷体_GB2312" w:eastAsia="楷体_GB2312" w:hint="eastAsia"/>
        </w:rPr>
        <w:t>）适用于需要测定沉降速率时的固结试验；</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3</w:t>
      </w:r>
      <w:r>
        <w:rPr>
          <w:rFonts w:ascii="楷体_GB2312" w:eastAsia="楷体_GB2312"/>
        </w:rPr>
        <w:t xml:space="preserve">  </w:t>
      </w:r>
      <w:r>
        <w:rPr>
          <w:rFonts w:ascii="楷体_GB2312" w:eastAsia="楷体_GB2312" w:hint="eastAsia"/>
        </w:rPr>
        <w:t>需绘制以孔隙比</w:t>
      </w:r>
      <w:r>
        <w:rPr>
          <w:rFonts w:ascii="楷体_GB2312" w:eastAsia="楷体_GB2312"/>
        </w:rPr>
        <w:t>e</w:t>
      </w:r>
      <w:r>
        <w:rPr>
          <w:rFonts w:ascii="楷体_GB2312" w:eastAsia="楷体_GB2312" w:hint="eastAsia"/>
        </w:rPr>
        <w:t>为纵坐标，压力</w:t>
      </w:r>
      <w:r>
        <w:rPr>
          <w:rFonts w:ascii="楷体_GB2312" w:eastAsia="楷体_GB2312"/>
        </w:rPr>
        <w:t>P</w:t>
      </w:r>
      <w:r>
        <w:rPr>
          <w:rFonts w:ascii="楷体_GB2312" w:eastAsia="楷体_GB2312" w:hint="eastAsia"/>
        </w:rPr>
        <w:t>为横坐标的</w:t>
      </w:r>
      <w:r>
        <w:rPr>
          <w:rFonts w:ascii="楷体_GB2312" w:eastAsia="楷体_GB2312"/>
        </w:rPr>
        <w:t>e-P</w:t>
      </w:r>
      <w:r>
        <w:rPr>
          <w:rFonts w:ascii="楷体_GB2312" w:eastAsia="楷体_GB2312" w:hint="eastAsia"/>
        </w:rPr>
        <w:t>关系曲线。如工程需要测定原状土的先期固结压力</w:t>
      </w:r>
      <w:r>
        <w:rPr>
          <w:rFonts w:ascii="楷体_GB2312" w:eastAsia="楷体_GB2312"/>
        </w:rPr>
        <w:t>Pc</w:t>
      </w:r>
      <w:r>
        <w:rPr>
          <w:rFonts w:ascii="楷体_GB2312" w:eastAsia="楷体_GB2312" w:hint="eastAsia"/>
        </w:rPr>
        <w:t>，求压缩指数</w:t>
      </w:r>
      <w:r>
        <w:rPr>
          <w:rFonts w:ascii="楷体_GB2312" w:eastAsia="楷体_GB2312"/>
        </w:rPr>
        <w:t>Cc</w:t>
      </w:r>
      <w:r>
        <w:rPr>
          <w:rFonts w:ascii="楷体_GB2312" w:eastAsia="楷体_GB2312" w:hint="eastAsia"/>
        </w:rPr>
        <w:t>、回弹指数</w:t>
      </w:r>
      <w:r>
        <w:rPr>
          <w:rFonts w:ascii="楷体_GB2312" w:eastAsia="楷体_GB2312"/>
        </w:rPr>
        <w:t>Cs</w:t>
      </w:r>
      <w:r>
        <w:rPr>
          <w:rFonts w:ascii="楷体_GB2312" w:eastAsia="楷体_GB2312" w:hint="eastAsia"/>
        </w:rPr>
        <w:t>时，应绘制</w:t>
      </w:r>
      <w:r>
        <w:rPr>
          <w:rFonts w:ascii="楷体_GB2312" w:eastAsia="楷体_GB2312"/>
        </w:rPr>
        <w:t>e-</w:t>
      </w:r>
      <w:r>
        <w:rPr>
          <w:rFonts w:ascii="楷体_GB2312" w:eastAsia="楷体_GB2312" w:hint="eastAsia"/>
        </w:rPr>
        <w:t>log</w:t>
      </w:r>
      <w:r>
        <w:rPr>
          <w:rFonts w:ascii="楷体_GB2312" w:eastAsia="楷体_GB2312"/>
        </w:rPr>
        <w:t>P</w:t>
      </w:r>
      <w:r>
        <w:rPr>
          <w:rFonts w:ascii="楷体_GB2312" w:eastAsia="楷体_GB2312" w:hint="eastAsia"/>
        </w:rPr>
        <w:t>曲线。</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w:t>
        </w:r>
        <w:r>
          <w:rPr>
            <w:rFonts w:ascii="楷体_GB2312" w:eastAsia="楷体_GB2312" w:hint="eastAsia"/>
            <w:b/>
          </w:rPr>
          <w:t>6</w:t>
        </w:r>
      </w:smartTag>
      <w:r>
        <w:rPr>
          <w:rFonts w:ascii="楷体_GB2312" w:eastAsia="楷体_GB2312"/>
        </w:rPr>
        <w:t xml:space="preserve">  </w:t>
      </w:r>
      <w:r>
        <w:rPr>
          <w:rFonts w:ascii="楷体_GB2312" w:eastAsia="楷体_GB2312" w:hint="eastAsia"/>
        </w:rPr>
        <w:t>黄土湿陷试验记录</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1</w:t>
      </w:r>
      <w:r>
        <w:rPr>
          <w:rFonts w:ascii="楷体_GB2312" w:eastAsia="楷体_GB2312"/>
        </w:rPr>
        <w:t xml:space="preserve">  </w:t>
      </w:r>
      <w:r>
        <w:rPr>
          <w:rFonts w:ascii="楷体_GB2312" w:eastAsia="楷体_GB2312" w:hint="eastAsia"/>
        </w:rPr>
        <w:t>黄土湿陷性试验记录表（</w:t>
      </w:r>
      <w:r>
        <w:rPr>
          <w:rFonts w:ascii="楷体_GB2312" w:eastAsia="楷体_GB2312"/>
        </w:rPr>
        <w:t>1</w:t>
      </w:r>
      <w:r>
        <w:rPr>
          <w:rFonts w:ascii="楷体_GB2312" w:eastAsia="楷体_GB2312" w:hint="eastAsia"/>
        </w:rPr>
        <w:t>）适用于测定黄土的湿陷系数试验和黄土的湿陷起始压力试验；</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2</w:t>
      </w:r>
      <w:r>
        <w:rPr>
          <w:rFonts w:ascii="楷体_GB2312" w:eastAsia="楷体_GB2312"/>
        </w:rPr>
        <w:t xml:space="preserve">  </w:t>
      </w:r>
      <w:r>
        <w:rPr>
          <w:rFonts w:ascii="楷体_GB2312" w:eastAsia="楷体_GB2312" w:hint="eastAsia"/>
        </w:rPr>
        <w:t>黄土湿陷性试验记录表（</w:t>
      </w:r>
      <w:r>
        <w:rPr>
          <w:rFonts w:ascii="楷体_GB2312" w:eastAsia="楷体_GB2312"/>
        </w:rPr>
        <w:t>2</w:t>
      </w:r>
      <w:r>
        <w:rPr>
          <w:rFonts w:ascii="楷体_GB2312" w:eastAsia="楷体_GB2312" w:hint="eastAsia"/>
        </w:rPr>
        <w:t>）适用于测定黄土的自重湿陷系数试验；</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3</w:t>
      </w:r>
      <w:r>
        <w:rPr>
          <w:rFonts w:ascii="楷体_GB2312" w:eastAsia="楷体_GB2312"/>
        </w:rPr>
        <w:t xml:space="preserve">  </w:t>
      </w:r>
      <w:r>
        <w:rPr>
          <w:rFonts w:ascii="楷体_GB2312" w:eastAsia="楷体_GB2312" w:hint="eastAsia"/>
        </w:rPr>
        <w:t>黄土湿陷性试验记录表（</w:t>
      </w:r>
      <w:r>
        <w:rPr>
          <w:rFonts w:ascii="楷体_GB2312" w:eastAsia="楷体_GB2312"/>
        </w:rPr>
        <w:t>3</w:t>
      </w:r>
      <w:r>
        <w:rPr>
          <w:rFonts w:ascii="楷体_GB2312" w:eastAsia="楷体_GB2312" w:hint="eastAsia"/>
        </w:rPr>
        <w:t>）适用于测定黄土的湿陷起始压力试验。</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w:t>
        </w:r>
        <w:r>
          <w:rPr>
            <w:rFonts w:ascii="楷体_GB2312" w:eastAsia="楷体_GB2312" w:hint="eastAsia"/>
            <w:b/>
          </w:rPr>
          <w:t>7</w:t>
        </w:r>
      </w:smartTag>
      <w:r>
        <w:rPr>
          <w:rFonts w:ascii="楷体_GB2312" w:eastAsia="楷体_GB2312"/>
        </w:rPr>
        <w:t xml:space="preserve">  </w:t>
      </w:r>
      <w:r>
        <w:rPr>
          <w:rFonts w:ascii="楷体_GB2312" w:eastAsia="楷体_GB2312" w:hint="eastAsia"/>
        </w:rPr>
        <w:t>击实试验记录</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w:t>
        </w:r>
        <w:r>
          <w:rPr>
            <w:rFonts w:ascii="楷体_GB2312" w:eastAsia="楷体_GB2312" w:hint="eastAsia"/>
            <w:b/>
          </w:rPr>
          <w:t>8</w:t>
        </w:r>
      </w:smartTag>
      <w:r>
        <w:rPr>
          <w:rFonts w:ascii="楷体_GB2312" w:eastAsia="楷体_GB2312"/>
        </w:rPr>
        <w:t xml:space="preserve">  </w:t>
      </w:r>
      <w:r>
        <w:rPr>
          <w:rFonts w:ascii="楷体_GB2312" w:eastAsia="楷体_GB2312" w:hint="eastAsia"/>
        </w:rPr>
        <w:t>渗透试验记录</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1</w:t>
      </w:r>
      <w:r>
        <w:rPr>
          <w:rFonts w:ascii="楷体_GB2312" w:eastAsia="楷体_GB2312"/>
        </w:rPr>
        <w:t xml:space="preserve">  </w:t>
      </w:r>
      <w:r>
        <w:rPr>
          <w:rFonts w:ascii="楷体_GB2312" w:eastAsia="楷体_GB2312" w:hint="eastAsia"/>
        </w:rPr>
        <w:t>变水头渗透试验表（南</w:t>
      </w:r>
      <w:r>
        <w:rPr>
          <w:rFonts w:ascii="楷体_GB2312" w:eastAsia="楷体_GB2312"/>
        </w:rPr>
        <w:t>55</w:t>
      </w:r>
      <w:r>
        <w:rPr>
          <w:rFonts w:ascii="楷体_GB2312" w:eastAsia="楷体_GB2312" w:hint="eastAsia"/>
        </w:rPr>
        <w:t>型仪）适用于（南</w:t>
      </w:r>
      <w:r>
        <w:rPr>
          <w:rFonts w:ascii="楷体_GB2312" w:eastAsia="楷体_GB2312"/>
        </w:rPr>
        <w:t>55</w:t>
      </w:r>
      <w:r>
        <w:rPr>
          <w:rFonts w:ascii="楷体_GB2312" w:eastAsia="楷体_GB2312" w:hint="eastAsia"/>
        </w:rPr>
        <w:t>型仪）测定粘性土的渗透系数试验；</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2</w:t>
      </w:r>
      <w:r>
        <w:rPr>
          <w:rFonts w:ascii="楷体_GB2312" w:eastAsia="楷体_GB2312"/>
        </w:rPr>
        <w:t xml:space="preserve">  </w:t>
      </w:r>
      <w:r>
        <w:rPr>
          <w:rFonts w:ascii="楷体_GB2312" w:eastAsia="楷体_GB2312" w:hint="eastAsia"/>
        </w:rPr>
        <w:t>渗透试验表（</w:t>
      </w:r>
      <w:r>
        <w:rPr>
          <w:rFonts w:ascii="楷体_GB2312" w:eastAsia="楷体_GB2312"/>
        </w:rPr>
        <w:t>70</w:t>
      </w:r>
      <w:r>
        <w:rPr>
          <w:rFonts w:ascii="楷体_GB2312" w:eastAsia="楷体_GB2312" w:hint="eastAsia"/>
        </w:rPr>
        <w:t>型仪）适用于（</w:t>
      </w:r>
      <w:r>
        <w:rPr>
          <w:rFonts w:ascii="楷体_GB2312" w:eastAsia="楷体_GB2312"/>
        </w:rPr>
        <w:t>70</w:t>
      </w:r>
      <w:r>
        <w:rPr>
          <w:rFonts w:ascii="楷体_GB2312" w:eastAsia="楷体_GB2312" w:hint="eastAsia"/>
        </w:rPr>
        <w:t>型仪）测定砂性土的渗透系数试验；</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3</w:t>
      </w:r>
      <w:r>
        <w:rPr>
          <w:rFonts w:ascii="楷体_GB2312" w:eastAsia="楷体_GB2312"/>
        </w:rPr>
        <w:t xml:space="preserve">  </w:t>
      </w:r>
      <w:r>
        <w:rPr>
          <w:rFonts w:ascii="楷体_GB2312" w:eastAsia="楷体_GB2312" w:hint="eastAsia"/>
        </w:rPr>
        <w:t>渗透试验表（玻璃管法）适用于测定砂性土的渗透系数试验。</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w:t>
        </w:r>
        <w:r>
          <w:rPr>
            <w:rFonts w:ascii="楷体_GB2312" w:eastAsia="楷体_GB2312" w:hint="eastAsia"/>
            <w:b/>
          </w:rPr>
          <w:t>9</w:t>
        </w:r>
      </w:smartTag>
      <w:r>
        <w:rPr>
          <w:rFonts w:ascii="楷体_GB2312" w:eastAsia="楷体_GB2312"/>
        </w:rPr>
        <w:t xml:space="preserve">  </w:t>
      </w:r>
      <w:r>
        <w:rPr>
          <w:rFonts w:ascii="楷体_GB2312" w:eastAsia="楷体_GB2312" w:hint="eastAsia"/>
        </w:rPr>
        <w:t>直接剪切试验记录</w:t>
      </w:r>
    </w:p>
    <w:p w:rsidR="002874B1">
      <w:pPr>
        <w:autoSpaceDE w:val="0"/>
        <w:autoSpaceDN w:val="0"/>
        <w:spacing w:line="360" w:lineRule="atLeast"/>
        <w:textAlignment w:val="bottom"/>
        <w:rPr>
          <w:rFonts w:ascii="楷体_GB2312" w:eastAsia="楷体_GB2312"/>
        </w:rPr>
        <w:sectPr>
          <w:footerReference w:type="default" r:id="rId17"/>
          <w:type w:val="nextPage"/>
          <w:pgSz w:w="11907" w:h="16840" w:code="9"/>
          <w:pgMar w:top="1361" w:right="1474" w:bottom="1361" w:left="1474" w:header="851" w:footer="851" w:gutter="0"/>
          <w:pgNumType w:start="14"/>
          <w:cols w:space="425"/>
          <w:titlePg w:val="0"/>
        </w:sectPr>
      </w:pPr>
      <w:r>
        <w:rPr>
          <w:rFonts w:ascii="楷体_GB2312" w:eastAsia="楷体_GB2312"/>
        </w:rPr>
        <w:t xml:space="preserve">    </w:t>
      </w:r>
    </w:p>
    <w:p w:rsidR="002874B1">
      <w:pPr>
        <w:autoSpaceDE w:val="0"/>
        <w:autoSpaceDN w:val="0"/>
        <w:spacing w:line="360" w:lineRule="atLeast"/>
        <w:textAlignment w:val="bottom"/>
        <w:rPr>
          <w:rFonts w:ascii="楷体_GB2312" w:eastAsia="楷体_GB2312"/>
        </w:rPr>
      </w:pPr>
      <w:r>
        <w:rPr>
          <w:rFonts w:ascii="楷体_GB2312" w:eastAsia="楷体_GB2312" w:hint="eastAsia"/>
        </w:rPr>
        <w:t>直接剪切试验记录表适用于快剪试验和固结快剪试验。表中曲线图宜用1mm</w:t>
      </w:r>
      <w:r>
        <w:rPr>
          <w:rFonts w:ascii="楷体_GB2312" w:eastAsia="楷体_GB2312" w:hint="eastAsia"/>
        </w:rPr>
        <w:t>×</w:t>
      </w:r>
      <w:r>
        <w:rPr>
          <w:rFonts w:ascii="楷体_GB2312" w:eastAsia="楷体_GB2312" w:hint="eastAsia"/>
        </w:rPr>
        <w:t>1mm细线方格网和10mm</w:t>
      </w:r>
      <w:r>
        <w:rPr>
          <w:rFonts w:ascii="楷体_GB2312" w:eastAsia="楷体_GB2312" w:hint="eastAsia"/>
        </w:rPr>
        <w:t>×</w:t>
      </w:r>
      <w:r>
        <w:rPr>
          <w:rFonts w:ascii="楷体_GB2312" w:eastAsia="楷体_GB2312" w:hint="eastAsia"/>
        </w:rPr>
        <w:t>10mm粗线方格网。</w:t>
      </w:r>
    </w:p>
    <w:p w:rsidR="002874B1">
      <w:pPr>
        <w:autoSpaceDE w:val="0"/>
        <w:autoSpaceDN w:val="0"/>
        <w:spacing w:line="360" w:lineRule="atLeast"/>
        <w:textAlignment w:val="bottom"/>
        <w:rPr>
          <w:rFonts w:ascii="楷体_GB2312" w:eastAsia="楷体_GB2312" w:hint="eastAsia"/>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5.3.10</w:t>
        </w:r>
      </w:smartTag>
      <w:r>
        <w:rPr>
          <w:rFonts w:ascii="楷体_GB2312" w:eastAsia="楷体_GB2312"/>
        </w:rPr>
        <w:t xml:space="preserve">  </w:t>
      </w:r>
      <w:r>
        <w:rPr>
          <w:rFonts w:ascii="楷体_GB2312" w:eastAsia="楷体_GB2312" w:hint="eastAsia"/>
        </w:rPr>
        <w:t>无侧限抗压强度试验记录</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5.3.11</w:t>
        </w:r>
      </w:smartTag>
      <w:r>
        <w:rPr>
          <w:rFonts w:ascii="楷体_GB2312" w:eastAsia="楷体_GB2312"/>
        </w:rPr>
        <w:t xml:space="preserve">  </w:t>
      </w:r>
      <w:r>
        <w:rPr>
          <w:rFonts w:ascii="楷体_GB2312" w:eastAsia="楷体_GB2312" w:hint="eastAsia"/>
        </w:rPr>
        <w:t>三轴压缩试验记录</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1</w:t>
      </w:r>
      <w:r>
        <w:rPr>
          <w:rFonts w:ascii="楷体_GB2312" w:eastAsia="楷体_GB2312"/>
        </w:rPr>
        <w:t xml:space="preserve">  </w:t>
      </w:r>
      <w:r>
        <w:rPr>
          <w:rFonts w:ascii="楷体_GB2312" w:eastAsia="楷体_GB2312" w:hint="eastAsia"/>
        </w:rPr>
        <w:t>三轴压缩试验表（1）适用于不固结不排水剪三轴试验和固结不排水剪三轴试验;</w:t>
      </w:r>
    </w:p>
    <w:p w:rsidR="002874B1">
      <w:pPr>
        <w:autoSpaceDE w:val="0"/>
        <w:autoSpaceDN w:val="0"/>
        <w:spacing w:line="360" w:lineRule="atLeast"/>
        <w:ind w:firstLine="560"/>
        <w:textAlignment w:val="bottom"/>
        <w:rPr>
          <w:rFonts w:ascii="楷体_GB2312" w:eastAsia="楷体_GB2312"/>
        </w:rPr>
      </w:pPr>
      <w:r>
        <w:rPr>
          <w:rFonts w:ascii="楷体_GB2312" w:eastAsia="楷体_GB2312"/>
          <w:b/>
        </w:rPr>
        <w:t>2</w:t>
      </w:r>
      <w:r>
        <w:rPr>
          <w:rFonts w:ascii="楷体_GB2312" w:eastAsia="楷体_GB2312"/>
        </w:rPr>
        <w:t xml:space="preserve">  </w:t>
      </w:r>
      <w:r>
        <w:rPr>
          <w:rFonts w:ascii="楷体_GB2312" w:eastAsia="楷体_GB2312" w:hint="eastAsia"/>
        </w:rPr>
        <w:t>三轴压缩试验表（2）适用于固结排水剪三轴试验。</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5.3.12</w:t>
        </w:r>
      </w:smartTag>
      <w:r>
        <w:rPr>
          <w:rFonts w:ascii="楷体_GB2312" w:eastAsia="楷体_GB2312"/>
        </w:rPr>
        <w:t xml:space="preserve">  </w:t>
      </w:r>
      <w:r>
        <w:rPr>
          <w:rFonts w:ascii="楷体_GB2312" w:eastAsia="楷体_GB2312" w:hint="eastAsia"/>
        </w:rPr>
        <w:t>有机质含量试验记录</w:t>
      </w:r>
    </w:p>
    <w:p w:rsidR="002874B1">
      <w:pPr>
        <w:autoSpaceDE w:val="0"/>
        <w:autoSpaceDN w:val="0"/>
        <w:spacing w:line="360" w:lineRule="atLeast"/>
        <w:textAlignment w:val="bottom"/>
        <w:rPr>
          <w:rFonts w:ascii="楷体_GB2312" w:eastAsia="楷体_GB2312"/>
        </w:rPr>
      </w:pPr>
      <w:r>
        <w:rPr>
          <w:rFonts w:ascii="楷体_GB2312" w:eastAsia="楷体_GB2312"/>
        </w:rPr>
        <w:t xml:space="preserve">    </w:t>
      </w:r>
      <w:r>
        <w:rPr>
          <w:rFonts w:ascii="楷体_GB2312" w:eastAsia="楷体_GB2312" w:hint="eastAsia"/>
          <w:b/>
        </w:rPr>
        <w:t>1</w:t>
      </w:r>
      <w:r>
        <w:rPr>
          <w:rFonts w:ascii="楷体_GB2312" w:eastAsia="楷体_GB2312" w:hint="eastAsia"/>
        </w:rPr>
        <w:t xml:space="preserve">  有机质含量试验表（烧灼减量法）适用于测定有机质含量大于、等于</w:t>
      </w:r>
      <w:r>
        <w:rPr>
          <w:rFonts w:ascii="楷体_GB2312" w:eastAsia="楷体_GB2312"/>
        </w:rPr>
        <w:t>15</w:t>
      </w:r>
      <w:r>
        <w:rPr>
          <w:rFonts w:ascii="楷体_GB2312" w:eastAsia="楷体_GB2312" w:hint="eastAsia"/>
        </w:rPr>
        <w:t>％的粘性土和粉土的试验；</w:t>
      </w:r>
    </w:p>
    <w:p w:rsidR="002874B1">
      <w:pPr>
        <w:spacing w:line="380" w:lineRule="atLeast"/>
        <w:ind w:firstLine="562"/>
        <w:rPr>
          <w:rFonts w:ascii="楷体_GB2312" w:eastAsia="楷体_GB2312" w:hint="eastAsia"/>
          <w:b/>
        </w:rPr>
      </w:pPr>
      <w:r>
        <w:rPr>
          <w:rFonts w:ascii="楷体_GB2312" w:eastAsia="楷体_GB2312" w:hint="eastAsia"/>
          <w:b/>
        </w:rPr>
        <w:t xml:space="preserve">2 </w:t>
      </w:r>
      <w:r>
        <w:rPr>
          <w:rFonts w:ascii="楷体_GB2312" w:eastAsia="楷体_GB2312" w:hint="eastAsia"/>
        </w:rPr>
        <w:t xml:space="preserve"> 有机质含量试验记录（重铬酸钾容量法）适用于测定有机质含量不大于15％的粘性土和粉土试验。</w:t>
      </w:r>
    </w:p>
    <w:p w:rsidR="002874B1">
      <w:pPr>
        <w:autoSpaceDE w:val="0"/>
        <w:autoSpaceDN w:val="0"/>
        <w:spacing w:line="360" w:lineRule="atLeast"/>
        <w:textAlignment w:val="bottom"/>
        <w:rPr>
          <w:rFonts w:ascii="楷体_GB2312" w:eastAsia="楷体_GB2312" w:hint="eastAsia"/>
          <w:b/>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5.3.13</w:t>
        </w:r>
      </w:smartTag>
      <w:r>
        <w:rPr>
          <w:rFonts w:ascii="楷体_GB2312" w:eastAsia="楷体_GB2312"/>
        </w:rPr>
        <w:t xml:space="preserve">  </w:t>
      </w:r>
      <w:r>
        <w:rPr>
          <w:rFonts w:ascii="楷体_GB2312" w:eastAsia="楷体_GB2312" w:hint="eastAsia"/>
        </w:rPr>
        <w:t>自由膨胀率试验记录</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5.3.14</w:t>
        </w:r>
      </w:smartTag>
      <w:r>
        <w:rPr>
          <w:rFonts w:ascii="楷体_GB2312" w:eastAsia="楷体_GB2312"/>
        </w:rPr>
        <w:t xml:space="preserve">  </w:t>
      </w:r>
      <w:r>
        <w:rPr>
          <w:rFonts w:ascii="楷体_GB2312" w:eastAsia="楷体_GB2312" w:hint="eastAsia"/>
        </w:rPr>
        <w:t>有荷载膨胀率试验记录</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5.3.15</w:t>
        </w:r>
      </w:smartTag>
      <w:r>
        <w:rPr>
          <w:rFonts w:ascii="楷体_GB2312" w:eastAsia="楷体_GB2312"/>
        </w:rPr>
        <w:t xml:space="preserve">  </w:t>
      </w:r>
      <w:r>
        <w:rPr>
          <w:rFonts w:ascii="楷体_GB2312" w:eastAsia="楷体_GB2312" w:hint="eastAsia"/>
        </w:rPr>
        <w:t>膨胀力试验记录</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5.3.16</w:t>
        </w:r>
      </w:smartTag>
      <w:r>
        <w:rPr>
          <w:rFonts w:ascii="楷体_GB2312" w:eastAsia="楷体_GB2312"/>
        </w:rPr>
        <w:t xml:space="preserve">  </w:t>
      </w:r>
      <w:r>
        <w:rPr>
          <w:rFonts w:ascii="楷体_GB2312" w:eastAsia="楷体_GB2312" w:hint="eastAsia"/>
        </w:rPr>
        <w:t>收缩试验记录</w:t>
      </w:r>
    </w:p>
    <w:p w:rsidR="002874B1">
      <w:pPr>
        <w:autoSpaceDE w:val="0"/>
        <w:autoSpaceDN w:val="0"/>
        <w:spacing w:line="360" w:lineRule="atLeast"/>
        <w:textAlignment w:val="bottom"/>
        <w:rPr>
          <w:rFonts w:ascii="楷体_GB2312" w:eastAsia="楷体_GB2312"/>
        </w:rPr>
      </w:pPr>
      <w:smartTag w:uri="urn:schemas-microsoft-com:office:smarttags" w:element="chsdate">
        <w:smartTagPr>
          <w:attr w:name="Day" w:val="30"/>
          <w:attr w:name="IsLunarDate" w:val="False"/>
          <w:attr w:name="IsROCDate" w:val="False"/>
          <w:attr w:name="Month" w:val="12"/>
          <w:attr w:name="Year" w:val="1899"/>
        </w:smartTagPr>
        <w:r>
          <w:rPr>
            <w:rFonts w:ascii="楷体_GB2312" w:eastAsia="楷体_GB2312"/>
            <w:b/>
          </w:rPr>
          <w:t>5.3.17</w:t>
        </w:r>
      </w:smartTag>
      <w:r>
        <w:rPr>
          <w:rFonts w:ascii="楷体_GB2312" w:eastAsia="楷体_GB2312"/>
        </w:rPr>
        <w:t xml:space="preserve">  </w:t>
      </w:r>
      <w:r>
        <w:rPr>
          <w:rFonts w:ascii="楷体_GB2312" w:eastAsia="楷体_GB2312" w:hint="eastAsia"/>
        </w:rPr>
        <w:t>水质分析试验记录（容量法）</w:t>
      </w:r>
    </w:p>
    <w:p w:rsidR="002874B1">
      <w:pPr>
        <w:autoSpaceDE w:val="0"/>
        <w:autoSpaceDN w:val="0"/>
        <w:spacing w:line="360" w:lineRule="atLeast"/>
        <w:textAlignment w:val="bottom"/>
        <w:rPr>
          <w:rFonts w:ascii="黑体" w:eastAsia="黑体"/>
        </w:rPr>
      </w:pPr>
      <w:r>
        <w:rPr>
          <w:rFonts w:ascii="楷体_GB2312" w:eastAsia="楷体_GB2312"/>
        </w:rPr>
        <w:t xml:space="preserve">       </w:t>
      </w:r>
    </w:p>
    <w:p w:rsidR="002874B1">
      <w:pPr>
        <w:autoSpaceDE w:val="0"/>
        <w:autoSpaceDN w:val="0"/>
        <w:spacing w:line="360" w:lineRule="atLeast"/>
        <w:ind w:left="540" w:hanging="540"/>
        <w:jc w:val="center"/>
        <w:textAlignment w:val="bottom"/>
        <w:rPr>
          <w:rFonts w:ascii="黑体" w:eastAsia="黑体"/>
        </w:rPr>
      </w:pPr>
    </w:p>
    <w:p w:rsidR="002874B1">
      <w:pPr>
        <w:autoSpaceDE w:val="0"/>
        <w:autoSpaceDN w:val="0"/>
        <w:spacing w:line="360" w:lineRule="atLeast"/>
        <w:ind w:left="540" w:hanging="540"/>
        <w:jc w:val="center"/>
        <w:textAlignment w:val="bottom"/>
        <w:rPr>
          <w:rFonts w:ascii="黑体" w:eastAsia="黑体"/>
        </w:rPr>
      </w:pPr>
    </w:p>
    <w:p w:rsidR="002874B1">
      <w:pPr>
        <w:autoSpaceDE w:val="0"/>
        <w:autoSpaceDN w:val="0"/>
        <w:spacing w:line="360" w:lineRule="atLeast"/>
        <w:ind w:left="540" w:hanging="540"/>
        <w:jc w:val="center"/>
        <w:textAlignment w:val="bottom"/>
        <w:rPr>
          <w:rFonts w:ascii="黑体" w:eastAsia="黑体"/>
        </w:rPr>
      </w:pPr>
    </w:p>
    <w:p w:rsidR="002874B1">
      <w:pPr>
        <w:autoSpaceDE w:val="0"/>
        <w:autoSpaceDN w:val="0"/>
        <w:spacing w:line="360" w:lineRule="atLeast"/>
        <w:ind w:left="540" w:hanging="540"/>
        <w:jc w:val="center"/>
        <w:textAlignment w:val="bottom"/>
        <w:rPr>
          <w:rFonts w:ascii="黑体" w:eastAsia="黑体"/>
        </w:rPr>
      </w:pPr>
    </w:p>
    <w:p w:rsidR="002874B1">
      <w:pPr>
        <w:autoSpaceDE w:val="0"/>
        <w:autoSpaceDN w:val="0"/>
        <w:spacing w:line="360" w:lineRule="atLeast"/>
        <w:ind w:left="540" w:hanging="540"/>
        <w:jc w:val="center"/>
        <w:textAlignment w:val="bottom"/>
        <w:rPr>
          <w:rFonts w:ascii="黑体" w:eastAsia="黑体"/>
        </w:rPr>
      </w:pPr>
    </w:p>
    <w:p w:rsidR="002874B1">
      <w:pPr>
        <w:autoSpaceDE w:val="0"/>
        <w:autoSpaceDN w:val="0"/>
        <w:spacing w:line="360" w:lineRule="atLeast"/>
        <w:ind w:left="540" w:hanging="540"/>
        <w:jc w:val="center"/>
        <w:textAlignment w:val="bottom"/>
        <w:rPr>
          <w:rFonts w:ascii="黑体" w:eastAsia="黑体"/>
          <w:sz w:val="32"/>
        </w:rPr>
      </w:pPr>
    </w:p>
    <w:p w:rsidR="002874B1">
      <w:pPr>
        <w:autoSpaceDE w:val="0"/>
        <w:autoSpaceDN w:val="0"/>
        <w:spacing w:line="360" w:lineRule="atLeast"/>
        <w:ind w:left="540" w:hanging="540"/>
        <w:jc w:val="center"/>
        <w:textAlignment w:val="bottom"/>
        <w:rPr>
          <w:rFonts w:ascii="黑体" w:eastAsia="黑体"/>
          <w:sz w:val="32"/>
        </w:rPr>
      </w:pPr>
    </w:p>
    <w:p w:rsidR="002874B1">
      <w:pPr>
        <w:autoSpaceDE w:val="0"/>
        <w:autoSpaceDN w:val="0"/>
        <w:spacing w:line="360" w:lineRule="atLeast"/>
        <w:ind w:left="540" w:hanging="540"/>
        <w:jc w:val="center"/>
        <w:textAlignment w:val="bottom"/>
        <w:rPr>
          <w:rFonts w:ascii="黑体" w:eastAsia="黑体"/>
          <w:sz w:val="32"/>
        </w:rPr>
      </w:pPr>
    </w:p>
    <w:p w:rsidR="002874B1">
      <w:pPr>
        <w:autoSpaceDE w:val="0"/>
        <w:autoSpaceDN w:val="0"/>
        <w:spacing w:line="360" w:lineRule="atLeast"/>
        <w:ind w:left="540" w:hanging="540"/>
        <w:jc w:val="center"/>
        <w:textAlignment w:val="bottom"/>
        <w:rPr>
          <w:rFonts w:ascii="黑体" w:eastAsia="黑体"/>
          <w:sz w:val="32"/>
        </w:rPr>
      </w:pPr>
    </w:p>
    <w:p w:rsidR="002874B1">
      <w:pPr>
        <w:autoSpaceDE w:val="0"/>
        <w:autoSpaceDN w:val="0"/>
        <w:spacing w:line="360" w:lineRule="atLeast"/>
        <w:ind w:left="540" w:hanging="540"/>
        <w:jc w:val="center"/>
        <w:textAlignment w:val="bottom"/>
        <w:rPr>
          <w:rFonts w:ascii="黑体" w:eastAsia="黑体"/>
          <w:sz w:val="32"/>
        </w:rPr>
      </w:pPr>
    </w:p>
    <w:p w:rsidR="002874B1">
      <w:pPr>
        <w:autoSpaceDE w:val="0"/>
        <w:autoSpaceDN w:val="0"/>
        <w:spacing w:line="360" w:lineRule="atLeast"/>
        <w:ind w:left="540" w:hanging="540"/>
        <w:jc w:val="center"/>
        <w:textAlignment w:val="bottom"/>
        <w:rPr>
          <w:rFonts w:ascii="黑体" w:eastAsia="黑体"/>
          <w:sz w:val="32"/>
        </w:rPr>
      </w:pPr>
    </w:p>
    <w:p w:rsidR="002874B1">
      <w:pPr>
        <w:autoSpaceDE w:val="0"/>
        <w:autoSpaceDN w:val="0"/>
        <w:spacing w:line="360" w:lineRule="atLeast"/>
        <w:ind w:left="540" w:hanging="540"/>
        <w:jc w:val="center"/>
        <w:textAlignment w:val="bottom"/>
        <w:rPr>
          <w:rFonts w:ascii="黑体" w:eastAsia="黑体"/>
          <w:sz w:val="32"/>
        </w:rPr>
      </w:pPr>
    </w:p>
    <w:p w:rsidR="002874B1">
      <w:pPr>
        <w:autoSpaceDE w:val="0"/>
        <w:autoSpaceDN w:val="0"/>
        <w:spacing w:line="360" w:lineRule="atLeast"/>
        <w:ind w:left="540" w:hanging="540"/>
        <w:jc w:val="center"/>
        <w:textAlignment w:val="bottom"/>
        <w:rPr>
          <w:rFonts w:ascii="黑体" w:eastAsia="黑体"/>
          <w:sz w:val="32"/>
        </w:rPr>
      </w:pPr>
    </w:p>
    <w:p w:rsidR="002874B1">
      <w:pPr>
        <w:autoSpaceDE w:val="0"/>
        <w:autoSpaceDN w:val="0"/>
        <w:spacing w:line="360" w:lineRule="atLeast"/>
        <w:ind w:left="540" w:hanging="540"/>
        <w:jc w:val="center"/>
        <w:textAlignment w:val="bottom"/>
        <w:rPr>
          <w:rFonts w:ascii="黑体" w:eastAsia="黑体"/>
          <w:sz w:val="32"/>
        </w:rPr>
      </w:pPr>
    </w:p>
    <w:p w:rsidR="002874B1">
      <w:pPr>
        <w:autoSpaceDE w:val="0"/>
        <w:autoSpaceDN w:val="0"/>
        <w:spacing w:line="360" w:lineRule="atLeast"/>
        <w:ind w:left="540" w:hanging="540"/>
        <w:textAlignment w:val="bottom"/>
        <w:rPr>
          <w:rFonts w:ascii="黑体" w:eastAsia="黑体"/>
          <w:sz w:val="32"/>
        </w:rPr>
      </w:pPr>
    </w:p>
    <w:p w:rsidR="002874B1">
      <w:pPr>
        <w:autoSpaceDE w:val="0"/>
        <w:autoSpaceDN w:val="0"/>
        <w:spacing w:line="360" w:lineRule="atLeast"/>
        <w:ind w:left="540" w:hanging="540"/>
        <w:jc w:val="center"/>
        <w:textAlignment w:val="bottom"/>
        <w:rPr>
          <w:rFonts w:ascii="黑体" w:eastAsia="黑体" w:hint="eastAsia"/>
          <w:sz w:val="32"/>
        </w:rPr>
      </w:pPr>
    </w:p>
    <w:p w:rsidR="002874B1">
      <w:pPr>
        <w:autoSpaceDE w:val="0"/>
        <w:autoSpaceDN w:val="0"/>
        <w:spacing w:line="360" w:lineRule="atLeast"/>
        <w:ind w:left="540" w:hanging="540"/>
        <w:jc w:val="center"/>
        <w:textAlignment w:val="bottom"/>
        <w:rPr>
          <w:rFonts w:ascii="黑体" w:eastAsia="黑体" w:hint="eastAsia"/>
          <w:sz w:val="32"/>
        </w:rPr>
      </w:pPr>
    </w:p>
    <w:p w:rsidR="002874B1">
      <w:pPr>
        <w:autoSpaceDE w:val="0"/>
        <w:autoSpaceDN w:val="0"/>
        <w:spacing w:line="360" w:lineRule="atLeast"/>
        <w:ind w:left="540" w:hanging="540"/>
        <w:jc w:val="center"/>
        <w:textAlignment w:val="bottom"/>
        <w:rPr>
          <w:rFonts w:ascii="黑体" w:eastAsia="黑体" w:hint="eastAsia"/>
          <w:sz w:val="32"/>
        </w:rPr>
      </w:pPr>
    </w:p>
    <w:p w:rsidR="002874B1">
      <w:pPr>
        <w:autoSpaceDE w:val="0"/>
        <w:autoSpaceDN w:val="0"/>
        <w:spacing w:line="360" w:lineRule="atLeast"/>
        <w:ind w:left="540" w:hanging="540"/>
        <w:jc w:val="center"/>
        <w:textAlignment w:val="bottom"/>
        <w:rPr>
          <w:rFonts w:ascii="黑体" w:eastAsia="黑体" w:hint="eastAsia"/>
          <w:sz w:val="32"/>
        </w:rPr>
      </w:pPr>
      <w:r>
        <w:rPr>
          <w:rFonts w:ascii="黑体" w:eastAsia="黑体" w:hint="eastAsia"/>
          <w:sz w:val="32"/>
        </w:rPr>
        <w:br/>
      </w:r>
      <w:r>
        <w:rPr>
          <w:rFonts w:ascii="黑体" w:eastAsia="黑体" w:hint="eastAsia"/>
          <w:sz w:val="32"/>
        </w:rPr>
        <w:br/>
      </w:r>
    </w:p>
    <w:p>
      <w:pPr>
        <w:widowControl/>
        <w:adjustRightInd/>
        <w:spacing w:line="240" w:lineRule="auto"/>
        <w:jc w:val="left"/>
        <w:textAlignment w:val="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https://d.book118.com/956142152154010030</w:t>
        </w:r>
      </w:hyperlink>
    </w:p>
    <w:p w:rsidR="002874B1">
      <w:pPr>
        <w:autoSpaceDE w:val="0"/>
        <w:autoSpaceDN w:val="0"/>
        <w:spacing w:line="360" w:lineRule="atLeast"/>
        <w:ind w:left="540" w:hanging="540"/>
        <w:jc w:val="center"/>
        <w:textAlignment w:val="bottom"/>
        <w:rPr>
          <w:rFonts w:ascii="黑体" w:eastAsia="黑体" w:hint="eastAsia"/>
          <w:sz w:val="32"/>
        </w:rPr>
      </w:pPr>
    </w:p>
    <w:sectPr>
      <w:footerReference w:type="default" r:id="rId19"/>
      <w:type w:val="nextPage"/>
      <w:pgSz w:w="11907" w:h="16840" w:code="9"/>
      <w:pgMar w:top="1361" w:right="1474" w:bottom="1361" w:left="1474" w:header="851" w:footer="851" w:gutter="0"/>
      <w:pgNumType w:start="15"/>
      <w:cols w:space="425"/>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B1">
    <w:pPr>
      <w:pStyle w:val="Footer"/>
      <w:autoSpaceDE w:val="0"/>
      <w:autoSpaceDN w:val="0"/>
      <w:jc w:val="center"/>
      <w:textAlignment w:val="bottom"/>
      <w:rPr>
        <w:rFonts w:ascii="Times New Roman"/>
      </w:rPr>
    </w:pPr>
    <w:r>
      <w:rPr>
        <w:rFonts w:ascii="Times New Roman"/>
      </w:rPr>
      <w:t xml:space="preserve">- </w:t>
    </w:r>
    <w:r>
      <w:rPr>
        <w:rFonts w:ascii="Times New Roman"/>
      </w:rPr>
      <w:fldChar w:fldCharType="begin"/>
    </w:r>
    <w:r>
      <w:rPr>
        <w:rFonts w:ascii="Times New Roman" w:hint="eastAsia"/>
      </w:rPr>
      <w:instrText>页</w:instrText>
    </w:r>
    <w:r>
      <w:rPr>
        <w:rFonts w:ascii="Times New Roman"/>
      </w:rPr>
      <w:instrText xml:space="preserve"> </w:instrText>
    </w:r>
    <w:r>
      <w:rPr>
        <w:rFonts w:ascii="Times New Roman"/>
      </w:rPr>
      <w:fldChar w:fldCharType="separate"/>
    </w:r>
    <w:r>
      <w:rPr>
        <w:rFonts w:ascii="Times New Roman" w:hint="eastAsia"/>
      </w:rPr>
      <w:t>1</w:t>
    </w:r>
    <w:r>
      <w:fldChar w:fldCharType="end"/>
    </w:r>
    <w:r>
      <w:rPr>
        <w:rFonts w:ascii="Times New Roman"/>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B1">
    <w:pPr>
      <w:pStyle w:val="Footer"/>
      <w:autoSpaceDE w:val="0"/>
      <w:autoSpaceDN w:val="0"/>
      <w:jc w:val="center"/>
      <w:textAlignment w:val="bottom"/>
      <w:rPr>
        <w:rFonts w:ascii="Times New Roman"/>
      </w:rPr>
    </w:pPr>
    <w:r>
      <w:rPr>
        <w:rFonts w:ascii="Times New Roman"/>
      </w:rPr>
      <w:t xml:space="preserve">- </w:t>
    </w:r>
    <w:r>
      <w:rPr>
        <w:rFonts w:ascii="Times New Roman"/>
      </w:rPr>
      <w:fldChar w:fldCharType="begin"/>
    </w:r>
    <w:r>
      <w:rPr>
        <w:rFonts w:ascii="Times New Roman" w:hint="eastAsia"/>
      </w:rPr>
      <w:instrText>页</w:instrText>
    </w:r>
    <w:r>
      <w:rPr>
        <w:rFonts w:ascii="Times New Roman"/>
      </w:rPr>
      <w:instrText xml:space="preserve"> </w:instrText>
    </w:r>
    <w:r>
      <w:rPr>
        <w:rFonts w:ascii="Times New Roman"/>
      </w:rPr>
      <w:fldChar w:fldCharType="separate"/>
    </w:r>
    <w:r>
      <w:rPr>
        <w:rFonts w:ascii="Times New Roman" w:hint="eastAsia"/>
      </w:rPr>
      <w:t>2</w:t>
    </w:r>
    <w:r>
      <w:fldChar w:fldCharType="end"/>
    </w:r>
    <w:r>
      <w:rPr>
        <w:rFonts w:ascii="Times New Roman"/>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B1">
    <w:pPr>
      <w:pStyle w:val="Footer"/>
      <w:autoSpaceDE w:val="0"/>
      <w:autoSpaceDN w:val="0"/>
      <w:jc w:val="center"/>
      <w:textAlignment w:val="bottom"/>
      <w:rPr>
        <w:rFonts w:ascii="Times New Roman"/>
      </w:rPr>
    </w:pPr>
    <w:r>
      <w:rPr>
        <w:rFonts w:ascii="Times New Roman"/>
      </w:rPr>
      <w:t xml:space="preserve">- </w:t>
    </w:r>
    <w:r>
      <w:rPr>
        <w:rFonts w:ascii="Times New Roman"/>
      </w:rPr>
      <w:fldChar w:fldCharType="begin"/>
    </w:r>
    <w:r>
      <w:rPr>
        <w:rFonts w:ascii="Times New Roman" w:hint="eastAsia"/>
      </w:rPr>
      <w:instrText>页</w:instrText>
    </w:r>
    <w:r>
      <w:rPr>
        <w:rFonts w:ascii="Times New Roman"/>
      </w:rPr>
      <w:instrText xml:space="preserve"> </w:instrText>
    </w:r>
    <w:r>
      <w:rPr>
        <w:rFonts w:ascii="Times New Roman"/>
      </w:rPr>
      <w:fldChar w:fldCharType="separate"/>
    </w:r>
    <w:r>
      <w:rPr>
        <w:rFonts w:ascii="Times New Roman" w:hint="eastAsia"/>
      </w:rPr>
      <w:t>3</w:t>
    </w:r>
    <w:r>
      <w:fldChar w:fldCharType="end"/>
    </w:r>
    <w:r>
      <w:rPr>
        <w:rFonts w:ascii="Times New Roman"/>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B1">
    <w:pPr>
      <w:pStyle w:val="Footer"/>
      <w:autoSpaceDE w:val="0"/>
      <w:autoSpaceDN w:val="0"/>
      <w:jc w:val="center"/>
      <w:textAlignment w:val="bottom"/>
      <w:rPr>
        <w:rFonts w:ascii="Times New Roman"/>
      </w:rPr>
    </w:pPr>
    <w:r>
      <w:rPr>
        <w:rFonts w:ascii="Times New Roman"/>
      </w:rPr>
      <w:t xml:space="preserve">- </w:t>
    </w:r>
    <w:r>
      <w:rPr>
        <w:rFonts w:ascii="Times New Roman"/>
      </w:rPr>
      <w:fldChar w:fldCharType="begin"/>
    </w:r>
    <w:r>
      <w:rPr>
        <w:rFonts w:ascii="Times New Roman" w:hint="eastAsia"/>
      </w:rPr>
      <w:instrText>页</w:instrText>
    </w:r>
    <w:r>
      <w:rPr>
        <w:rFonts w:ascii="Times New Roman"/>
      </w:rPr>
      <w:instrText xml:space="preserve"> </w:instrText>
    </w:r>
    <w:r>
      <w:rPr>
        <w:rFonts w:ascii="Times New Roman"/>
      </w:rPr>
      <w:fldChar w:fldCharType="separate"/>
    </w:r>
    <w:r>
      <w:rPr>
        <w:rFonts w:ascii="Times New Roman" w:hint="eastAsia"/>
      </w:rPr>
      <w:t>4</w:t>
    </w:r>
    <w:r>
      <w:fldChar w:fldCharType="end"/>
    </w:r>
    <w:r>
      <w:rPr>
        <w:rFonts w:ascii="Times New Roman"/>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B1">
    <w:pPr>
      <w:pStyle w:val="Footer"/>
      <w:autoSpaceDE w:val="0"/>
      <w:autoSpaceDN w:val="0"/>
      <w:jc w:val="center"/>
      <w:textAlignment w:val="bottom"/>
      <w:rPr>
        <w:rFonts w:ascii="Times New Roman"/>
      </w:rPr>
    </w:pPr>
    <w:r>
      <w:rPr>
        <w:rFonts w:ascii="Times New Roman"/>
      </w:rPr>
      <w:t xml:space="preserve">- </w:t>
    </w:r>
    <w:r>
      <w:rPr>
        <w:rFonts w:ascii="Times New Roman"/>
      </w:rPr>
      <w:fldChar w:fldCharType="begin"/>
    </w:r>
    <w:r>
      <w:rPr>
        <w:rFonts w:ascii="Times New Roman" w:hint="eastAsia"/>
      </w:rPr>
      <w:instrText>页</w:instrText>
    </w:r>
    <w:r>
      <w:rPr>
        <w:rFonts w:ascii="Times New Roman"/>
      </w:rPr>
      <w:instrText xml:space="preserve"> </w:instrText>
    </w:r>
    <w:r>
      <w:rPr>
        <w:rFonts w:ascii="Times New Roman"/>
      </w:rPr>
      <w:fldChar w:fldCharType="separate"/>
    </w:r>
    <w:r>
      <w:rPr>
        <w:rFonts w:ascii="Times New Roman" w:hint="eastAsia"/>
      </w:rPr>
      <w:t>5</w:t>
    </w:r>
    <w:r>
      <w:fldChar w:fldCharType="end"/>
    </w:r>
    <w:r>
      <w:rPr>
        <w:rFonts w:ascii="Times New Roman"/>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B1">
    <w:pPr>
      <w:pStyle w:val="Footer"/>
      <w:autoSpaceDE w:val="0"/>
      <w:autoSpaceDN w:val="0"/>
      <w:jc w:val="center"/>
      <w:textAlignment w:val="bottom"/>
      <w:rPr>
        <w:rFonts w:ascii="Times New Roman"/>
      </w:rPr>
    </w:pPr>
    <w:r>
      <w:rPr>
        <w:rFonts w:ascii="Times New Roman"/>
      </w:rPr>
      <w:t xml:space="preserve">- </w:t>
    </w:r>
    <w:r>
      <w:rPr>
        <w:rFonts w:ascii="Times New Roman"/>
      </w:rPr>
      <w:fldChar w:fldCharType="begin"/>
    </w:r>
    <w:r>
      <w:rPr>
        <w:rFonts w:ascii="Times New Roman" w:hint="eastAsia"/>
      </w:rPr>
      <w:instrText>页</w:instrText>
    </w:r>
    <w:r>
      <w:rPr>
        <w:rFonts w:ascii="Times New Roman"/>
      </w:rPr>
      <w:instrText xml:space="preserve"> </w:instrText>
    </w:r>
    <w:r>
      <w:rPr>
        <w:rFonts w:ascii="Times New Roman"/>
      </w:rPr>
      <w:fldChar w:fldCharType="separate"/>
    </w:r>
    <w:r>
      <w:rPr>
        <w:rFonts w:ascii="Times New Roman" w:hint="eastAsia"/>
      </w:rPr>
      <w:t>6</w:t>
    </w:r>
    <w:r>
      <w:fldChar w:fldCharType="end"/>
    </w:r>
    <w:r>
      <w:rPr>
        <w:rFonts w:ascii="Times New Roman"/>
      </w:rPr>
      <w:t xml:space="preserve"> -</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B1">
    <w:pPr>
      <w:pStyle w:val="Footer"/>
      <w:autoSpaceDE w:val="0"/>
      <w:autoSpaceDN w:val="0"/>
      <w:jc w:val="center"/>
      <w:textAlignment w:val="bottom"/>
      <w:rPr>
        <w:rFonts w:ascii="Times New Roman"/>
      </w:rPr>
    </w:pPr>
    <w:r>
      <w:rPr>
        <w:rFonts w:ascii="Times New Roman"/>
      </w:rPr>
      <w:t xml:space="preserve">- </w:t>
    </w:r>
    <w:r>
      <w:rPr>
        <w:rFonts w:ascii="Times New Roman"/>
      </w:rPr>
      <w:fldChar w:fldCharType="begin"/>
    </w:r>
    <w:r>
      <w:rPr>
        <w:rFonts w:ascii="Times New Roman" w:hint="eastAsia"/>
      </w:rPr>
      <w:instrText>页</w:instrText>
    </w:r>
    <w:r>
      <w:rPr>
        <w:rFonts w:ascii="Times New Roman"/>
      </w:rPr>
      <w:instrText xml:space="preserve"> </w:instrText>
    </w:r>
    <w:r>
      <w:rPr>
        <w:rFonts w:ascii="Times New Roman"/>
      </w:rPr>
      <w:fldChar w:fldCharType="separate"/>
    </w:r>
    <w:r>
      <w:rPr>
        <w:rFonts w:ascii="Times New Roman" w:hint="eastAsia"/>
      </w:rPr>
      <w:t>7</w:t>
    </w:r>
    <w:r>
      <w:fldChar w:fldCharType="end"/>
    </w:r>
    <w:r>
      <w:rPr>
        <w:rFonts w:ascii="Times New Roman"/>
      </w:rPr>
      <w:t xml:space="preserve"> -</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B1">
    <w:pPr>
      <w:pStyle w:val="Footer"/>
      <w:autoSpaceDE w:val="0"/>
      <w:autoSpaceDN w:val="0"/>
      <w:jc w:val="center"/>
      <w:textAlignment w:val="bottom"/>
      <w:rPr>
        <w:rFonts w:ascii="Times New Roman"/>
      </w:rPr>
    </w:pPr>
    <w:r>
      <w:rPr>
        <w:rFonts w:ascii="Times New Roman"/>
      </w:rPr>
      <w:t xml:space="preserve">- </w:t>
    </w:r>
    <w:r>
      <w:rPr>
        <w:rFonts w:ascii="Times New Roman"/>
      </w:rPr>
      <w:fldChar w:fldCharType="begin"/>
    </w:r>
    <w:r>
      <w:rPr>
        <w:rFonts w:ascii="Times New Roman" w:hint="eastAsia"/>
      </w:rPr>
      <w:instrText>页</w:instrText>
    </w:r>
    <w:r>
      <w:rPr>
        <w:rFonts w:ascii="Times New Roman"/>
      </w:rPr>
      <w:instrText xml:space="preserve"> </w:instrText>
    </w:r>
    <w:r>
      <w:rPr>
        <w:rFonts w:ascii="Times New Roman"/>
      </w:rPr>
      <w:fldChar w:fldCharType="separate"/>
    </w:r>
    <w:r>
      <w:rPr>
        <w:rFonts w:ascii="Times New Roman" w:hint="eastAsia"/>
      </w:rPr>
      <w:t>8</w:t>
    </w:r>
    <w:r>
      <w:fldChar w:fldCharType="end"/>
    </w:r>
    <w:r>
      <w:rPr>
        <w:rFonts w:ascii="Times New Roman"/>
      </w:rPr>
      <w:t xml:space="preserve">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B1">
    <w:pPr>
      <w:pStyle w:val="Footer"/>
      <w:autoSpaceDE w:val="0"/>
      <w:autoSpaceDN w:val="0"/>
      <w:jc w:val="center"/>
      <w:textAlignment w:val="bottom"/>
      <w:rPr>
        <w:rFonts w:ascii="Times New Roman"/>
      </w:rPr>
    </w:pPr>
    <w:r>
      <w:rPr>
        <w:rFonts w:ascii="Times New Roman"/>
      </w:rPr>
      <w:t xml:space="preserve">- </w:t>
    </w:r>
    <w:r>
      <w:rPr>
        <w:rFonts w:ascii="Times New Roman"/>
      </w:rPr>
      <w:fldChar w:fldCharType="begin"/>
    </w:r>
    <w:r>
      <w:rPr>
        <w:rFonts w:ascii="Times New Roman" w:hint="eastAsia"/>
      </w:rPr>
      <w:instrText>页</w:instrText>
    </w:r>
    <w:r>
      <w:rPr>
        <w:rFonts w:ascii="Times New Roman"/>
      </w:rPr>
      <w:instrText xml:space="preserve"> </w:instrText>
    </w:r>
    <w:r>
      <w:rPr>
        <w:rFonts w:ascii="Times New Roman"/>
      </w:rPr>
      <w:fldChar w:fldCharType="separate"/>
    </w:r>
    <w:r>
      <w:rPr>
        <w:rFonts w:ascii="Times New Roman" w:hint="eastAsia"/>
      </w:rPr>
      <w:t>10</w:t>
    </w:r>
    <w:r>
      <w:fldChar w:fldCharType="end"/>
    </w:r>
    <w:r>
      <w:rPr>
        <w:rFonts w:ascii="Times New Roman"/>
      </w:rPr>
      <w:t xml:space="preserve"> -</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B1">
    <w:pPr>
      <w:pStyle w:val="Footer"/>
      <w:autoSpaceDE w:val="0"/>
      <w:autoSpaceDN w:val="0"/>
      <w:jc w:val="center"/>
      <w:textAlignment w:val="bottom"/>
      <w:rPr>
        <w:rFonts w:ascii="Times New Roman"/>
      </w:rPr>
    </w:pPr>
    <w:r>
      <w:rPr>
        <w:rFonts w:ascii="Times New Roman"/>
      </w:rPr>
      <w:t xml:space="preserve">- </w:t>
    </w:r>
    <w:r>
      <w:rPr>
        <w:rFonts w:ascii="Times New Roman"/>
      </w:rPr>
      <w:fldChar w:fldCharType="begin"/>
    </w:r>
    <w:r>
      <w:rPr>
        <w:rFonts w:ascii="Times New Roman" w:hint="eastAsia"/>
      </w:rPr>
      <w:instrText>页</w:instrText>
    </w:r>
    <w:r>
      <w:rPr>
        <w:rFonts w:ascii="Times New Roman"/>
      </w:rPr>
      <w:instrText xml:space="preserve"> </w:instrText>
    </w:r>
    <w:r>
      <w:rPr>
        <w:rFonts w:ascii="Times New Roman"/>
      </w:rPr>
      <w:fldChar w:fldCharType="separate"/>
    </w:r>
    <w:r>
      <w:rPr>
        <w:rFonts w:ascii="Times New Roman" w:hint="eastAsia"/>
      </w:rPr>
      <w:t>11</w:t>
    </w:r>
    <w:r>
      <w:fldChar w:fldCharType="end"/>
    </w:r>
    <w:r>
      <w:rPr>
        <w:rFonts w:ascii="Times New Roman"/>
      </w:rPr>
      <w:t xml:space="preserve"> -</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B1">
    <w:pPr>
      <w:pStyle w:val="Footer"/>
      <w:autoSpaceDE w:val="0"/>
      <w:autoSpaceDN w:val="0"/>
      <w:jc w:val="center"/>
      <w:textAlignment w:val="bottom"/>
      <w:rPr>
        <w:rFonts w:ascii="Times New Roman"/>
      </w:rPr>
    </w:pPr>
    <w:r>
      <w:rPr>
        <w:rFonts w:ascii="Times New Roman"/>
      </w:rPr>
      <w:t xml:space="preserve">- </w:t>
    </w:r>
    <w:r>
      <w:rPr>
        <w:rFonts w:ascii="Times New Roman"/>
      </w:rPr>
      <w:fldChar w:fldCharType="begin"/>
    </w:r>
    <w:r>
      <w:rPr>
        <w:rFonts w:ascii="Times New Roman" w:hint="eastAsia"/>
      </w:rPr>
      <w:instrText>页</w:instrText>
    </w:r>
    <w:r>
      <w:rPr>
        <w:rFonts w:ascii="Times New Roman"/>
      </w:rPr>
      <w:instrText xml:space="preserve"> </w:instrText>
    </w:r>
    <w:r>
      <w:rPr>
        <w:rFonts w:ascii="Times New Roman"/>
      </w:rPr>
      <w:fldChar w:fldCharType="separate"/>
    </w:r>
    <w:r>
      <w:rPr>
        <w:rFonts w:ascii="Times New Roman" w:hint="eastAsia"/>
      </w:rPr>
      <w:t>11</w:t>
    </w:r>
    <w:r>
      <w:fldChar w:fldCharType="end"/>
    </w:r>
    <w:r>
      <w:rPr>
        <w:rFonts w:ascii="Times New Roman"/>
      </w:rPr>
      <w:t xml:space="preserve">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B1">
    <w:pPr>
      <w:pStyle w:val="Footer"/>
      <w:autoSpaceDE w:val="0"/>
      <w:autoSpaceDN w:val="0"/>
      <w:jc w:val="center"/>
      <w:textAlignment w:val="bottom"/>
      <w:rPr>
        <w:rFonts w:ascii="Times New Roman"/>
      </w:rPr>
    </w:pPr>
    <w:r>
      <w:rPr>
        <w:rFonts w:ascii="Times New Roman"/>
      </w:rPr>
      <w:t xml:space="preserve">- </w:t>
    </w:r>
    <w:r>
      <w:rPr>
        <w:rFonts w:ascii="Times New Roman"/>
      </w:rPr>
      <w:fldChar w:fldCharType="begin"/>
    </w:r>
    <w:r>
      <w:rPr>
        <w:rFonts w:ascii="Times New Roman" w:hint="eastAsia"/>
      </w:rPr>
      <w:instrText>页</w:instrText>
    </w:r>
    <w:r>
      <w:rPr>
        <w:rFonts w:ascii="Times New Roman"/>
      </w:rPr>
      <w:instrText xml:space="preserve"> </w:instrText>
    </w:r>
    <w:r>
      <w:rPr>
        <w:rFonts w:ascii="Times New Roman"/>
      </w:rPr>
      <w:fldChar w:fldCharType="separate"/>
    </w:r>
    <w:r>
      <w:rPr>
        <w:rFonts w:ascii="Times New Roman" w:hint="eastAsia"/>
      </w:rPr>
      <w:t>12</w:t>
    </w:r>
    <w:r>
      <w:fldChar w:fldCharType="end"/>
    </w:r>
    <w:r>
      <w:rPr>
        <w:rFonts w:ascii="Times New Roman"/>
      </w:rPr>
      <w:t xml:space="preserve"> -</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B1">
    <w:pPr>
      <w:pStyle w:val="Footer"/>
      <w:autoSpaceDE w:val="0"/>
      <w:autoSpaceDN w:val="0"/>
      <w:jc w:val="center"/>
      <w:textAlignment w:val="bottom"/>
      <w:rPr>
        <w:rFonts w:ascii="Times New Roman"/>
      </w:rPr>
    </w:pPr>
    <w:r>
      <w:rPr>
        <w:rFonts w:ascii="Times New Roman"/>
      </w:rPr>
      <w:t xml:space="preserve">- </w:t>
    </w:r>
    <w:r>
      <w:rPr>
        <w:rFonts w:ascii="Times New Roman"/>
      </w:rPr>
      <w:fldChar w:fldCharType="begin"/>
    </w:r>
    <w:r>
      <w:rPr>
        <w:rFonts w:ascii="Times New Roman" w:hint="eastAsia"/>
      </w:rPr>
      <w:instrText>页</w:instrText>
    </w:r>
    <w:r>
      <w:rPr>
        <w:rFonts w:ascii="Times New Roman"/>
      </w:rPr>
      <w:instrText xml:space="preserve"> </w:instrText>
    </w:r>
    <w:r>
      <w:rPr>
        <w:rFonts w:ascii="Times New Roman"/>
      </w:rPr>
      <w:fldChar w:fldCharType="separate"/>
    </w:r>
    <w:r>
      <w:rPr>
        <w:rFonts w:ascii="Times New Roman" w:hint="eastAsia"/>
      </w:rPr>
      <w:t>13</w:t>
    </w:r>
    <w:r>
      <w:fldChar w:fldCharType="end"/>
    </w:r>
    <w:r>
      <w:rPr>
        <w:rFonts w:ascii="Times New Roman"/>
      </w:rPr>
      <w:t xml:space="preserve"> -</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B1">
    <w:pPr>
      <w:pStyle w:val="Footer"/>
      <w:autoSpaceDE w:val="0"/>
      <w:autoSpaceDN w:val="0"/>
      <w:jc w:val="center"/>
      <w:textAlignment w:val="bottom"/>
      <w:rPr>
        <w:rFonts w:ascii="Times New Roman"/>
      </w:rPr>
    </w:pPr>
    <w:r>
      <w:rPr>
        <w:rFonts w:ascii="Times New Roman"/>
      </w:rPr>
      <w:t xml:space="preserve">- </w:t>
    </w:r>
    <w:r>
      <w:rPr>
        <w:rFonts w:ascii="Times New Roman"/>
      </w:rPr>
      <w:fldChar w:fldCharType="begin"/>
    </w:r>
    <w:r>
      <w:rPr>
        <w:rFonts w:ascii="Times New Roman" w:hint="eastAsia"/>
      </w:rPr>
      <w:instrText>页</w:instrText>
    </w:r>
    <w:r>
      <w:rPr>
        <w:rFonts w:ascii="Times New Roman"/>
      </w:rPr>
      <w:instrText xml:space="preserve"> </w:instrText>
    </w:r>
    <w:r>
      <w:rPr>
        <w:rFonts w:ascii="Times New Roman"/>
      </w:rPr>
      <w:fldChar w:fldCharType="separate"/>
    </w:r>
    <w:r>
      <w:rPr>
        <w:rFonts w:ascii="Times New Roman" w:hint="eastAsia"/>
      </w:rPr>
      <w:t>14</w:t>
    </w:r>
    <w:r>
      <w:fldChar w:fldCharType="end"/>
    </w:r>
    <w:r>
      <w:rPr>
        <w:rFonts w:ascii="Times New Roman"/>
      </w:rPr>
      <w:t xml:space="preserve">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4B1">
    <w:pPr>
      <w:pStyle w:val="Footer"/>
      <w:autoSpaceDE w:val="0"/>
      <w:autoSpaceDN w:val="0"/>
      <w:jc w:val="center"/>
      <w:textAlignment w:val="bottom"/>
      <w:rPr>
        <w:rFonts w:ascii="Times New Roman"/>
      </w:rPr>
    </w:pPr>
    <w:r>
      <w:rPr>
        <w:rFonts w:ascii="Times New Roman"/>
      </w:rPr>
      <w:t xml:space="preserve">- </w:t>
    </w:r>
    <w:r>
      <w:rPr>
        <w:rFonts w:ascii="Times New Roman"/>
      </w:rPr>
      <w:fldChar w:fldCharType="begin"/>
    </w:r>
    <w:r>
      <w:rPr>
        <w:rFonts w:ascii="Times New Roman" w:hint="eastAsia"/>
      </w:rPr>
      <w:instrText>页</w:instrText>
    </w:r>
    <w:r>
      <w:rPr>
        <w:rFonts w:ascii="Times New Roman"/>
      </w:rPr>
      <w:instrText xml:space="preserve"> </w:instrText>
    </w:r>
    <w:r>
      <w:rPr>
        <w:rFonts w:ascii="Times New Roman"/>
      </w:rPr>
      <w:fldChar w:fldCharType="separate"/>
    </w:r>
    <w:r>
      <w:rPr>
        <w:rFonts w:ascii="Times New Roman" w:hint="eastAsia"/>
      </w:rPr>
      <w:t>16</w:t>
    </w:r>
    <w:r>
      <w:fldChar w:fldCharType="end"/>
    </w:r>
    <w:r>
      <w:rPr>
        <w:rFonts w:ascii="Times New Roman"/>
      </w:rPr>
      <w:t xml:space="preserve"> -</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D570E2F0"/>
    <w:lvl w:ilvl="0">
      <w:start w:val="1"/>
      <w:numFmt w:val="decimal"/>
      <w:pStyle w:val="Heading1"/>
      <w:lvlText w:val="%1."/>
      <w:legacy w:legacy="1" w:legacySpace="0" w:legacyIndent="425"/>
      <w:lvlJc w:val="left"/>
      <w:pPr>
        <w:ind w:left="425" w:hanging="425"/>
      </w:pPr>
      <w:rPr>
        <w:b/>
        <w:i w:val="0"/>
      </w:rPr>
    </w:lvl>
    <w:lvl w:ilvl="1">
      <w:start w:val="1"/>
      <w:numFmt w:val="upperLetter"/>
      <w:pStyle w:val="Heading2"/>
      <w:lvlText w:val="%2."/>
      <w:legacy w:legacy="1" w:legacySpace="0" w:legacyIndent="425"/>
      <w:lvlJc w:val="left"/>
      <w:pPr>
        <w:ind w:left="850" w:hanging="425"/>
      </w:pPr>
    </w:lvl>
    <w:lvl w:ilvl="2">
      <w:start w:val="1"/>
      <w:numFmt w:val="decimal"/>
      <w:pStyle w:val="Heading3"/>
      <w:lvlText w:val="%3."/>
      <w:legacy w:legacy="1" w:legacySpace="0" w:legacyIndent="425"/>
      <w:lvlJc w:val="left"/>
      <w:pPr>
        <w:ind w:left="1275" w:hanging="425"/>
      </w:pPr>
    </w:lvl>
    <w:lvl w:ilvl="3">
      <w:start w:val="1"/>
      <w:numFmt w:val="lowerLetter"/>
      <w:pStyle w:val="Heading4"/>
      <w:lvlText w:val="%4)"/>
      <w:legacy w:legacy="1" w:legacySpace="0" w:legacyIndent="425"/>
      <w:lvlJc w:val="left"/>
      <w:pPr>
        <w:ind w:left="1700" w:hanging="425"/>
      </w:pPr>
    </w:lvl>
    <w:lvl w:ilvl="4">
      <w:start w:val="1"/>
      <w:numFmt w:val="decimal"/>
      <w:pStyle w:val="Heading5"/>
      <w:lvlText w:val="(%5)"/>
      <w:legacy w:legacy="1" w:legacySpace="0" w:legacyIndent="425"/>
      <w:lvlJc w:val="left"/>
      <w:pPr>
        <w:ind w:left="2125" w:hanging="425"/>
      </w:pPr>
    </w:lvl>
    <w:lvl w:ilvl="5">
      <w:start w:val="1"/>
      <w:numFmt w:val="lowerLetter"/>
      <w:pStyle w:val="Heading6"/>
      <w:lvlText w:val="(%6)"/>
      <w:legacy w:legacy="1" w:legacySpace="0" w:legacyIndent="425"/>
      <w:lvlJc w:val="left"/>
      <w:pPr>
        <w:ind w:left="2550" w:hanging="425"/>
      </w:pPr>
    </w:lvl>
    <w:lvl w:ilvl="6">
      <w:start w:val="1"/>
      <w:numFmt w:val="lowerRoman"/>
      <w:pStyle w:val="Heading7"/>
      <w:lvlText w:val="(%7)"/>
      <w:legacy w:legacy="1" w:legacySpace="0" w:legacyIndent="425"/>
      <w:lvlJc w:val="left"/>
      <w:pPr>
        <w:ind w:left="2975" w:hanging="425"/>
      </w:pPr>
    </w:lvl>
    <w:lvl w:ilvl="7">
      <w:start w:val="1"/>
      <w:numFmt w:val="lowerLetter"/>
      <w:pStyle w:val="Heading8"/>
      <w:lvlText w:val="(%8)"/>
      <w:legacy w:legacy="1" w:legacySpace="0" w:legacyIndent="425"/>
      <w:lvlJc w:val="left"/>
      <w:pPr>
        <w:ind w:left="3400" w:hanging="425"/>
      </w:pPr>
    </w:lvl>
    <w:lvl w:ilvl="8">
      <w:start w:val="1"/>
      <w:numFmt w:val="lowerRoman"/>
      <w:pStyle w:val="Heading9"/>
      <w:lvlText w:val="(%9)"/>
      <w:legacy w:legacy="1" w:legacySpace="0" w:legacyIndent="425"/>
      <w:lvlJc w:val="left"/>
      <w:pPr>
        <w:ind w:left="3825" w:hanging="425"/>
      </w:pPr>
    </w:lvl>
  </w:abstractNum>
  <w:abstractNum w:abstractNumId="1">
    <w:nsid w:val="19283644"/>
    <w:multiLevelType w:val="hybridMultilevel"/>
    <w:tmpl w:val="102EF654"/>
    <w:lvl w:ilvl="0">
      <w:start w:val="2"/>
      <w:numFmt w:val="decimal"/>
      <w:lvlText w:val="%1)"/>
      <w:lvlJc w:val="left"/>
      <w:pPr>
        <w:tabs>
          <w:tab w:val="num" w:pos="1428"/>
        </w:tabs>
        <w:ind w:left="1428" w:hanging="585"/>
      </w:pPr>
      <w:rPr>
        <w:rFonts w:hint="default"/>
        <w:b/>
      </w:rPr>
    </w:lvl>
    <w:lvl w:ilvl="1" w:tentative="1">
      <w:start w:val="1"/>
      <w:numFmt w:val="lowerLetter"/>
      <w:lvlText w:val="%2)"/>
      <w:lvlJc w:val="left"/>
      <w:pPr>
        <w:tabs>
          <w:tab w:val="num" w:pos="1683"/>
        </w:tabs>
        <w:ind w:left="1683" w:hanging="420"/>
      </w:pPr>
    </w:lvl>
    <w:lvl w:ilvl="2" w:tentative="1">
      <w:start w:val="1"/>
      <w:numFmt w:val="lowerRoman"/>
      <w:lvlText w:val="%3."/>
      <w:lvlJc w:val="right"/>
      <w:pPr>
        <w:tabs>
          <w:tab w:val="num" w:pos="2103"/>
        </w:tabs>
        <w:ind w:left="2103" w:hanging="420"/>
      </w:pPr>
    </w:lvl>
    <w:lvl w:ilvl="3" w:tentative="1">
      <w:start w:val="1"/>
      <w:numFmt w:val="decimal"/>
      <w:lvlText w:val="%4."/>
      <w:lvlJc w:val="left"/>
      <w:pPr>
        <w:tabs>
          <w:tab w:val="num" w:pos="2523"/>
        </w:tabs>
        <w:ind w:left="2523" w:hanging="420"/>
      </w:pPr>
    </w:lvl>
    <w:lvl w:ilvl="4" w:tentative="1">
      <w:start w:val="1"/>
      <w:numFmt w:val="lowerLetter"/>
      <w:lvlText w:val="%5)"/>
      <w:lvlJc w:val="left"/>
      <w:pPr>
        <w:tabs>
          <w:tab w:val="num" w:pos="2943"/>
        </w:tabs>
        <w:ind w:left="2943" w:hanging="420"/>
      </w:pPr>
    </w:lvl>
    <w:lvl w:ilvl="5" w:tentative="1">
      <w:start w:val="1"/>
      <w:numFmt w:val="lowerRoman"/>
      <w:lvlText w:val="%6."/>
      <w:lvlJc w:val="right"/>
      <w:pPr>
        <w:tabs>
          <w:tab w:val="num" w:pos="3363"/>
        </w:tabs>
        <w:ind w:left="3363" w:hanging="420"/>
      </w:pPr>
    </w:lvl>
    <w:lvl w:ilvl="6" w:tentative="1">
      <w:start w:val="1"/>
      <w:numFmt w:val="decimal"/>
      <w:lvlText w:val="%7."/>
      <w:lvlJc w:val="left"/>
      <w:pPr>
        <w:tabs>
          <w:tab w:val="num" w:pos="3783"/>
        </w:tabs>
        <w:ind w:left="3783" w:hanging="420"/>
      </w:pPr>
    </w:lvl>
    <w:lvl w:ilvl="7" w:tentative="1">
      <w:start w:val="1"/>
      <w:numFmt w:val="lowerLetter"/>
      <w:lvlText w:val="%8)"/>
      <w:lvlJc w:val="left"/>
      <w:pPr>
        <w:tabs>
          <w:tab w:val="num" w:pos="4203"/>
        </w:tabs>
        <w:ind w:left="4203" w:hanging="420"/>
      </w:pPr>
    </w:lvl>
    <w:lvl w:ilvl="8" w:tentative="1">
      <w:start w:val="1"/>
      <w:numFmt w:val="lowerRoman"/>
      <w:lvlText w:val="%9."/>
      <w:lvlJc w:val="right"/>
      <w:pPr>
        <w:tabs>
          <w:tab w:val="num" w:pos="4623"/>
        </w:tabs>
        <w:ind w:left="4623" w:hanging="420"/>
      </w:pPr>
    </w:lvl>
  </w:abstractNum>
  <w:abstractNum w:abstractNumId="2">
    <w:nsid w:val="197B2B5A"/>
    <w:multiLevelType w:val="hybridMultilevel"/>
    <w:tmpl w:val="B6D0F9C0"/>
    <w:lvl w:ilvl="0">
      <w:start w:val="8"/>
      <w:numFmt w:val="decimal"/>
      <w:lvlText w:val="%1"/>
      <w:lvlJc w:val="left"/>
      <w:pPr>
        <w:tabs>
          <w:tab w:val="num" w:pos="995"/>
        </w:tabs>
        <w:ind w:left="995" w:hanging="435"/>
      </w:pPr>
      <w:rPr>
        <w:rFonts w:hint="default"/>
        <w:b/>
      </w:rPr>
    </w:lvl>
    <w:lvl w:ilvl="1">
      <w:start w:val="1"/>
      <w:numFmt w:val="decimal"/>
      <w:lvlText w:val="%2）"/>
      <w:lvlJc w:val="left"/>
      <w:pPr>
        <w:tabs>
          <w:tab w:val="num" w:pos="1700"/>
        </w:tabs>
        <w:ind w:left="1700" w:hanging="720"/>
      </w:pPr>
      <w:rPr>
        <w:rFonts w:hint="eastAsia"/>
      </w:r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3">
    <w:nsid w:val="754407EE"/>
    <w:multiLevelType w:val="hybridMultilevel"/>
    <w:tmpl w:val="E04A338A"/>
    <w:lvl w:ilvl="0">
      <w:start w:val="4"/>
      <w:numFmt w:val="decimal"/>
      <w:lvlText w:val="%1"/>
      <w:lvlJc w:val="left"/>
      <w:pPr>
        <w:tabs>
          <w:tab w:val="num" w:pos="495"/>
        </w:tabs>
        <w:ind w:left="495" w:hanging="49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bordersDoNotSurroundHeader/>
  <w:bordersDoNotSurroundFooter/>
  <w:stylePaneFormatFilter w:val="3F01"/>
  <w:defaultTabStop w:val="425"/>
  <w:doNotHyphenateCaps/>
  <w:drawingGridVerticalSpacing w:val="156"/>
  <w:displayHorizontalDrawingGridEvery w:val="0"/>
  <w:displayVerticalDrawingGridEvery w:val="2"/>
  <w:doNotShadeFormData/>
  <w:noPunctuationKerning/>
  <w:characterSpacingControl w:val="doNotCompress"/>
  <w:compat>
    <w:printColBlack/>
    <w:showBreaksInFrames/>
    <w:suppressSpBfAfterPgBrk/>
    <w:swapBordersFacingPages/>
    <w:convMailMergeEsc/>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37C0"/>
    <w:rsid w:val="002874B1"/>
    <w:rsid w:val="00D137C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宋体"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8"/>
      <w:lang w:val="en-US" w:eastAsia="zh-CN" w:bidi="ar-SA"/>
    </w:rPr>
  </w:style>
  <w:style w:type="paragraph" w:styleId="Heading1">
    <w:name w:val="heading 1"/>
    <w:basedOn w:val="Normal"/>
    <w:next w:val="Normal"/>
    <w:qFormat/>
    <w:pPr>
      <w:keepNext/>
      <w:keepLines/>
      <w:numPr>
        <w:ilvl w:val="0"/>
        <w:numId w:val="1"/>
      </w:numPr>
      <w:spacing w:before="340" w:after="330" w:line="578" w:lineRule="atLeast"/>
      <w:outlineLvl w:val="0"/>
    </w:pPr>
    <w:rPr>
      <w:b/>
      <w:sz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sz w:val="32"/>
    </w:rPr>
  </w:style>
  <w:style w:type="paragraph" w:styleId="Heading3">
    <w:name w:val="heading 3"/>
    <w:basedOn w:val="Normal"/>
    <w:next w:val="Normal"/>
    <w:qFormat/>
    <w:pPr>
      <w:keepNext/>
      <w:keepLines/>
      <w:numPr>
        <w:ilvl w:val="2"/>
        <w:numId w:val="1"/>
      </w:numPr>
      <w:spacing w:before="260" w:after="260" w:line="416" w:lineRule="atLeast"/>
      <w:outlineLvl w:val="2"/>
    </w:pPr>
    <w:rPr>
      <w:b/>
      <w:sz w:val="32"/>
    </w:rPr>
  </w:style>
  <w:style w:type="paragraph" w:styleId="Heading4">
    <w:name w:val="heading 4"/>
    <w:basedOn w:val="Normal"/>
    <w:next w:val="Normal"/>
    <w:qFormat/>
    <w:pPr>
      <w:keepNext/>
      <w:keepLines/>
      <w:numPr>
        <w:ilvl w:val="3"/>
        <w:numId w:val="1"/>
      </w:numPr>
      <w:spacing w:before="280" w:after="290" w:line="376" w:lineRule="atLeast"/>
      <w:outlineLvl w:val="3"/>
    </w:pPr>
    <w:rPr>
      <w:rFonts w:ascii="Arial" w:eastAsia="黑体" w:hAnsi="Arial"/>
      <w:b/>
    </w:rPr>
  </w:style>
  <w:style w:type="paragraph" w:styleId="Heading5">
    <w:name w:val="heading 5"/>
    <w:basedOn w:val="Normal"/>
    <w:next w:val="Normal"/>
    <w:qFormat/>
    <w:pPr>
      <w:keepNext/>
      <w:keepLines/>
      <w:numPr>
        <w:ilvl w:val="4"/>
        <w:numId w:val="1"/>
      </w:numPr>
      <w:spacing w:before="280" w:after="290" w:line="376" w:lineRule="atLeast"/>
      <w:outlineLvl w:val="4"/>
    </w:pPr>
    <w:rPr>
      <w:b/>
    </w:rPr>
  </w:style>
  <w:style w:type="paragraph" w:styleId="Heading6">
    <w:name w:val="heading 6"/>
    <w:basedOn w:val="Normal"/>
    <w:next w:val="Normal"/>
    <w:qFormat/>
    <w:pPr>
      <w:keepNext/>
      <w:keepLines/>
      <w:numPr>
        <w:ilvl w:val="5"/>
        <w:numId w:val="1"/>
      </w:numPr>
      <w:spacing w:before="240" w:after="64" w:line="320" w:lineRule="atLeast"/>
      <w:outlineLvl w:val="5"/>
    </w:pPr>
    <w:rPr>
      <w:rFonts w:ascii="Arial" w:eastAsia="黑体" w:hAnsi="Arial"/>
      <w:b/>
      <w:sz w:val="24"/>
    </w:rPr>
  </w:style>
  <w:style w:type="paragraph" w:styleId="Heading7">
    <w:name w:val="heading 7"/>
    <w:basedOn w:val="Normal"/>
    <w:next w:val="Normal"/>
    <w:qFormat/>
    <w:pPr>
      <w:keepNext/>
      <w:keepLines/>
      <w:numPr>
        <w:ilvl w:val="6"/>
        <w:numId w:val="1"/>
      </w:numPr>
      <w:spacing w:before="240" w:after="64" w:line="320" w:lineRule="atLeast"/>
      <w:outlineLvl w:val="6"/>
    </w:pPr>
    <w:rPr>
      <w:b/>
      <w:sz w:val="24"/>
    </w:rPr>
  </w:style>
  <w:style w:type="paragraph" w:styleId="Heading8">
    <w:name w:val="heading 8"/>
    <w:basedOn w:val="Normal"/>
    <w:next w:val="Normal"/>
    <w:qFormat/>
    <w:pPr>
      <w:keepNext/>
      <w:keepLines/>
      <w:numPr>
        <w:ilvl w:val="7"/>
        <w:numId w:val="1"/>
      </w:numPr>
      <w:spacing w:before="240" w:after="64" w:line="320" w:lineRule="atLeast"/>
      <w:outlineLvl w:val="7"/>
    </w:pPr>
    <w:rPr>
      <w:rFonts w:ascii="Arial" w:eastAsia="黑体" w:hAnsi="Arial"/>
      <w:sz w:val="24"/>
    </w:rPr>
  </w:style>
  <w:style w:type="paragraph" w:styleId="Heading9">
    <w:name w:val="heading 9"/>
    <w:basedOn w:val="Normal"/>
    <w:next w:val="Normal"/>
    <w:qFormat/>
    <w:pPr>
      <w:keepNext/>
      <w:keepLines/>
      <w:numPr>
        <w:ilvl w:val="8"/>
        <w:numId w:val="1"/>
      </w:numPr>
      <w:spacing w:before="240" w:after="64" w:line="320" w:lineRule="atLeast"/>
      <w:outlineLvl w:val="8"/>
    </w:pPr>
    <w:rPr>
      <w:rFonts w:ascii="Arial" w:eastAsia="黑体" w:hAnsi="Arial"/>
      <w:sz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spacing w:line="240" w:lineRule="auto"/>
      <w:jc w:val="left"/>
    </w:pPr>
    <w:rPr>
      <w:sz w:val="18"/>
    </w:rPr>
  </w:style>
  <w:style w:type="paragraph" w:styleId="Header">
    <w:name w:val="header"/>
    <w:basedOn w:val="Normal"/>
    <w:pPr>
      <w:pBdr>
        <w:bottom w:val="single" w:sz="6" w:space="1" w:color="auto"/>
      </w:pBdr>
      <w:tabs>
        <w:tab w:val="center" w:pos="4153"/>
        <w:tab w:val="right" w:pos="8306"/>
      </w:tabs>
      <w:spacing w:line="240" w:lineRule="atLeast"/>
      <w:jc w:val="center"/>
    </w:pPr>
    <w:rPr>
      <w:sz w:val="18"/>
    </w:rPr>
  </w:style>
  <w:style w:type="paragraph" w:styleId="NormalIndent">
    <w:name w:val="Normal Indent"/>
    <w:basedOn w:val="Normal"/>
    <w:next w:val="Normal"/>
    <w:pPr>
      <w:ind w:firstLine="420"/>
    </w:pPr>
  </w:style>
  <w:style w:type="paragraph" w:customStyle="1" w:styleId="PlainText">
    <w:name w:val="Plain Text"/>
    <w:basedOn w:val="Normal"/>
    <w:pPr>
      <w:spacing w:line="240" w:lineRule="auto"/>
    </w:pPr>
    <w:rPr>
      <w:sz w:val="21"/>
    </w:rPr>
  </w:style>
  <w:style w:type="paragraph" w:customStyle="1" w:styleId="Date">
    <w:name w:val="Date"/>
    <w:basedOn w:val="Normal"/>
    <w:next w:val="Normal"/>
    <w:pPr>
      <w:ind w:left="100"/>
    </w:pPr>
    <w:rPr>
      <w:rFonts w:ascii="楷体_GB2312" w:eastAsia="楷体_GB2312"/>
    </w:rPr>
  </w:style>
  <w:style w:type="paragraph" w:styleId="Date0">
    <w:name w:val="Date"/>
    <w:basedOn w:val="Normal"/>
    <w:next w:val="Normal"/>
    <w:pPr>
      <w:jc w:val="right"/>
    </w:pPr>
    <w:rPr>
      <w:rFonts w:ascii="楷体_GB2312" w:eastAsia="楷体_GB2312"/>
      <w:b/>
    </w:rPr>
  </w:style>
  <w:style w:type="paragraph" w:styleId="BodyTextIndent">
    <w:name w:val="Body Text Indent"/>
    <w:basedOn w:val="Normal"/>
    <w:pPr>
      <w:spacing w:line="380" w:lineRule="atLeast"/>
      <w:ind w:firstLine="420"/>
    </w:pPr>
    <w:rPr>
      <w:rFonts w:ascii="楷体_GB2312" w:eastAsia="楷体_GB231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956142152154010030"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18</Pages>
  <Words>3418</Words>
  <Characters>19489</Characters>
  <Application>Microsoft Office Word</Application>
  <DocSecurity>0</DocSecurity>
  <Lines>162</Lines>
  <Paragraphs>45</Paragraphs>
  <ScaleCrop>false</ScaleCrop>
  <Company>1</Company>
  <LinksUpToDate>false</LinksUpToDate>
  <CharactersWithSpaces>22862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  东  省</dc:title>
  <dc:creator>江晓黎</dc:creator>
  <cp:lastModifiedBy>微软用户</cp:lastModifiedBy>
  <cp:revision>4</cp:revision>
  <cp:lastPrinted>2002-09-19T07:14:00Z</cp:lastPrinted>
  <dcterms:created xsi:type="dcterms:W3CDTF">2002-10-29T06:04:00Z</dcterms:created>
  <dcterms:modified xsi:type="dcterms:W3CDTF">2010-10-08T01:13:00Z</dcterms:modified>
</cp:coreProperties>
</file>