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TFT系列偏光片项目规划设计方案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4" w:history="1">
        <w:r>
          <w:rPr>
            <w:rFonts w:ascii="仿宋" w:eastAsia="仿宋" w:hAnsi="仿宋" w:cs="仿宋" w:hint="eastAsia"/>
            <w:lang w:eastAsia="zh-CN"/>
          </w:rPr>
          <w:t>概论</w:t>
        </w:r>
        <w:r>
          <w:tab/>
        </w:r>
        <w:r>
          <w:fldChar w:fldCharType="begin"/>
        </w:r>
        <w:r>
          <w:instrText xml:space="preserve"> PAGEREF _Toc6974 \h </w:instrText>
        </w:r>
        <w:r>
          <w:fldChar w:fldCharType="separate"/>
        </w:r>
        <w:r>
          <w:t>3</w:t>
        </w:r>
        <w:r>
          <w:fldChar w:fldCharType="end"/>
        </w:r>
      </w:hyperlink>
    </w:p>
    <w:p>
      <w:pPr>
        <w:pStyle w:val="TOC1"/>
        <w:tabs>
          <w:tab w:val="right" w:leader="dot" w:pos="8306"/>
        </w:tabs>
      </w:pPr>
      <w:hyperlink w:anchor="_Toc25461" w:history="1">
        <w:r>
          <w:rPr>
            <w:rFonts w:ascii="仿宋" w:eastAsia="仿宋" w:hAnsi="仿宋" w:cs="仿宋" w:hint="eastAsia"/>
            <w:lang w:eastAsia="zh-CN"/>
          </w:rPr>
          <w:t>一、产品规划分析</w:t>
        </w:r>
        <w:r>
          <w:tab/>
        </w:r>
        <w:r>
          <w:fldChar w:fldCharType="begin"/>
        </w:r>
        <w:r>
          <w:instrText xml:space="preserve"> PAGEREF _Toc25461 \h </w:instrText>
        </w:r>
        <w:r>
          <w:fldChar w:fldCharType="separate"/>
        </w:r>
        <w:r>
          <w:t>3</w:t>
        </w:r>
        <w:r>
          <w:fldChar w:fldCharType="end"/>
        </w:r>
      </w:hyperlink>
    </w:p>
    <w:p>
      <w:pPr>
        <w:pStyle w:val="TOC2"/>
        <w:tabs>
          <w:tab w:val="right" w:leader="dot" w:pos="8306"/>
        </w:tabs>
      </w:pPr>
      <w:hyperlink w:anchor="_Toc18693" w:history="1">
        <w:r>
          <w:rPr>
            <w:rFonts w:ascii="仿宋" w:eastAsia="仿宋" w:hAnsi="仿宋" w:cs="仿宋" w:hint="eastAsia"/>
            <w:lang w:eastAsia="zh-CN"/>
          </w:rPr>
          <w:t>(一)、产品规划</w:t>
        </w:r>
        <w:r>
          <w:tab/>
        </w:r>
        <w:r>
          <w:fldChar w:fldCharType="begin"/>
        </w:r>
        <w:r>
          <w:instrText xml:space="preserve"> PAGEREF _Toc18693 \h </w:instrText>
        </w:r>
        <w:r>
          <w:fldChar w:fldCharType="separate"/>
        </w:r>
        <w:r>
          <w:t>3</w:t>
        </w:r>
        <w:r>
          <w:fldChar w:fldCharType="end"/>
        </w:r>
      </w:hyperlink>
    </w:p>
    <w:p>
      <w:pPr>
        <w:pStyle w:val="TOC2"/>
        <w:tabs>
          <w:tab w:val="right" w:leader="dot" w:pos="8306"/>
        </w:tabs>
      </w:pPr>
      <w:hyperlink w:anchor="_Toc14379" w:history="1">
        <w:r>
          <w:rPr>
            <w:rFonts w:ascii="仿宋" w:eastAsia="仿宋" w:hAnsi="仿宋" w:cs="仿宋" w:hint="eastAsia"/>
            <w:lang w:eastAsia="zh-CN"/>
          </w:rPr>
          <w:t>(二)、建设规模</w:t>
        </w:r>
        <w:r>
          <w:tab/>
        </w:r>
        <w:r>
          <w:fldChar w:fldCharType="begin"/>
        </w:r>
        <w:r>
          <w:instrText xml:space="preserve"> PAGEREF _Toc14379 \h </w:instrText>
        </w:r>
        <w:r>
          <w:fldChar w:fldCharType="separate"/>
        </w:r>
        <w:r>
          <w:t>4</w:t>
        </w:r>
        <w:r>
          <w:fldChar w:fldCharType="end"/>
        </w:r>
      </w:hyperlink>
    </w:p>
    <w:p>
      <w:pPr>
        <w:pStyle w:val="TOC1"/>
        <w:tabs>
          <w:tab w:val="right" w:leader="dot" w:pos="8306"/>
        </w:tabs>
      </w:pPr>
      <w:hyperlink w:anchor="_Toc15338" w:history="1">
        <w:r>
          <w:rPr>
            <w:rFonts w:ascii="仿宋" w:eastAsia="仿宋" w:hAnsi="仿宋" w:cs="仿宋" w:hint="eastAsia"/>
            <w:lang w:eastAsia="zh-CN"/>
          </w:rPr>
          <w:t>二、TFT系列偏光片项目危机管理</w:t>
        </w:r>
        <w:r>
          <w:tab/>
        </w:r>
        <w:r>
          <w:fldChar w:fldCharType="begin"/>
        </w:r>
        <w:r>
          <w:instrText xml:space="preserve"> PAGEREF _Toc15338 \h </w:instrText>
        </w:r>
        <w:r>
          <w:fldChar w:fldCharType="separate"/>
        </w:r>
        <w:r>
          <w:t>5</w:t>
        </w:r>
        <w:r>
          <w:fldChar w:fldCharType="end"/>
        </w:r>
      </w:hyperlink>
    </w:p>
    <w:p>
      <w:pPr>
        <w:pStyle w:val="TOC2"/>
        <w:tabs>
          <w:tab w:val="right" w:leader="dot" w:pos="8306"/>
        </w:tabs>
      </w:pPr>
      <w:hyperlink w:anchor="_Toc27399" w:history="1">
        <w:r>
          <w:rPr>
            <w:rFonts w:ascii="仿宋" w:eastAsia="仿宋" w:hAnsi="仿宋" w:cs="仿宋" w:hint="eastAsia"/>
            <w:lang w:eastAsia="zh-CN"/>
          </w:rPr>
          <w:t>(一)、危机预警与识别</w:t>
        </w:r>
        <w:r>
          <w:tab/>
        </w:r>
        <w:r>
          <w:fldChar w:fldCharType="begin"/>
        </w:r>
        <w:r>
          <w:instrText xml:space="preserve"> PAGEREF _Toc27399 \h </w:instrText>
        </w:r>
        <w:r>
          <w:fldChar w:fldCharType="separate"/>
        </w:r>
        <w:r>
          <w:t>5</w:t>
        </w:r>
        <w:r>
          <w:fldChar w:fldCharType="end"/>
        </w:r>
      </w:hyperlink>
    </w:p>
    <w:p>
      <w:pPr>
        <w:pStyle w:val="TOC2"/>
        <w:tabs>
          <w:tab w:val="right" w:leader="dot" w:pos="8306"/>
        </w:tabs>
      </w:pPr>
      <w:hyperlink w:anchor="_Toc25816" w:history="1">
        <w:r>
          <w:rPr>
            <w:rFonts w:ascii="仿宋" w:eastAsia="仿宋" w:hAnsi="仿宋" w:cs="仿宋" w:hint="eastAsia"/>
            <w:lang w:eastAsia="zh-CN"/>
          </w:rPr>
          <w:t>(二)、危机应对与恢复</w:t>
        </w:r>
        <w:r>
          <w:tab/>
        </w:r>
        <w:r>
          <w:fldChar w:fldCharType="begin"/>
        </w:r>
        <w:r>
          <w:instrText xml:space="preserve"> PAGEREF _Toc25816 \h </w:instrText>
        </w:r>
        <w:r>
          <w:fldChar w:fldCharType="separate"/>
        </w:r>
        <w:r>
          <w:t>6</w:t>
        </w:r>
        <w:r>
          <w:fldChar w:fldCharType="end"/>
        </w:r>
      </w:hyperlink>
    </w:p>
    <w:p>
      <w:pPr>
        <w:pStyle w:val="TOC1"/>
        <w:tabs>
          <w:tab w:val="right" w:leader="dot" w:pos="8306"/>
        </w:tabs>
      </w:pPr>
      <w:hyperlink w:anchor="_Toc32602" w:history="1">
        <w:r>
          <w:rPr>
            <w:rFonts w:ascii="仿宋" w:eastAsia="仿宋" w:hAnsi="仿宋" w:cs="仿宋" w:hint="eastAsia"/>
            <w:lang w:eastAsia="zh-CN"/>
          </w:rPr>
          <w:t>三、TFT系列偏光片项目建设背景及必要性分析</w:t>
        </w:r>
        <w:r>
          <w:tab/>
        </w:r>
        <w:r>
          <w:fldChar w:fldCharType="begin"/>
        </w:r>
        <w:r>
          <w:instrText xml:space="preserve"> PAGEREF _Toc32602 \h </w:instrText>
        </w:r>
        <w:r>
          <w:fldChar w:fldCharType="separate"/>
        </w:r>
        <w:r>
          <w:t>7</w:t>
        </w:r>
        <w:r>
          <w:fldChar w:fldCharType="end"/>
        </w:r>
      </w:hyperlink>
    </w:p>
    <w:p>
      <w:pPr>
        <w:pStyle w:val="TOC2"/>
        <w:tabs>
          <w:tab w:val="right" w:leader="dot" w:pos="8306"/>
        </w:tabs>
      </w:pPr>
      <w:hyperlink w:anchor="_Toc32673" w:history="1">
        <w:r>
          <w:rPr>
            <w:rFonts w:ascii="仿宋" w:eastAsia="仿宋" w:hAnsi="仿宋" w:cs="仿宋" w:hint="eastAsia"/>
            <w:lang w:eastAsia="zh-CN"/>
          </w:rPr>
          <w:t>(一)、TFT系列偏光片项目背景分析</w:t>
        </w:r>
        <w:r>
          <w:tab/>
        </w:r>
        <w:r>
          <w:fldChar w:fldCharType="begin"/>
        </w:r>
        <w:r>
          <w:instrText xml:space="preserve"> PAGEREF _Toc32673 \h </w:instrText>
        </w:r>
        <w:r>
          <w:fldChar w:fldCharType="separate"/>
        </w:r>
        <w:r>
          <w:t>7</w:t>
        </w:r>
        <w:r>
          <w:fldChar w:fldCharType="end"/>
        </w:r>
      </w:hyperlink>
    </w:p>
    <w:p>
      <w:pPr>
        <w:pStyle w:val="TOC2"/>
        <w:tabs>
          <w:tab w:val="right" w:leader="dot" w:pos="8306"/>
        </w:tabs>
      </w:pPr>
      <w:hyperlink w:anchor="_Toc6228" w:history="1">
        <w:r>
          <w:rPr>
            <w:rFonts w:ascii="仿宋" w:eastAsia="仿宋" w:hAnsi="仿宋" w:cs="仿宋" w:hint="eastAsia"/>
            <w:lang w:eastAsia="zh-CN"/>
          </w:rPr>
          <w:t>(二)、TFT系列偏光片项目建设必要性分析</w:t>
        </w:r>
        <w:r>
          <w:tab/>
        </w:r>
        <w:r>
          <w:fldChar w:fldCharType="begin"/>
        </w:r>
        <w:r>
          <w:instrText xml:space="preserve"> PAGEREF _Toc6228 \h </w:instrText>
        </w:r>
        <w:r>
          <w:fldChar w:fldCharType="separate"/>
        </w:r>
        <w:r>
          <w:t>9</w:t>
        </w:r>
        <w:r>
          <w:fldChar w:fldCharType="end"/>
        </w:r>
      </w:hyperlink>
    </w:p>
    <w:p>
      <w:pPr>
        <w:pStyle w:val="TOC1"/>
        <w:tabs>
          <w:tab w:val="right" w:leader="dot" w:pos="8306"/>
        </w:tabs>
      </w:pPr>
      <w:hyperlink w:anchor="_Toc9940" w:history="1">
        <w:r>
          <w:rPr>
            <w:rFonts w:ascii="仿宋" w:eastAsia="仿宋" w:hAnsi="仿宋" w:cs="仿宋" w:hint="eastAsia"/>
            <w:lang w:eastAsia="zh-CN"/>
          </w:rPr>
          <w:t>四、市场分析、调研</w:t>
        </w:r>
        <w:r>
          <w:tab/>
        </w:r>
        <w:r>
          <w:fldChar w:fldCharType="begin"/>
        </w:r>
        <w:r>
          <w:instrText xml:space="preserve"> PAGEREF _Toc9940 \h </w:instrText>
        </w:r>
        <w:r>
          <w:fldChar w:fldCharType="separate"/>
        </w:r>
        <w:r>
          <w:t>11</w:t>
        </w:r>
        <w:r>
          <w:fldChar w:fldCharType="end"/>
        </w:r>
      </w:hyperlink>
    </w:p>
    <w:p>
      <w:pPr>
        <w:pStyle w:val="TOC2"/>
        <w:tabs>
          <w:tab w:val="right" w:leader="dot" w:pos="8306"/>
        </w:tabs>
      </w:pPr>
      <w:hyperlink w:anchor="_Toc16889" w:history="1">
        <w:r>
          <w:rPr>
            <w:rFonts w:ascii="仿宋" w:eastAsia="仿宋" w:hAnsi="仿宋" w:cs="仿宋" w:hint="eastAsia"/>
            <w:lang w:eastAsia="zh-CN"/>
          </w:rPr>
          <w:t>(一)、TFT系列偏光片行业分析</w:t>
        </w:r>
        <w:r>
          <w:tab/>
        </w:r>
        <w:r>
          <w:fldChar w:fldCharType="begin"/>
        </w:r>
        <w:r>
          <w:instrText xml:space="preserve"> PAGEREF _Toc16889 \h </w:instrText>
        </w:r>
        <w:r>
          <w:fldChar w:fldCharType="separate"/>
        </w:r>
        <w:r>
          <w:t>11</w:t>
        </w:r>
        <w:r>
          <w:fldChar w:fldCharType="end"/>
        </w:r>
      </w:hyperlink>
    </w:p>
    <w:p>
      <w:pPr>
        <w:pStyle w:val="TOC2"/>
        <w:tabs>
          <w:tab w:val="right" w:leader="dot" w:pos="8306"/>
        </w:tabs>
      </w:pPr>
      <w:hyperlink w:anchor="_Toc27470" w:history="1">
        <w:r>
          <w:rPr>
            <w:rFonts w:ascii="仿宋" w:eastAsia="仿宋" w:hAnsi="仿宋" w:cs="仿宋" w:hint="eastAsia"/>
            <w:lang w:eastAsia="zh-CN"/>
          </w:rPr>
          <w:t>(二)、TFT系列偏光片市场分析预测</w:t>
        </w:r>
        <w:r>
          <w:tab/>
        </w:r>
        <w:r>
          <w:fldChar w:fldCharType="begin"/>
        </w:r>
        <w:r>
          <w:instrText xml:space="preserve"> PAGEREF _Toc27470 \h </w:instrText>
        </w:r>
        <w:r>
          <w:fldChar w:fldCharType="separate"/>
        </w:r>
        <w:r>
          <w:t>11</w:t>
        </w:r>
        <w:r>
          <w:fldChar w:fldCharType="end"/>
        </w:r>
      </w:hyperlink>
    </w:p>
    <w:p>
      <w:pPr>
        <w:pStyle w:val="TOC1"/>
        <w:tabs>
          <w:tab w:val="right" w:leader="dot" w:pos="8306"/>
        </w:tabs>
      </w:pPr>
      <w:hyperlink w:anchor="_Toc21234" w:history="1">
        <w:r>
          <w:rPr>
            <w:rFonts w:ascii="仿宋" w:eastAsia="仿宋" w:hAnsi="仿宋" w:cs="仿宋" w:hint="eastAsia"/>
            <w:lang w:eastAsia="zh-CN"/>
          </w:rPr>
          <w:t>五、TFT系列偏光片项目建设单位说明</w:t>
        </w:r>
        <w:r>
          <w:tab/>
        </w:r>
        <w:r>
          <w:fldChar w:fldCharType="begin"/>
        </w:r>
        <w:r>
          <w:instrText xml:space="preserve"> PAGEREF _Toc21234 \h </w:instrText>
        </w:r>
        <w:r>
          <w:fldChar w:fldCharType="separate"/>
        </w:r>
        <w:r>
          <w:t>12</w:t>
        </w:r>
        <w:r>
          <w:fldChar w:fldCharType="end"/>
        </w:r>
      </w:hyperlink>
    </w:p>
    <w:p>
      <w:pPr>
        <w:pStyle w:val="TOC2"/>
        <w:tabs>
          <w:tab w:val="right" w:leader="dot" w:pos="8306"/>
        </w:tabs>
      </w:pPr>
      <w:hyperlink w:anchor="_Toc13644" w:history="1">
        <w:r>
          <w:rPr>
            <w:rFonts w:ascii="仿宋" w:eastAsia="仿宋" w:hAnsi="仿宋" w:cs="仿宋" w:hint="eastAsia"/>
            <w:lang w:eastAsia="zh-CN"/>
          </w:rPr>
          <w:t>(一)、TFT系列偏光片项目承办单位基本情况</w:t>
        </w:r>
        <w:r>
          <w:tab/>
        </w:r>
        <w:r>
          <w:fldChar w:fldCharType="begin"/>
        </w:r>
        <w:r>
          <w:instrText xml:space="preserve"> PAGEREF _Toc13644 \h </w:instrText>
        </w:r>
        <w:r>
          <w:fldChar w:fldCharType="separate"/>
        </w:r>
        <w:r>
          <w:t>12</w:t>
        </w:r>
        <w:r>
          <w:fldChar w:fldCharType="end"/>
        </w:r>
      </w:hyperlink>
    </w:p>
    <w:p>
      <w:pPr>
        <w:pStyle w:val="TOC2"/>
        <w:tabs>
          <w:tab w:val="right" w:leader="dot" w:pos="8306"/>
        </w:tabs>
      </w:pPr>
      <w:hyperlink w:anchor="_Toc13788" w:history="1">
        <w:r>
          <w:rPr>
            <w:rFonts w:ascii="仿宋" w:eastAsia="仿宋" w:hAnsi="仿宋" w:cs="仿宋" w:hint="eastAsia"/>
            <w:lang w:eastAsia="zh-CN"/>
          </w:rPr>
          <w:t>(二)、公司经济效益分析</w:t>
        </w:r>
        <w:r>
          <w:tab/>
        </w:r>
        <w:r>
          <w:fldChar w:fldCharType="begin"/>
        </w:r>
        <w:r>
          <w:instrText xml:space="preserve"> PAGEREF _Toc13788 \h </w:instrText>
        </w:r>
        <w:r>
          <w:fldChar w:fldCharType="separate"/>
        </w:r>
        <w:r>
          <w:t>13</w:t>
        </w:r>
        <w:r>
          <w:fldChar w:fldCharType="end"/>
        </w:r>
      </w:hyperlink>
    </w:p>
    <w:p>
      <w:pPr>
        <w:pStyle w:val="TOC1"/>
        <w:tabs>
          <w:tab w:val="right" w:leader="dot" w:pos="8306"/>
        </w:tabs>
      </w:pPr>
      <w:hyperlink w:anchor="_Toc8964" w:history="1">
        <w:r>
          <w:rPr>
            <w:rFonts w:ascii="仿宋" w:eastAsia="仿宋" w:hAnsi="仿宋" w:cs="仿宋" w:hint="eastAsia"/>
            <w:lang w:eastAsia="zh-CN"/>
          </w:rPr>
          <w:t>六、TFT系列偏光片项目可持续发展</w:t>
        </w:r>
        <w:r>
          <w:tab/>
        </w:r>
        <w:r>
          <w:fldChar w:fldCharType="begin"/>
        </w:r>
        <w:r>
          <w:instrText xml:space="preserve"> PAGEREF _Toc8964 \h </w:instrText>
        </w:r>
        <w:r>
          <w:fldChar w:fldCharType="separate"/>
        </w:r>
        <w:r>
          <w:t>14</w:t>
        </w:r>
        <w:r>
          <w:fldChar w:fldCharType="end"/>
        </w:r>
      </w:hyperlink>
    </w:p>
    <w:p>
      <w:pPr>
        <w:pStyle w:val="TOC2"/>
        <w:tabs>
          <w:tab w:val="right" w:leader="dot" w:pos="8306"/>
        </w:tabs>
      </w:pPr>
      <w:hyperlink w:anchor="_Toc7669" w:history="1">
        <w:r>
          <w:rPr>
            <w:rFonts w:ascii="仿宋" w:eastAsia="仿宋" w:hAnsi="仿宋" w:cs="仿宋" w:hint="eastAsia"/>
            <w:lang w:eastAsia="zh-CN"/>
          </w:rPr>
          <w:t>(一)、可持续战略与实践</w:t>
        </w:r>
        <w:r>
          <w:tab/>
        </w:r>
        <w:r>
          <w:fldChar w:fldCharType="begin"/>
        </w:r>
        <w:r>
          <w:instrText xml:space="preserve"> PAGEREF _Toc7669 \h </w:instrText>
        </w:r>
        <w:r>
          <w:fldChar w:fldCharType="separate"/>
        </w:r>
        <w:r>
          <w:t>14</w:t>
        </w:r>
        <w:r>
          <w:fldChar w:fldCharType="end"/>
        </w:r>
      </w:hyperlink>
    </w:p>
    <w:p>
      <w:pPr>
        <w:pStyle w:val="TOC2"/>
        <w:tabs>
          <w:tab w:val="right" w:leader="dot" w:pos="8306"/>
        </w:tabs>
      </w:pPr>
      <w:hyperlink w:anchor="_Toc30993" w:history="1">
        <w:r>
          <w:rPr>
            <w:rFonts w:ascii="仿宋" w:eastAsia="仿宋" w:hAnsi="仿宋" w:cs="仿宋" w:hint="eastAsia"/>
            <w:lang w:eastAsia="zh-CN"/>
          </w:rPr>
          <w:t>(二)、环保与社会责任</w:t>
        </w:r>
        <w:r>
          <w:tab/>
        </w:r>
        <w:r>
          <w:fldChar w:fldCharType="begin"/>
        </w:r>
        <w:r>
          <w:instrText xml:space="preserve"> PAGEREF _Toc30993 \h </w:instrText>
        </w:r>
        <w:r>
          <w:fldChar w:fldCharType="separate"/>
        </w:r>
        <w:r>
          <w:t>15</w:t>
        </w:r>
        <w:r>
          <w:fldChar w:fldCharType="end"/>
        </w:r>
      </w:hyperlink>
    </w:p>
    <w:p>
      <w:pPr>
        <w:pStyle w:val="TOC1"/>
        <w:tabs>
          <w:tab w:val="right" w:leader="dot" w:pos="8306"/>
        </w:tabs>
      </w:pPr>
      <w:hyperlink w:anchor="_Toc2658" w:history="1">
        <w:r>
          <w:rPr>
            <w:rFonts w:ascii="仿宋" w:eastAsia="仿宋" w:hAnsi="仿宋" w:cs="仿宋" w:hint="eastAsia"/>
            <w:lang w:eastAsia="zh-CN"/>
          </w:rPr>
          <w:t>七、TFT系列偏光片项目投资规划</w:t>
        </w:r>
        <w:r>
          <w:tab/>
        </w:r>
        <w:r>
          <w:fldChar w:fldCharType="begin"/>
        </w:r>
        <w:r>
          <w:instrText xml:space="preserve"> PAGEREF _Toc2658 \h </w:instrText>
        </w:r>
        <w:r>
          <w:fldChar w:fldCharType="separate"/>
        </w:r>
        <w:r>
          <w:t>16</w:t>
        </w:r>
        <w:r>
          <w:fldChar w:fldCharType="end"/>
        </w:r>
      </w:hyperlink>
    </w:p>
    <w:p>
      <w:pPr>
        <w:pStyle w:val="TOC2"/>
        <w:tabs>
          <w:tab w:val="right" w:leader="dot" w:pos="8306"/>
        </w:tabs>
      </w:pPr>
      <w:hyperlink w:anchor="_Toc6965" w:history="1">
        <w:r>
          <w:rPr>
            <w:rFonts w:ascii="仿宋" w:eastAsia="仿宋" w:hAnsi="仿宋" w:cs="仿宋" w:hint="eastAsia"/>
            <w:lang w:eastAsia="zh-CN"/>
          </w:rPr>
          <w:t>(一)、TFT系列偏光片项目总投资估算</w:t>
        </w:r>
        <w:r>
          <w:tab/>
        </w:r>
        <w:r>
          <w:fldChar w:fldCharType="begin"/>
        </w:r>
        <w:r>
          <w:instrText xml:space="preserve"> PAGEREF _Toc6965 \h </w:instrText>
        </w:r>
        <w:r>
          <w:fldChar w:fldCharType="separate"/>
        </w:r>
        <w:r>
          <w:t>16</w:t>
        </w:r>
        <w:r>
          <w:fldChar w:fldCharType="end"/>
        </w:r>
      </w:hyperlink>
    </w:p>
    <w:p>
      <w:pPr>
        <w:pStyle w:val="TOC2"/>
        <w:tabs>
          <w:tab w:val="right" w:leader="dot" w:pos="8306"/>
        </w:tabs>
      </w:pPr>
      <w:hyperlink w:anchor="_Toc21593" w:history="1">
        <w:r>
          <w:rPr>
            <w:rFonts w:ascii="仿宋" w:eastAsia="仿宋" w:hAnsi="仿宋" w:cs="仿宋" w:hint="eastAsia"/>
            <w:lang w:eastAsia="zh-CN"/>
          </w:rPr>
          <w:t>(二)、资金筹措</w:t>
        </w:r>
        <w:r>
          <w:tab/>
        </w:r>
        <w:r>
          <w:fldChar w:fldCharType="begin"/>
        </w:r>
        <w:r>
          <w:instrText xml:space="preserve"> PAGEREF _Toc21593 \h </w:instrText>
        </w:r>
        <w:r>
          <w:fldChar w:fldCharType="separate"/>
        </w:r>
        <w:r>
          <w:t>17</w:t>
        </w:r>
        <w:r>
          <w:fldChar w:fldCharType="end"/>
        </w:r>
      </w:hyperlink>
    </w:p>
    <w:p>
      <w:pPr>
        <w:pStyle w:val="TOC1"/>
        <w:tabs>
          <w:tab w:val="right" w:leader="dot" w:pos="8306"/>
        </w:tabs>
      </w:pPr>
      <w:hyperlink w:anchor="_Toc30787" w:history="1">
        <w:r>
          <w:rPr>
            <w:rFonts w:ascii="仿宋" w:eastAsia="仿宋" w:hAnsi="仿宋" w:cs="仿宋" w:hint="eastAsia"/>
            <w:lang w:eastAsia="zh-CN"/>
          </w:rPr>
          <w:t>八、TFT系列偏光片项目人力资源培养与发展</w:t>
        </w:r>
        <w:r>
          <w:tab/>
        </w:r>
        <w:r>
          <w:fldChar w:fldCharType="begin"/>
        </w:r>
        <w:r>
          <w:instrText xml:space="preserve"> PAGEREF _Toc30787 \h </w:instrText>
        </w:r>
        <w:r>
          <w:fldChar w:fldCharType="separate"/>
        </w:r>
        <w:r>
          <w:t>18</w:t>
        </w:r>
        <w:r>
          <w:fldChar w:fldCharType="end"/>
        </w:r>
      </w:hyperlink>
    </w:p>
    <w:p>
      <w:pPr>
        <w:pStyle w:val="TOC2"/>
        <w:tabs>
          <w:tab w:val="right" w:leader="dot" w:pos="8306"/>
        </w:tabs>
      </w:pPr>
      <w:hyperlink w:anchor="_Toc10233" w:history="1">
        <w:r>
          <w:rPr>
            <w:rFonts w:ascii="仿宋" w:eastAsia="仿宋" w:hAnsi="仿宋" w:cs="仿宋" w:hint="eastAsia"/>
            <w:lang w:eastAsia="zh-CN"/>
          </w:rPr>
          <w:t>(一)、人才需求与规划</w:t>
        </w:r>
        <w:r>
          <w:tab/>
        </w:r>
        <w:r>
          <w:fldChar w:fldCharType="begin"/>
        </w:r>
        <w:r>
          <w:instrText xml:space="preserve"> PAGEREF _Toc10233 \h </w:instrText>
        </w:r>
        <w:r>
          <w:fldChar w:fldCharType="separate"/>
        </w:r>
        <w:r>
          <w:t>18</w:t>
        </w:r>
        <w:r>
          <w:fldChar w:fldCharType="end"/>
        </w:r>
      </w:hyperlink>
    </w:p>
    <w:p>
      <w:pPr>
        <w:pStyle w:val="TOC2"/>
        <w:tabs>
          <w:tab w:val="right" w:leader="dot" w:pos="8306"/>
        </w:tabs>
      </w:pPr>
      <w:hyperlink w:anchor="_Toc27174" w:history="1">
        <w:r>
          <w:rPr>
            <w:rFonts w:ascii="仿宋" w:eastAsia="仿宋" w:hAnsi="仿宋" w:cs="仿宋" w:hint="eastAsia"/>
            <w:lang w:eastAsia="zh-CN"/>
          </w:rPr>
          <w:t>(二)、培训与发展计划</w:t>
        </w:r>
        <w:r>
          <w:tab/>
        </w:r>
        <w:r>
          <w:fldChar w:fldCharType="begin"/>
        </w:r>
        <w:r>
          <w:instrText xml:space="preserve"> PAGEREF _Toc27174 \h </w:instrText>
        </w:r>
        <w:r>
          <w:fldChar w:fldCharType="separate"/>
        </w:r>
        <w:r>
          <w:t>18</w:t>
        </w:r>
        <w:r>
          <w:fldChar w:fldCharType="end"/>
        </w:r>
      </w:hyperlink>
    </w:p>
    <w:p>
      <w:pPr>
        <w:pStyle w:val="TOC1"/>
        <w:tabs>
          <w:tab w:val="right" w:leader="dot" w:pos="8306"/>
        </w:tabs>
      </w:pPr>
      <w:hyperlink w:anchor="_Toc1184" w:history="1">
        <w:r>
          <w:rPr>
            <w:rFonts w:ascii="仿宋" w:eastAsia="仿宋" w:hAnsi="仿宋" w:cs="仿宋" w:hint="eastAsia"/>
            <w:lang w:eastAsia="zh-CN"/>
          </w:rPr>
          <w:t>九、TFT系列偏光片项目人力资源管理</w:t>
        </w:r>
        <w:r>
          <w:tab/>
        </w:r>
        <w:r>
          <w:fldChar w:fldCharType="begin"/>
        </w:r>
        <w:r>
          <w:instrText xml:space="preserve"> PAGEREF _Toc1184 \h </w:instrText>
        </w:r>
        <w:r>
          <w:fldChar w:fldCharType="separate"/>
        </w:r>
        <w:r>
          <w:t>19</w:t>
        </w:r>
        <w:r>
          <w:fldChar w:fldCharType="end"/>
        </w:r>
      </w:hyperlink>
    </w:p>
    <w:p>
      <w:pPr>
        <w:pStyle w:val="TOC2"/>
        <w:tabs>
          <w:tab w:val="right" w:leader="dot" w:pos="8306"/>
        </w:tabs>
      </w:pPr>
      <w:hyperlink w:anchor="_Toc21350" w:history="1">
        <w:r>
          <w:rPr>
            <w:rFonts w:ascii="仿宋" w:eastAsia="仿宋" w:hAnsi="仿宋" w:cs="仿宋" w:hint="eastAsia"/>
            <w:lang w:eastAsia="zh-CN"/>
          </w:rPr>
          <w:t>(一)、建立健全的预算管理制度</w:t>
        </w:r>
        <w:r>
          <w:tab/>
        </w:r>
        <w:r>
          <w:fldChar w:fldCharType="begin"/>
        </w:r>
        <w:r>
          <w:instrText xml:space="preserve"> PAGEREF _Toc21350 \h </w:instrText>
        </w:r>
        <w:r>
          <w:fldChar w:fldCharType="separate"/>
        </w:r>
        <w:r>
          <w:t>19</w:t>
        </w:r>
        <w:r>
          <w:fldChar w:fldCharType="end"/>
        </w:r>
      </w:hyperlink>
    </w:p>
    <w:p>
      <w:pPr>
        <w:pStyle w:val="TOC2"/>
        <w:tabs>
          <w:tab w:val="right" w:leader="dot" w:pos="8306"/>
        </w:tabs>
      </w:pPr>
      <w:hyperlink w:anchor="_Toc2277" w:history="1">
        <w:r>
          <w:rPr>
            <w:rFonts w:ascii="仿宋" w:eastAsia="仿宋" w:hAnsi="仿宋" w:cs="仿宋" w:hint="eastAsia"/>
            <w:lang w:eastAsia="zh-CN"/>
          </w:rPr>
          <w:t>(二)、加强资金流动监控</w:t>
        </w:r>
        <w:r>
          <w:tab/>
        </w:r>
        <w:r>
          <w:fldChar w:fldCharType="begin"/>
        </w:r>
        <w:r>
          <w:instrText xml:space="preserve"> PAGEREF _Toc2277 \h </w:instrText>
        </w:r>
        <w:r>
          <w:fldChar w:fldCharType="separate"/>
        </w:r>
        <w:r>
          <w:t>21</w:t>
        </w:r>
        <w:r>
          <w:fldChar w:fldCharType="end"/>
        </w:r>
      </w:hyperlink>
    </w:p>
    <w:p>
      <w:pPr>
        <w:pStyle w:val="TOC2"/>
        <w:tabs>
          <w:tab w:val="right" w:leader="dot" w:pos="8306"/>
        </w:tabs>
      </w:pPr>
      <w:hyperlink w:anchor="_Toc19871" w:history="1">
        <w:r>
          <w:rPr>
            <w:rFonts w:ascii="仿宋" w:eastAsia="仿宋" w:hAnsi="仿宋" w:cs="仿宋" w:hint="eastAsia"/>
            <w:lang w:eastAsia="zh-CN"/>
          </w:rPr>
          <w:t>(三)、制定完善的风险控制机制</w:t>
        </w:r>
        <w:r>
          <w:tab/>
        </w:r>
        <w:r>
          <w:fldChar w:fldCharType="begin"/>
        </w:r>
        <w:r>
          <w:instrText xml:space="preserve"> PAGEREF _Toc19871 \h </w:instrText>
        </w:r>
        <w:r>
          <w:fldChar w:fldCharType="separate"/>
        </w:r>
        <w:r>
          <w:t>22</w:t>
        </w:r>
        <w:r>
          <w:fldChar w:fldCharType="end"/>
        </w:r>
      </w:hyperlink>
    </w:p>
    <w:p>
      <w:pPr>
        <w:pStyle w:val="TOC2"/>
        <w:tabs>
          <w:tab w:val="right" w:leader="dot" w:pos="8306"/>
        </w:tabs>
      </w:pPr>
      <w:hyperlink w:anchor="_Toc12219" w:history="1">
        <w:r>
          <w:rPr>
            <w:rFonts w:ascii="仿宋" w:eastAsia="仿宋" w:hAnsi="仿宋" w:cs="仿宋" w:hint="eastAsia"/>
            <w:lang w:eastAsia="zh-CN"/>
          </w:rPr>
          <w:t>(四)、优化成本管理</w:t>
        </w:r>
        <w:r>
          <w:tab/>
        </w:r>
        <w:r>
          <w:fldChar w:fldCharType="begin"/>
        </w:r>
        <w:r>
          <w:instrText xml:space="preserve"> PAGEREF _Toc12219 \h </w:instrText>
        </w:r>
        <w:r>
          <w:fldChar w:fldCharType="separate"/>
        </w:r>
        <w:r>
          <w:t>23</w:t>
        </w:r>
        <w:r>
          <w:fldChar w:fldCharType="end"/>
        </w:r>
      </w:hyperlink>
    </w:p>
    <w:p>
      <w:pPr>
        <w:pStyle w:val="TOC1"/>
        <w:tabs>
          <w:tab w:val="right" w:leader="dot" w:pos="8306"/>
        </w:tabs>
      </w:pPr>
      <w:hyperlink w:anchor="_Toc6328" w:history="1">
        <w:r>
          <w:rPr>
            <w:rFonts w:ascii="仿宋" w:eastAsia="仿宋" w:hAnsi="仿宋" w:cs="仿宋" w:hint="eastAsia"/>
            <w:lang w:eastAsia="zh-CN"/>
          </w:rPr>
          <w:t>十、生产安全保护</w:t>
        </w:r>
        <w:r>
          <w:tab/>
        </w:r>
        <w:r>
          <w:fldChar w:fldCharType="begin"/>
        </w:r>
        <w:r>
          <w:instrText xml:space="preserve"> PAGEREF _Toc6328 \h </w:instrText>
        </w:r>
        <w:r>
          <w:fldChar w:fldCharType="separate"/>
        </w:r>
        <w:r>
          <w:t>24</w:t>
        </w:r>
        <w:r>
          <w:fldChar w:fldCharType="end"/>
        </w:r>
      </w:hyperlink>
    </w:p>
    <w:p>
      <w:pPr>
        <w:pStyle w:val="TOC2"/>
        <w:tabs>
          <w:tab w:val="right" w:leader="dot" w:pos="8306"/>
        </w:tabs>
      </w:pPr>
      <w:hyperlink w:anchor="_Toc3902" w:history="1">
        <w:r>
          <w:rPr>
            <w:rFonts w:ascii="仿宋" w:eastAsia="仿宋" w:hAnsi="仿宋" w:cs="仿宋" w:hint="eastAsia"/>
            <w:lang w:eastAsia="zh-CN"/>
          </w:rPr>
          <w:t>(一)、消防安全</w:t>
        </w:r>
        <w:r>
          <w:tab/>
        </w:r>
        <w:r>
          <w:fldChar w:fldCharType="begin"/>
        </w:r>
        <w:r>
          <w:instrText xml:space="preserve"> PAGEREF _Toc3902 \h </w:instrText>
        </w:r>
        <w:r>
          <w:fldChar w:fldCharType="separate"/>
        </w:r>
        <w:r>
          <w:t>24</w:t>
        </w:r>
        <w:r>
          <w:fldChar w:fldCharType="end"/>
        </w:r>
      </w:hyperlink>
    </w:p>
    <w:p>
      <w:pPr>
        <w:pStyle w:val="TOC2"/>
        <w:tabs>
          <w:tab w:val="right" w:leader="dot" w:pos="8306"/>
        </w:tabs>
      </w:pPr>
      <w:hyperlink w:anchor="_Toc14567" w:history="1">
        <w:r>
          <w:rPr>
            <w:rFonts w:ascii="仿宋" w:eastAsia="仿宋" w:hAnsi="仿宋" w:cs="仿宋" w:hint="eastAsia"/>
            <w:lang w:eastAsia="zh-CN"/>
          </w:rPr>
          <w:t>(二)、防火防爆总图布置措施</w:t>
        </w:r>
        <w:r>
          <w:tab/>
        </w:r>
        <w:r>
          <w:fldChar w:fldCharType="begin"/>
        </w:r>
        <w:r>
          <w:instrText xml:space="preserve"> PAGEREF _Toc14567 \h </w:instrText>
        </w:r>
        <w:r>
          <w:fldChar w:fldCharType="separate"/>
        </w:r>
        <w:r>
          <w:t>26</w:t>
        </w:r>
        <w:r>
          <w:fldChar w:fldCharType="end"/>
        </w:r>
      </w:hyperlink>
    </w:p>
    <w:p>
      <w:pPr>
        <w:pStyle w:val="TOC2"/>
        <w:tabs>
          <w:tab w:val="right" w:leader="dot" w:pos="8306"/>
        </w:tabs>
      </w:pPr>
      <w:hyperlink w:anchor="_Toc28462" w:history="1">
        <w:r>
          <w:rPr>
            <w:rFonts w:ascii="仿宋" w:eastAsia="仿宋" w:hAnsi="仿宋" w:cs="仿宋" w:hint="eastAsia"/>
            <w:lang w:eastAsia="zh-CN"/>
          </w:rPr>
          <w:t>(三)、自然灾害防范措施</w:t>
        </w:r>
        <w:r>
          <w:tab/>
        </w:r>
        <w:r>
          <w:fldChar w:fldCharType="begin"/>
        </w:r>
        <w:r>
          <w:instrText xml:space="preserve"> PAGEREF _Toc28462 \h </w:instrText>
        </w:r>
        <w:r>
          <w:fldChar w:fldCharType="separate"/>
        </w:r>
        <w:r>
          <w:t>27</w:t>
        </w:r>
        <w:r>
          <w:fldChar w:fldCharType="end"/>
        </w:r>
      </w:hyperlink>
    </w:p>
    <w:p>
      <w:pPr>
        <w:pStyle w:val="TOC2"/>
        <w:tabs>
          <w:tab w:val="right" w:leader="dot" w:pos="8306"/>
        </w:tabs>
      </w:pPr>
      <w:hyperlink w:anchor="_Toc25026" w:history="1">
        <w:r>
          <w:rPr>
            <w:rFonts w:ascii="仿宋" w:eastAsia="仿宋" w:hAnsi="仿宋" w:cs="仿宋" w:hint="eastAsia"/>
            <w:lang w:eastAsia="zh-CN"/>
          </w:rPr>
          <w:t>(四)、安全色及安全标志使用要求</w:t>
        </w:r>
        <w:r>
          <w:tab/>
        </w:r>
        <w:r>
          <w:fldChar w:fldCharType="begin"/>
        </w:r>
        <w:r>
          <w:instrText xml:space="preserve"> PAGEREF _Toc25026 \h </w:instrText>
        </w:r>
        <w:r>
          <w:fldChar w:fldCharType="separate"/>
        </w:r>
        <w:r>
          <w:t>28</w:t>
        </w:r>
        <w:r>
          <w:fldChar w:fldCharType="end"/>
        </w:r>
      </w:hyperlink>
    </w:p>
    <w:p>
      <w:pPr>
        <w:pStyle w:val="TOC2"/>
        <w:tabs>
          <w:tab w:val="right" w:leader="dot" w:pos="8306"/>
        </w:tabs>
      </w:pPr>
      <w:hyperlink w:anchor="_Toc31800" w:history="1">
        <w:r>
          <w:rPr>
            <w:rFonts w:ascii="仿宋" w:eastAsia="仿宋" w:hAnsi="仿宋" w:cs="仿宋" w:hint="eastAsia"/>
            <w:lang w:eastAsia="zh-CN"/>
          </w:rPr>
          <w:t>(五)、防尘防毒措施</w:t>
        </w:r>
        <w:r>
          <w:tab/>
        </w:r>
        <w:r>
          <w:fldChar w:fldCharType="begin"/>
        </w:r>
        <w:r>
          <w:instrText xml:space="preserve"> PAGEREF _Toc31800 \h </w:instrText>
        </w:r>
        <w:r>
          <w:fldChar w:fldCharType="separate"/>
        </w:r>
        <w:r>
          <w:t>29</w:t>
        </w:r>
        <w:r>
          <w:fldChar w:fldCharType="end"/>
        </w:r>
      </w:hyperlink>
    </w:p>
    <w:p>
      <w:pPr>
        <w:pStyle w:val="TOC2"/>
        <w:tabs>
          <w:tab w:val="right" w:leader="dot" w:pos="8306"/>
        </w:tabs>
      </w:pPr>
      <w:hyperlink w:anchor="_Toc32496" w:history="1">
        <w:r>
          <w:rPr>
            <w:rFonts w:ascii="仿宋" w:eastAsia="仿宋" w:hAnsi="仿宋" w:cs="仿宋" w:hint="eastAsia"/>
            <w:lang w:eastAsia="zh-CN"/>
          </w:rPr>
          <w:t>(六)、防静电、触电防护及防雷措施</w:t>
        </w:r>
        <w:r>
          <w:tab/>
        </w:r>
        <w:r>
          <w:fldChar w:fldCharType="begin"/>
        </w:r>
        <w:r>
          <w:instrText xml:space="preserve"> PAGEREF _Toc32496 \h </w:instrText>
        </w:r>
        <w:r>
          <w:fldChar w:fldCharType="separate"/>
        </w:r>
        <w:r>
          <w:t>30</w:t>
        </w:r>
        <w:r>
          <w:fldChar w:fldCharType="end"/>
        </w:r>
      </w:hyperlink>
    </w:p>
    <w:p>
      <w:pPr>
        <w:pStyle w:val="TOC2"/>
        <w:tabs>
          <w:tab w:val="right" w:leader="dot" w:pos="8306"/>
        </w:tabs>
      </w:pPr>
      <w:hyperlink w:anchor="_Toc18032" w:history="1">
        <w:r>
          <w:rPr>
            <w:rFonts w:ascii="仿宋" w:eastAsia="仿宋" w:hAnsi="仿宋" w:cs="仿宋" w:hint="eastAsia"/>
            <w:lang w:eastAsia="zh-CN"/>
          </w:rPr>
          <w:t>(七)、机械设备安全保障措施</w:t>
        </w:r>
        <w:r>
          <w:tab/>
        </w:r>
        <w:r>
          <w:fldChar w:fldCharType="begin"/>
        </w:r>
        <w:r>
          <w:instrText xml:space="preserve"> PAGEREF _Toc18032 \h </w:instrText>
        </w:r>
        <w:r>
          <w:fldChar w:fldCharType="separate"/>
        </w:r>
        <w:r>
          <w:t>31</w:t>
        </w:r>
        <w:r>
          <w:fldChar w:fldCharType="end"/>
        </w:r>
      </w:hyperlink>
    </w:p>
    <w:p>
      <w:pPr>
        <w:pStyle w:val="TOC1"/>
        <w:tabs>
          <w:tab w:val="right" w:leader="dot" w:pos="8306"/>
        </w:tabs>
      </w:pPr>
      <w:hyperlink w:anchor="_Toc27816" w:history="1">
        <w:r>
          <w:rPr>
            <w:rFonts w:ascii="仿宋" w:eastAsia="仿宋" w:hAnsi="仿宋" w:cs="仿宋" w:hint="eastAsia"/>
            <w:lang w:eastAsia="zh-CN"/>
          </w:rPr>
          <w:t>十一、TFT系列偏光片项目社会影响</w:t>
        </w:r>
        <w:r>
          <w:tab/>
        </w:r>
        <w:r>
          <w:fldChar w:fldCharType="begin"/>
        </w:r>
        <w:r>
          <w:instrText xml:space="preserve"> PAGEREF _Toc27816 \h </w:instrText>
        </w:r>
        <w:r>
          <w:fldChar w:fldCharType="separate"/>
        </w:r>
        <w:r>
          <w:t>33</w:t>
        </w:r>
        <w:r>
          <w:fldChar w:fldCharType="end"/>
        </w:r>
      </w:hyperlink>
    </w:p>
    <w:p>
      <w:pPr>
        <w:pStyle w:val="TOC2"/>
        <w:tabs>
          <w:tab w:val="right" w:leader="dot" w:pos="8306"/>
        </w:tabs>
      </w:pPr>
      <w:hyperlink w:anchor="_Toc27854" w:history="1">
        <w:r>
          <w:rPr>
            <w:rFonts w:ascii="仿宋" w:eastAsia="仿宋" w:hAnsi="仿宋" w:cs="仿宋" w:hint="eastAsia"/>
            <w:lang w:eastAsia="zh-CN"/>
          </w:rPr>
          <w:t>(一)、社会责任与义务</w:t>
        </w:r>
        <w:r>
          <w:tab/>
        </w:r>
        <w:r>
          <w:fldChar w:fldCharType="begin"/>
        </w:r>
        <w:r>
          <w:instrText xml:space="preserve"> PAGEREF _Toc27854 \h </w:instrText>
        </w:r>
        <w:r>
          <w:fldChar w:fldCharType="separate"/>
        </w:r>
        <w:r>
          <w:t>33</w:t>
        </w:r>
        <w:r>
          <w:fldChar w:fldCharType="end"/>
        </w:r>
      </w:hyperlink>
    </w:p>
    <w:p>
      <w:pPr>
        <w:pStyle w:val="TOC2"/>
        <w:tabs>
          <w:tab w:val="right" w:leader="dot" w:pos="8306"/>
        </w:tabs>
      </w:pPr>
      <w:hyperlink w:anchor="_Toc9104" w:history="1">
        <w:r>
          <w:rPr>
            <w:rFonts w:ascii="仿宋" w:eastAsia="仿宋" w:hAnsi="仿宋" w:cs="仿宋" w:hint="eastAsia"/>
            <w:lang w:eastAsia="zh-CN"/>
          </w:rPr>
          <w:t>(二)、社会参与与沟通</w:t>
        </w:r>
        <w:r>
          <w:tab/>
        </w:r>
        <w:r>
          <w:fldChar w:fldCharType="begin"/>
        </w:r>
        <w:r>
          <w:instrText xml:space="preserve"> PAGEREF _Toc9104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40" w:history="1">
        <w:r>
          <w:rPr>
            <w:rFonts w:ascii="仿宋" w:eastAsia="仿宋" w:hAnsi="仿宋" w:cs="仿宋" w:hint="eastAsia"/>
            <w:lang w:eastAsia="zh-CN"/>
          </w:rPr>
          <w:t>十二、TFT系列偏光片项目风险管理</w:t>
        </w:r>
        <w:r>
          <w:tab/>
        </w:r>
        <w:r>
          <w:fldChar w:fldCharType="begin"/>
        </w:r>
        <w:r>
          <w:instrText xml:space="preserve"> PAGEREF _Toc14040 \h </w:instrText>
        </w:r>
        <w:r>
          <w:fldChar w:fldCharType="separate"/>
        </w:r>
        <w:r>
          <w:t>34</w:t>
        </w:r>
        <w:r>
          <w:fldChar w:fldCharType="end"/>
        </w:r>
      </w:hyperlink>
    </w:p>
    <w:p>
      <w:pPr>
        <w:pStyle w:val="TOC2"/>
        <w:tabs>
          <w:tab w:val="right" w:leader="dot" w:pos="8306"/>
        </w:tabs>
      </w:pPr>
      <w:hyperlink w:anchor="_Toc32451" w:history="1">
        <w:r>
          <w:rPr>
            <w:rFonts w:ascii="仿宋" w:eastAsia="仿宋" w:hAnsi="仿宋" w:cs="仿宋" w:hint="eastAsia"/>
            <w:lang w:eastAsia="zh-CN"/>
          </w:rPr>
          <w:t>(一)、风险识别与评估</w:t>
        </w:r>
        <w:r>
          <w:tab/>
        </w:r>
        <w:r>
          <w:fldChar w:fldCharType="begin"/>
        </w:r>
        <w:r>
          <w:instrText xml:space="preserve"> PAGEREF _Toc32451 \h </w:instrText>
        </w:r>
        <w:r>
          <w:fldChar w:fldCharType="separate"/>
        </w:r>
        <w:r>
          <w:t>34</w:t>
        </w:r>
        <w:r>
          <w:fldChar w:fldCharType="end"/>
        </w:r>
      </w:hyperlink>
    </w:p>
    <w:p>
      <w:pPr>
        <w:pStyle w:val="TOC2"/>
        <w:tabs>
          <w:tab w:val="right" w:leader="dot" w:pos="8306"/>
        </w:tabs>
      </w:pPr>
      <w:hyperlink w:anchor="_Toc26733" w:history="1">
        <w:r>
          <w:rPr>
            <w:rFonts w:ascii="仿宋" w:eastAsia="仿宋" w:hAnsi="仿宋" w:cs="仿宋" w:hint="eastAsia"/>
            <w:lang w:eastAsia="zh-CN"/>
          </w:rPr>
          <w:t>(二)、风险应对策略</w:t>
        </w:r>
        <w:r>
          <w:tab/>
        </w:r>
        <w:r>
          <w:fldChar w:fldCharType="begin"/>
        </w:r>
        <w:r>
          <w:instrText xml:space="preserve"> PAGEREF _Toc26733 \h </w:instrText>
        </w:r>
        <w:r>
          <w:fldChar w:fldCharType="separate"/>
        </w:r>
        <w:r>
          <w:t>36</w:t>
        </w:r>
        <w:r>
          <w:fldChar w:fldCharType="end"/>
        </w:r>
      </w:hyperlink>
    </w:p>
    <w:p>
      <w:pPr>
        <w:pStyle w:val="TOC2"/>
        <w:tabs>
          <w:tab w:val="right" w:leader="dot" w:pos="8306"/>
        </w:tabs>
      </w:pPr>
      <w:hyperlink w:anchor="_Toc21278" w:history="1">
        <w:r>
          <w:rPr>
            <w:rFonts w:ascii="仿宋" w:eastAsia="仿宋" w:hAnsi="仿宋" w:cs="仿宋" w:hint="eastAsia"/>
            <w:lang w:eastAsia="zh-CN"/>
          </w:rPr>
          <w:t>(三)、风险监控与控制</w:t>
        </w:r>
        <w:r>
          <w:tab/>
        </w:r>
        <w:r>
          <w:fldChar w:fldCharType="begin"/>
        </w:r>
        <w:r>
          <w:instrText xml:space="preserve"> PAGEREF _Toc21278 \h </w:instrText>
        </w:r>
        <w:r>
          <w:fldChar w:fldCharType="separate"/>
        </w:r>
        <w:r>
          <w:t>37</w:t>
        </w:r>
        <w:r>
          <w:fldChar w:fldCharType="end"/>
        </w:r>
      </w:hyperlink>
    </w:p>
    <w:p>
      <w:pPr>
        <w:pStyle w:val="TOC1"/>
        <w:tabs>
          <w:tab w:val="right" w:leader="dot" w:pos="8306"/>
        </w:tabs>
      </w:pPr>
      <w:hyperlink w:anchor="_Toc6184" w:history="1">
        <w:r>
          <w:rPr>
            <w:rFonts w:ascii="仿宋" w:eastAsia="仿宋" w:hAnsi="仿宋" w:cs="仿宋" w:hint="eastAsia"/>
            <w:lang w:eastAsia="zh-CN"/>
          </w:rPr>
          <w:t>十三、供应链管理</w:t>
        </w:r>
        <w:r>
          <w:tab/>
        </w:r>
        <w:r>
          <w:fldChar w:fldCharType="begin"/>
        </w:r>
        <w:r>
          <w:instrText xml:space="preserve"> PAGEREF _Toc6184 \h </w:instrText>
        </w:r>
        <w:r>
          <w:fldChar w:fldCharType="separate"/>
        </w:r>
        <w:r>
          <w:t>38</w:t>
        </w:r>
        <w:r>
          <w:fldChar w:fldCharType="end"/>
        </w:r>
      </w:hyperlink>
    </w:p>
    <w:p>
      <w:pPr>
        <w:pStyle w:val="TOC2"/>
        <w:tabs>
          <w:tab w:val="right" w:leader="dot" w:pos="8306"/>
        </w:tabs>
      </w:pPr>
      <w:hyperlink w:anchor="_Toc1320" w:history="1">
        <w:r>
          <w:rPr>
            <w:rFonts w:ascii="仿宋" w:eastAsia="仿宋" w:hAnsi="仿宋" w:cs="仿宋" w:hint="eastAsia"/>
            <w:lang w:eastAsia="zh-CN"/>
          </w:rPr>
          <w:t>(一)、供应链战略规划</w:t>
        </w:r>
        <w:r>
          <w:tab/>
        </w:r>
        <w:r>
          <w:fldChar w:fldCharType="begin"/>
        </w:r>
        <w:r>
          <w:instrText xml:space="preserve"> PAGEREF _Toc1320 \h </w:instrText>
        </w:r>
        <w:r>
          <w:fldChar w:fldCharType="separate"/>
        </w:r>
        <w:r>
          <w:t>38</w:t>
        </w:r>
        <w:r>
          <w:fldChar w:fldCharType="end"/>
        </w:r>
      </w:hyperlink>
    </w:p>
    <w:p>
      <w:pPr>
        <w:pStyle w:val="TOC2"/>
        <w:tabs>
          <w:tab w:val="right" w:leader="dot" w:pos="8306"/>
        </w:tabs>
      </w:pPr>
      <w:hyperlink w:anchor="_Toc26500" w:history="1">
        <w:r>
          <w:rPr>
            <w:rFonts w:ascii="仿宋" w:eastAsia="仿宋" w:hAnsi="仿宋" w:cs="仿宋" w:hint="eastAsia"/>
            <w:lang w:eastAsia="zh-CN"/>
          </w:rPr>
          <w:t>(二)、供应商选择与合作</w:t>
        </w:r>
        <w:r>
          <w:tab/>
        </w:r>
        <w:r>
          <w:fldChar w:fldCharType="begin"/>
        </w:r>
        <w:r>
          <w:instrText xml:space="preserve"> PAGEREF _Toc26500 \h </w:instrText>
        </w:r>
        <w:r>
          <w:fldChar w:fldCharType="separate"/>
        </w:r>
        <w:r>
          <w:t>40</w:t>
        </w:r>
        <w:r>
          <w:fldChar w:fldCharType="end"/>
        </w:r>
      </w:hyperlink>
    </w:p>
    <w:p>
      <w:pPr>
        <w:pStyle w:val="TOC2"/>
        <w:tabs>
          <w:tab w:val="right" w:leader="dot" w:pos="8306"/>
        </w:tabs>
      </w:pPr>
      <w:hyperlink w:anchor="_Toc27465" w:history="1">
        <w:r>
          <w:rPr>
            <w:rFonts w:ascii="仿宋" w:eastAsia="仿宋" w:hAnsi="仿宋" w:cs="仿宋" w:hint="eastAsia"/>
            <w:lang w:eastAsia="zh-CN"/>
          </w:rPr>
          <w:t>(三)、物流与库存管理</w:t>
        </w:r>
        <w:r>
          <w:tab/>
        </w:r>
        <w:r>
          <w:fldChar w:fldCharType="begin"/>
        </w:r>
        <w:r>
          <w:instrText xml:space="preserve"> PAGEREF _Toc27465 \h </w:instrText>
        </w:r>
        <w:r>
          <w:fldChar w:fldCharType="separate"/>
        </w:r>
        <w:r>
          <w:t>41</w:t>
        </w:r>
        <w:r>
          <w:fldChar w:fldCharType="end"/>
        </w:r>
      </w:hyperlink>
    </w:p>
    <w:p>
      <w:pPr>
        <w:pStyle w:val="TOC1"/>
        <w:tabs>
          <w:tab w:val="right" w:leader="dot" w:pos="8306"/>
        </w:tabs>
      </w:pPr>
      <w:hyperlink w:anchor="_Toc10910" w:history="1">
        <w:r>
          <w:rPr>
            <w:rFonts w:ascii="仿宋" w:eastAsia="仿宋" w:hAnsi="仿宋" w:cs="仿宋" w:hint="eastAsia"/>
            <w:lang w:eastAsia="zh-CN"/>
          </w:rPr>
          <w:t>十四、TFT系列偏光片项目实施时间节点</w:t>
        </w:r>
        <w:r>
          <w:tab/>
        </w:r>
        <w:r>
          <w:fldChar w:fldCharType="begin"/>
        </w:r>
        <w:r>
          <w:instrText xml:space="preserve"> PAGEREF _Toc10910 \h </w:instrText>
        </w:r>
        <w:r>
          <w:fldChar w:fldCharType="separate"/>
        </w:r>
        <w:r>
          <w:t>43</w:t>
        </w:r>
        <w:r>
          <w:fldChar w:fldCharType="end"/>
        </w:r>
      </w:hyperlink>
    </w:p>
    <w:p>
      <w:pPr>
        <w:pStyle w:val="TOC2"/>
        <w:tabs>
          <w:tab w:val="right" w:leader="dot" w:pos="8306"/>
        </w:tabs>
      </w:pPr>
      <w:hyperlink w:anchor="_Toc27425" w:history="1">
        <w:r>
          <w:rPr>
            <w:rFonts w:ascii="仿宋" w:eastAsia="仿宋" w:hAnsi="仿宋" w:cs="仿宋" w:hint="eastAsia"/>
            <w:lang w:eastAsia="zh-CN"/>
          </w:rPr>
          <w:t>(一)、TFT系列偏光片项目启动阶段时间节点</w:t>
        </w:r>
        <w:r>
          <w:tab/>
        </w:r>
        <w:r>
          <w:fldChar w:fldCharType="begin"/>
        </w:r>
        <w:r>
          <w:instrText xml:space="preserve"> PAGEREF _Toc27425 \h </w:instrText>
        </w:r>
        <w:r>
          <w:fldChar w:fldCharType="separate"/>
        </w:r>
        <w:r>
          <w:t>43</w:t>
        </w:r>
        <w:r>
          <w:fldChar w:fldCharType="end"/>
        </w:r>
      </w:hyperlink>
    </w:p>
    <w:p>
      <w:pPr>
        <w:pStyle w:val="TOC2"/>
        <w:tabs>
          <w:tab w:val="right" w:leader="dot" w:pos="8306"/>
        </w:tabs>
      </w:pPr>
      <w:hyperlink w:anchor="_Toc21189" w:history="1">
        <w:r>
          <w:rPr>
            <w:rFonts w:ascii="仿宋" w:eastAsia="仿宋" w:hAnsi="仿宋" w:cs="仿宋" w:hint="eastAsia"/>
            <w:lang w:eastAsia="zh-CN"/>
          </w:rPr>
          <w:t>(二)、TFT系列偏光片项目执行阶段时间节点</w:t>
        </w:r>
        <w:r>
          <w:tab/>
        </w:r>
        <w:r>
          <w:fldChar w:fldCharType="begin"/>
        </w:r>
        <w:r>
          <w:instrText xml:space="preserve"> PAGEREF _Toc21189 \h </w:instrText>
        </w:r>
        <w:r>
          <w:fldChar w:fldCharType="separate"/>
        </w:r>
        <w:r>
          <w:t>44</w:t>
        </w:r>
        <w:r>
          <w:fldChar w:fldCharType="end"/>
        </w:r>
      </w:hyperlink>
    </w:p>
    <w:p>
      <w:pPr>
        <w:pStyle w:val="TOC2"/>
        <w:tabs>
          <w:tab w:val="right" w:leader="dot" w:pos="8306"/>
        </w:tabs>
      </w:pPr>
      <w:hyperlink w:anchor="_Toc29253" w:history="1">
        <w:r>
          <w:rPr>
            <w:rFonts w:ascii="仿宋" w:eastAsia="仿宋" w:hAnsi="仿宋" w:cs="仿宋" w:hint="eastAsia"/>
            <w:lang w:eastAsia="zh-CN"/>
          </w:rPr>
          <w:t>(三)、TFT系列偏光片项目完成阶段时间节点</w:t>
        </w:r>
        <w:r>
          <w:tab/>
        </w:r>
        <w:r>
          <w:fldChar w:fldCharType="begin"/>
        </w:r>
        <w:r>
          <w:instrText xml:space="preserve"> PAGEREF _Toc29253 \h </w:instrText>
        </w:r>
        <w:r>
          <w:fldChar w:fldCharType="separate"/>
        </w:r>
        <w:r>
          <w:t>45</w:t>
        </w:r>
        <w:r>
          <w:fldChar w:fldCharType="end"/>
        </w:r>
      </w:hyperlink>
    </w:p>
    <w:p>
      <w:pPr>
        <w:pStyle w:val="TOC1"/>
        <w:tabs>
          <w:tab w:val="right" w:leader="dot" w:pos="8306"/>
        </w:tabs>
      </w:pPr>
      <w:hyperlink w:anchor="_Toc23214" w:history="1">
        <w:r>
          <w:rPr>
            <w:rFonts w:ascii="仿宋" w:eastAsia="仿宋" w:hAnsi="仿宋" w:cs="仿宋" w:hint="eastAsia"/>
            <w:lang w:eastAsia="zh-CN"/>
          </w:rPr>
          <w:t>十五、质量管理体系</w:t>
        </w:r>
        <w:r>
          <w:tab/>
        </w:r>
        <w:r>
          <w:fldChar w:fldCharType="begin"/>
        </w:r>
        <w:r>
          <w:instrText xml:space="preserve"> PAGEREF _Toc23214 \h </w:instrText>
        </w:r>
        <w:r>
          <w:fldChar w:fldCharType="separate"/>
        </w:r>
        <w:r>
          <w:t>46</w:t>
        </w:r>
        <w:r>
          <w:fldChar w:fldCharType="end"/>
        </w:r>
      </w:hyperlink>
    </w:p>
    <w:p>
      <w:pPr>
        <w:pStyle w:val="TOC2"/>
        <w:tabs>
          <w:tab w:val="right" w:leader="dot" w:pos="8306"/>
        </w:tabs>
      </w:pPr>
      <w:hyperlink w:anchor="_Toc11813" w:history="1">
        <w:r>
          <w:rPr>
            <w:rFonts w:ascii="仿宋" w:eastAsia="仿宋" w:hAnsi="仿宋" w:cs="仿宋" w:hint="eastAsia"/>
            <w:lang w:eastAsia="zh-CN"/>
          </w:rPr>
          <w:t>(一)、质量目标与方针</w:t>
        </w:r>
        <w:r>
          <w:tab/>
        </w:r>
        <w:r>
          <w:fldChar w:fldCharType="begin"/>
        </w:r>
        <w:r>
          <w:instrText xml:space="preserve"> PAGEREF _Toc11813 \h </w:instrText>
        </w:r>
        <w:r>
          <w:fldChar w:fldCharType="separate"/>
        </w:r>
        <w:r>
          <w:t>46</w:t>
        </w:r>
        <w:r>
          <w:fldChar w:fldCharType="end"/>
        </w:r>
      </w:hyperlink>
    </w:p>
    <w:p>
      <w:pPr>
        <w:pStyle w:val="TOC2"/>
        <w:tabs>
          <w:tab w:val="right" w:leader="dot" w:pos="8306"/>
        </w:tabs>
      </w:pPr>
      <w:hyperlink w:anchor="_Toc10583" w:history="1">
        <w:r>
          <w:rPr>
            <w:rFonts w:ascii="仿宋" w:eastAsia="仿宋" w:hAnsi="仿宋" w:cs="仿宋" w:hint="eastAsia"/>
            <w:lang w:eastAsia="zh-CN"/>
          </w:rPr>
          <w:t>(二)、质量管理责任</w:t>
        </w:r>
        <w:r>
          <w:tab/>
        </w:r>
        <w:r>
          <w:fldChar w:fldCharType="begin"/>
        </w:r>
        <w:r>
          <w:instrText xml:space="preserve"> PAGEREF _Toc10583 \h </w:instrText>
        </w:r>
        <w:r>
          <w:fldChar w:fldCharType="separate"/>
        </w:r>
        <w:r>
          <w:t>47</w:t>
        </w:r>
        <w:r>
          <w:fldChar w:fldCharType="end"/>
        </w:r>
      </w:hyperlink>
    </w:p>
    <w:p>
      <w:pPr>
        <w:pStyle w:val="TOC2"/>
        <w:tabs>
          <w:tab w:val="right" w:leader="dot" w:pos="8306"/>
        </w:tabs>
      </w:pPr>
      <w:hyperlink w:anchor="_Toc17392" w:history="1">
        <w:r>
          <w:rPr>
            <w:rFonts w:ascii="仿宋" w:eastAsia="仿宋" w:hAnsi="仿宋" w:cs="仿宋" w:hint="eastAsia"/>
            <w:lang w:eastAsia="zh-CN"/>
          </w:rPr>
          <w:t>(三)、质量管理体系文件</w:t>
        </w:r>
        <w:r>
          <w:tab/>
        </w:r>
        <w:r>
          <w:fldChar w:fldCharType="begin"/>
        </w:r>
        <w:r>
          <w:instrText xml:space="preserve"> PAGEREF _Toc17392 \h </w:instrText>
        </w:r>
        <w:r>
          <w:fldChar w:fldCharType="separate"/>
        </w:r>
        <w:r>
          <w:t>48</w:t>
        </w:r>
        <w:r>
          <w:fldChar w:fldCharType="end"/>
        </w:r>
      </w:hyperlink>
    </w:p>
    <w:p>
      <w:pPr>
        <w:pStyle w:val="TOC2"/>
        <w:tabs>
          <w:tab w:val="right" w:leader="dot" w:pos="8306"/>
        </w:tabs>
      </w:pPr>
      <w:hyperlink w:anchor="_Toc18639" w:history="1">
        <w:r>
          <w:rPr>
            <w:rFonts w:ascii="仿宋" w:eastAsia="仿宋" w:hAnsi="仿宋" w:cs="仿宋" w:hint="eastAsia"/>
            <w:lang w:eastAsia="zh-CN"/>
          </w:rPr>
          <w:t>(四)、质量培训与教育</w:t>
        </w:r>
        <w:r>
          <w:tab/>
        </w:r>
        <w:r>
          <w:fldChar w:fldCharType="begin"/>
        </w:r>
        <w:r>
          <w:instrText xml:space="preserve"> PAGEREF _Toc18639 \h </w:instrText>
        </w:r>
        <w:r>
          <w:fldChar w:fldCharType="separate"/>
        </w:r>
        <w:r>
          <w:t>50</w:t>
        </w:r>
        <w:r>
          <w:fldChar w:fldCharType="end"/>
        </w:r>
      </w:hyperlink>
    </w:p>
    <w:p>
      <w:pPr>
        <w:pStyle w:val="TOC2"/>
        <w:tabs>
          <w:tab w:val="right" w:leader="dot" w:pos="8306"/>
        </w:tabs>
      </w:pPr>
      <w:hyperlink w:anchor="_Toc4258" w:history="1">
        <w:r>
          <w:rPr>
            <w:rFonts w:ascii="仿宋" w:eastAsia="仿宋" w:hAnsi="仿宋" w:cs="仿宋" w:hint="eastAsia"/>
            <w:lang w:eastAsia="zh-CN"/>
          </w:rPr>
          <w:t>(五)、质量审核与评价</w:t>
        </w:r>
        <w:r>
          <w:tab/>
        </w:r>
        <w:r>
          <w:fldChar w:fldCharType="begin"/>
        </w:r>
        <w:r>
          <w:instrText xml:space="preserve"> PAGEREF _Toc4258 \h </w:instrText>
        </w:r>
        <w:r>
          <w:fldChar w:fldCharType="separate"/>
        </w:r>
        <w:r>
          <w:t>52</w:t>
        </w:r>
        <w:r>
          <w:fldChar w:fldCharType="end"/>
        </w:r>
      </w:hyperlink>
    </w:p>
    <w:p>
      <w:pPr>
        <w:pStyle w:val="TOC2"/>
        <w:tabs>
          <w:tab w:val="right" w:leader="dot" w:pos="8306"/>
        </w:tabs>
      </w:pPr>
      <w:hyperlink w:anchor="_Toc30853" w:history="1">
        <w:r>
          <w:rPr>
            <w:rFonts w:ascii="仿宋" w:eastAsia="仿宋" w:hAnsi="仿宋" w:cs="仿宋" w:hint="eastAsia"/>
            <w:lang w:eastAsia="zh-CN"/>
          </w:rPr>
          <w:t>(六)、不符合与纠正措施</w:t>
        </w:r>
        <w:r>
          <w:tab/>
        </w:r>
        <w:r>
          <w:fldChar w:fldCharType="begin"/>
        </w:r>
        <w:r>
          <w:instrText xml:space="preserve"> PAGEREF _Toc30853 \h </w:instrText>
        </w:r>
        <w:r>
          <w:fldChar w:fldCharType="separate"/>
        </w:r>
        <w:r>
          <w:t>53</w:t>
        </w:r>
        <w:r>
          <w:fldChar w:fldCharType="end"/>
        </w:r>
      </w:hyperlink>
    </w:p>
    <w:p>
      <w:pPr>
        <w:pStyle w:val="TOC1"/>
        <w:tabs>
          <w:tab w:val="right" w:leader="dot" w:pos="8306"/>
        </w:tabs>
      </w:pPr>
      <w:hyperlink w:anchor="_Toc31412" w:history="1">
        <w:r>
          <w:rPr>
            <w:rFonts w:ascii="仿宋" w:eastAsia="仿宋" w:hAnsi="仿宋" w:cs="仿宋" w:hint="eastAsia"/>
            <w:lang w:eastAsia="zh-CN"/>
          </w:rPr>
          <w:t>十六、TFT系列偏光片项目变更管理</w:t>
        </w:r>
        <w:r>
          <w:tab/>
        </w:r>
        <w:r>
          <w:fldChar w:fldCharType="begin"/>
        </w:r>
        <w:r>
          <w:instrText xml:space="preserve"> PAGEREF _Toc31412 \h </w:instrText>
        </w:r>
        <w:r>
          <w:fldChar w:fldCharType="separate"/>
        </w:r>
        <w:r>
          <w:t>54</w:t>
        </w:r>
        <w:r>
          <w:fldChar w:fldCharType="end"/>
        </w:r>
      </w:hyperlink>
    </w:p>
    <w:p>
      <w:pPr>
        <w:pStyle w:val="TOC2"/>
        <w:tabs>
          <w:tab w:val="right" w:leader="dot" w:pos="8306"/>
        </w:tabs>
      </w:pPr>
      <w:hyperlink w:anchor="_Toc7887" w:history="1">
        <w:r>
          <w:rPr>
            <w:rFonts w:ascii="仿宋" w:eastAsia="仿宋" w:hAnsi="仿宋" w:cs="仿宋" w:hint="eastAsia"/>
            <w:lang w:eastAsia="zh-CN"/>
          </w:rPr>
          <w:t>(一)、变更申请与评估</w:t>
        </w:r>
        <w:r>
          <w:tab/>
        </w:r>
        <w:r>
          <w:fldChar w:fldCharType="begin"/>
        </w:r>
        <w:r>
          <w:instrText xml:space="preserve"> PAGEREF _Toc7887 \h </w:instrText>
        </w:r>
        <w:r>
          <w:fldChar w:fldCharType="separate"/>
        </w:r>
        <w:r>
          <w:t>54</w:t>
        </w:r>
        <w:r>
          <w:fldChar w:fldCharType="end"/>
        </w:r>
      </w:hyperlink>
    </w:p>
    <w:p>
      <w:pPr>
        <w:pStyle w:val="TOC2"/>
        <w:tabs>
          <w:tab w:val="right" w:leader="dot" w:pos="8306"/>
        </w:tabs>
      </w:pPr>
      <w:hyperlink w:anchor="_Toc27130" w:history="1">
        <w:r>
          <w:rPr>
            <w:rFonts w:ascii="仿宋" w:eastAsia="仿宋" w:hAnsi="仿宋" w:cs="仿宋" w:hint="eastAsia"/>
            <w:lang w:eastAsia="zh-CN"/>
          </w:rPr>
          <w:t>(二)、变更实施与控制</w:t>
        </w:r>
        <w:r>
          <w:tab/>
        </w:r>
        <w:r>
          <w:fldChar w:fldCharType="begin"/>
        </w:r>
        <w:r>
          <w:instrText xml:space="preserve"> PAGEREF _Toc27130 \h </w:instrText>
        </w:r>
        <w:r>
          <w:fldChar w:fldCharType="separate"/>
        </w:r>
        <w:r>
          <w:t>54</w:t>
        </w:r>
        <w:r>
          <w:fldChar w:fldCharType="end"/>
        </w:r>
      </w:hyperlink>
    </w:p>
    <w:p>
      <w:pPr>
        <w:pStyle w:val="TOC1"/>
        <w:tabs>
          <w:tab w:val="right" w:leader="dot" w:pos="8306"/>
        </w:tabs>
      </w:pPr>
      <w:hyperlink w:anchor="_Toc31672" w:history="1">
        <w:r>
          <w:rPr>
            <w:rFonts w:ascii="仿宋" w:eastAsia="仿宋" w:hAnsi="仿宋" w:cs="仿宋" w:hint="eastAsia"/>
            <w:lang w:eastAsia="zh-CN"/>
          </w:rPr>
          <w:t>十七、营销与推广策略</w:t>
        </w:r>
        <w:r>
          <w:tab/>
        </w:r>
        <w:r>
          <w:fldChar w:fldCharType="begin"/>
        </w:r>
        <w:r>
          <w:instrText xml:space="preserve"> PAGEREF _Toc31672 \h </w:instrText>
        </w:r>
        <w:r>
          <w:fldChar w:fldCharType="separate"/>
        </w:r>
        <w:r>
          <w:t>55</w:t>
        </w:r>
        <w:r>
          <w:fldChar w:fldCharType="end"/>
        </w:r>
      </w:hyperlink>
    </w:p>
    <w:p>
      <w:pPr>
        <w:pStyle w:val="TOC2"/>
        <w:tabs>
          <w:tab w:val="right" w:leader="dot" w:pos="8306"/>
        </w:tabs>
      </w:pPr>
      <w:hyperlink w:anchor="_Toc24495" w:history="1">
        <w:r>
          <w:rPr>
            <w:rFonts w:ascii="仿宋" w:eastAsia="仿宋" w:hAnsi="仿宋" w:cs="仿宋" w:hint="eastAsia"/>
            <w:lang w:eastAsia="zh-CN"/>
          </w:rPr>
          <w:t>(一)、产品/服务定位与特点</w:t>
        </w:r>
        <w:r>
          <w:tab/>
        </w:r>
        <w:r>
          <w:fldChar w:fldCharType="begin"/>
        </w:r>
        <w:r>
          <w:instrText xml:space="preserve"> PAGEREF _Toc24495 \h </w:instrText>
        </w:r>
        <w:r>
          <w:fldChar w:fldCharType="separate"/>
        </w:r>
        <w:r>
          <w:t>55</w:t>
        </w:r>
        <w:r>
          <w:fldChar w:fldCharType="end"/>
        </w:r>
      </w:hyperlink>
    </w:p>
    <w:p>
      <w:pPr>
        <w:pStyle w:val="TOC2"/>
        <w:tabs>
          <w:tab w:val="right" w:leader="dot" w:pos="8306"/>
        </w:tabs>
      </w:pPr>
      <w:hyperlink w:anchor="_Toc20329" w:history="1">
        <w:r>
          <w:rPr>
            <w:rFonts w:ascii="仿宋" w:eastAsia="仿宋" w:hAnsi="仿宋" w:cs="仿宋" w:hint="eastAsia"/>
            <w:lang w:eastAsia="zh-CN"/>
          </w:rPr>
          <w:t>(二)、市场定位与竞争分析</w:t>
        </w:r>
        <w:r>
          <w:tab/>
        </w:r>
        <w:r>
          <w:fldChar w:fldCharType="begin"/>
        </w:r>
        <w:r>
          <w:instrText xml:space="preserve"> PAGEREF _Toc20329 \h </w:instrText>
        </w:r>
        <w:r>
          <w:fldChar w:fldCharType="separate"/>
        </w:r>
        <w:r>
          <w:t>56</w:t>
        </w:r>
        <w:r>
          <w:fldChar w:fldCharType="end"/>
        </w:r>
      </w:hyperlink>
    </w:p>
    <w:p>
      <w:pPr>
        <w:pStyle w:val="TOC2"/>
        <w:tabs>
          <w:tab w:val="right" w:leader="dot" w:pos="8306"/>
        </w:tabs>
      </w:pPr>
      <w:hyperlink w:anchor="_Toc14283" w:history="1">
        <w:r>
          <w:rPr>
            <w:rFonts w:ascii="仿宋" w:eastAsia="仿宋" w:hAnsi="仿宋" w:cs="仿宋" w:hint="eastAsia"/>
            <w:lang w:eastAsia="zh-CN"/>
          </w:rPr>
          <w:t>(三)、营销渠道与策略</w:t>
        </w:r>
        <w:r>
          <w:tab/>
        </w:r>
        <w:r>
          <w:fldChar w:fldCharType="begin"/>
        </w:r>
        <w:r>
          <w:instrText xml:space="preserve"> PAGEREF _Toc14283 \h </w:instrText>
        </w:r>
        <w:r>
          <w:fldChar w:fldCharType="separate"/>
        </w:r>
        <w:r>
          <w:t>58</w:t>
        </w:r>
        <w:r>
          <w:fldChar w:fldCharType="end"/>
        </w:r>
      </w:hyperlink>
    </w:p>
    <w:p>
      <w:pPr>
        <w:pStyle w:val="TOC2"/>
        <w:tabs>
          <w:tab w:val="right" w:leader="dot" w:pos="8306"/>
        </w:tabs>
      </w:pPr>
      <w:hyperlink w:anchor="_Toc30882" w:history="1">
        <w:r>
          <w:rPr>
            <w:rFonts w:ascii="仿宋" w:eastAsia="仿宋" w:hAnsi="仿宋" w:cs="仿宋" w:hint="eastAsia"/>
            <w:lang w:eastAsia="zh-CN"/>
          </w:rPr>
          <w:t>(四)、推广与宣传活动</w:t>
        </w:r>
        <w:r>
          <w:tab/>
        </w:r>
        <w:r>
          <w:fldChar w:fldCharType="begin"/>
        </w:r>
        <w:r>
          <w:instrText xml:space="preserve"> PAGEREF _Toc30882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TFT系列偏光片项目的主要产品是XXXX，预计年产值为XXX万元。这一产品在市场中占据着重要的地位，其广泛的应用范围使得该TFT系列偏光片项目的市场前景非常广阔。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FT系列偏光片项目的xxx产品作为重要的原材料之一，将在多个领域发挥关键作用。其在建筑、交通、能源等方面的广泛应用将为整个产业链提供强大的支持，形成产业协同效应。TFT系列偏光片项目的年产值XXX万XXX万XXX万万元不仅反映了其在市场上的巨大潜力，更预示着它对国民经济的积极贡献。这种关联度高、涉及面广的产业关系，使得该TFT系列偏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3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总征地面积为XXXX平方米，相当于约XX.XX亩，其中净用地面积为XXXX平方米，红线范围内相当于约XX.XX亩。这一用地规模充分考虑了TFT系列偏光片项目的建设需求，保障了TFT系列偏光片项目在合适的空间内得以充分发展。TFT系列偏光片项目规划的总建筑面积为XXXX平方米，其中主体工程建设占XXXX平方米，计容建筑面积达XXXX平方米。预计建筑工程的投资将达到XXXX万元，为TFT系列偏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计划购置的设备共计XXXX台（套），设备购置费用为XXXX万元。这一设备购置计划充分考虑到TFT系列偏光片项目的生产需求和技术要求，确保了TFT系列偏光片项目在生产运营中具备先进的技术装备和高效的生产能力。设备的合理配置将为TFT系列偏光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计划总投资为XXXX万元，预计年实现营业收入为XXXX万元。这一产能规模的设定旨在确保TFT系列偏光片项目能够在投资与回报之间取得平衡，实现长期可持续的发展。TFT系列偏光片项目的总投资充分考虑到各个方面的需求，包括用地建设、设备购置等多个环节，以确保TFT系列偏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338"/>
      <w:r>
        <w:rPr>
          <w:rFonts w:ascii="仿宋" w:eastAsia="仿宋" w:hAnsi="仿宋" w:cs="仿宋" w:hint="eastAsia"/>
          <w:sz w:val="28"/>
          <w:lang w:eastAsia="zh-CN"/>
        </w:rPr>
        <w:t>二、TFT系列偏光片项目危机管理</w:t>
      </w:r>
      <w:bookmarkEnd w:id="5"/>
    </w:p>
    <w:p>
      <w:pPr>
        <w:pStyle w:val="Heading2"/>
        <w:rPr>
          <w:rFonts w:ascii="仿宋" w:eastAsia="仿宋" w:hAnsi="仿宋" w:cs="仿宋" w:hint="eastAsia"/>
          <w:lang w:eastAsia="zh-CN"/>
        </w:rPr>
      </w:pPr>
      <w:bookmarkStart w:id="6" w:name="_Toc273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危机管理中，危机预警与识别是确保TFT系列偏光片项目稳健运行的核心步骤。通过建立全面的监测机制，TFT系列偏光片项目团队旨在及时发现和理解潜在的风险和危机因素，以便采取及时的预防和应对措施，确保TFT系列偏光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首先，通过深入的风险评估，TFT系列偏光片项目团队全面分析了整个TFT系列偏光片项目和各个阶段可能存在的威胁。这包括准确评估每个潜在风险的发生概率和可能影响的程度，为后续危机预警提供了有力支持。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TFT系列偏光片项目团队着重于明确定义TFT系列偏光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TFT系列偏光片项目进展的持续监控，团队能够及时发现潜在问题并作出迅速反应。TFT系列偏光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在这一阶段，团队的专业素养和反应速度将发挥至关重要的作用，以确保潜在危机能够在初期得到有效的处理，最大程度地减轻负面影响。通过危机预警与识别，TFT系列偏光片项目得以更有序、可控地推进。</w:t>
      </w:r>
    </w:p>
    <w:p>
      <w:pPr>
        <w:pStyle w:val="Heading2"/>
        <w:ind w:firstLine="560" w:firstLineChars="200"/>
        <w:rPr>
          <w:rFonts w:ascii="仿宋" w:eastAsia="仿宋" w:hAnsi="仿宋" w:cs="仿宋" w:hint="eastAsia"/>
          <w:sz w:val="28"/>
          <w:lang w:eastAsia="zh-CN"/>
        </w:rPr>
      </w:pPr>
      <w:bookmarkStart w:id="7" w:name="_Toc258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在危机发生时，TFT系列偏光片项目团队立即行动，成立了应急小组。该小组的任务是迅速制定并实施紧急应对措施，以最小化潜在损失。以下是采取的主要措施：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暂停TFT系列偏光片项目进度：为遏制危机蔓延，TFT系列偏光片项目暂时停止进行，以便全面评估当前状况。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资源重新分配：重新评估TFT系列偏光片项目资源的分配，确保最大限度地减小损失。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实时沟通：与关键利益相关者建立实时沟通机制，向他们传递TFT系列偏光片项目危机的实际状况，保障TFT系列偏光片项目核心利益。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在紧急应对的同时，TFT系列偏光片项目团队强调了团队协作和有效沟通的重要性。以下是团队协作的关键举措：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信息共享机制：建立了信息共享平台，确保团队成员能够及时获取TFT系列偏光片项目危机的实时信息。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领导者沟通：TFT系列偏光片项目领导者通过定期会议和即时沟通工具，指导团队应对危机，保持团队稳定运行。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随着危机得到初步控制，TFT系列偏光片项目团队转向制定恢复计划，以确保TFT系列偏光片项目能够从中迅速恢复。主要恢复计划包括：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修复受损的进度计划：重新评估TFT系列偏光片项目进度，制定修复计划，确保TFT系列偏光片项目尽快回归正常进程。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重新调整资源分配：优化资源分配，确保TFT系列偏光片项目在有限资源下高效运转。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风险管理机制加强：对TFT系列偏光片项目风险进行全面评估，制定更强化的风险管理策略，以预防未来可能的危机。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602"/>
      <w:r>
        <w:rPr>
          <w:rFonts w:ascii="仿宋" w:eastAsia="仿宋" w:hAnsi="仿宋" w:cs="仿宋" w:hint="eastAsia"/>
          <w:sz w:val="28"/>
          <w:lang w:eastAsia="zh-CN"/>
        </w:rPr>
        <w:t>三、TFT系列偏光片项目建设背景及必要性分析</w:t>
      </w:r>
      <w:bookmarkEnd w:id="8"/>
    </w:p>
    <w:p>
      <w:pPr>
        <w:pStyle w:val="Heading2"/>
        <w:rPr>
          <w:rFonts w:ascii="仿宋" w:eastAsia="仿宋" w:hAnsi="仿宋" w:cs="仿宋" w:hint="eastAsia"/>
          <w:lang w:eastAsia="zh-CN"/>
        </w:rPr>
      </w:pPr>
      <w:bookmarkStart w:id="9" w:name="_Toc32673"/>
      <w:r>
        <w:rPr>
          <w:rFonts w:ascii="仿宋" w:eastAsia="仿宋" w:hAnsi="仿宋" w:cs="仿宋" w:hint="eastAsia"/>
          <w:lang w:eastAsia="zh-CN"/>
        </w:rPr>
        <w:t>(一)、TFT系列偏光片项目背景分析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FT系列偏光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FT系列偏光片项目在这个潮流中的定位。同时，我们将关注行业内涌现的新兴机遇，以便TFT系列偏光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FT系列偏光片项目提供了强大的发展动力。我们将聚焦于行业内最新的技术发展趋势，包括但不限于人工智能、大数据分析、物联网等领域。通过深度的技术研究，我们将确保TFT系列偏光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FT系列偏光片项目发展的源泉。我们将投入更多的精力对市场需求进行深入剖析，超越表面的需求，深入挖掘潜在的市场痛点和机遇。通过对市场需求的细致了解，TFT系列偏光片项目将更有针对性地设计解决方案，满足市场的多样化需求，从而更好地促进TFT系列偏光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FT系列偏光片项目战略至关重要。我们将对竞争态势进行更为深入的分析，包括但不限于市场份额、产品特点、客户满意度等多个维度。通过深度的竞争分析，TFT系列偏光片项目将能够更准确地把握市场脉搏，制定具有竞争力的TFT系列偏光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FT系列偏光片项目的发展具有直接的影响。我们将进行更为全面的法规和政策分析，了解行业发展中的潜在法律风险和合规挑战。通过充分了解和遵守相关法规，TFT系列偏光片项目将确保在法律框架内合法合规运营，为TFT系列偏光片项目的稳健发展提供有力支持。</w:t>
      </w:r>
    </w:p>
    <w:p>
      <w:pPr>
        <w:pStyle w:val="Heading2"/>
        <w:ind w:firstLine="560" w:firstLineChars="200"/>
        <w:rPr>
          <w:rFonts w:ascii="仿宋" w:eastAsia="仿宋" w:hAnsi="仿宋" w:cs="仿宋" w:hint="eastAsia"/>
          <w:sz w:val="28"/>
          <w:lang w:eastAsia="zh-CN"/>
        </w:rPr>
      </w:pPr>
      <w:bookmarkStart w:id="10" w:name="_Toc6228"/>
      <w:r>
        <w:rPr>
          <w:rFonts w:ascii="仿宋" w:eastAsia="仿宋" w:hAnsi="仿宋" w:cs="仿宋" w:hint="eastAsia"/>
          <w:sz w:val="28"/>
          <w:lang w:eastAsia="zh-CN"/>
        </w:rPr>
        <w:t>(二)、TFT系列偏光片项目建设必要性分析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建设的迫切性源于对行业发展趋势的深刻洞察。我们正处于一个行业变革的时代，科技创新、数字化转型成为企业发展的关键动力。TFT系列偏光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建设不仅仅是为了跟上潮流，更是为了通过技术创新推动企业的持续发展。通过引入先进的技术和解决方案，TFT系列偏光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FT系列偏光片项目的建设成为必然选择，通过提高产品质量、拓展服务领域，从而在竞争中获得更多的机会。TFT系列偏光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FT系列偏光片项目建设的必要性体现在对客户需求更精准的满足。通过TFT系列偏光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TFT系列偏光片项目建设的背后是对企业持续创新的追求。只有通过不断创新，企业才能在竞争中立于不败之地。TFT系列偏光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94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6889"/>
      <w:r>
        <w:rPr>
          <w:rFonts w:ascii="仿宋" w:eastAsia="仿宋" w:hAnsi="仿宋" w:cs="仿宋" w:hint="eastAsia"/>
          <w:lang w:eastAsia="zh-CN"/>
        </w:rPr>
        <w:t>(一)、TFT系列偏光片行业分析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行业一直以来都是市场的关注焦点。行业内的发展趋势、竞争态势以及潜在机会都对TFT系列偏光片项目的推进产生深远的影响。通过深入研究行业的整体概貌，我们将更好地理解行业的核心特征，为TFT系列偏光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行业，技术一直是推动创新和发展的关键因素。我们将对当前技术趋势进行详尽分析，包括但不限于人工智能、大数据应用、先进制造技术等。这有助于TFT系列偏光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TFT系列偏光片项目成功的基础。我们将对主要竞争对手进行深入研究，包括其市场份额、产品特点、市场定位等。通过全面了解竞争对手的优势和劣势，TFT系列偏光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470"/>
      <w:r>
        <w:rPr>
          <w:rFonts w:ascii="仿宋" w:eastAsia="仿宋" w:hAnsi="仿宋" w:cs="仿宋" w:hint="eastAsia"/>
          <w:sz w:val="28"/>
          <w:lang w:eastAsia="zh-CN"/>
        </w:rPr>
        <w:t>(二)、TFT系列偏光片市场分析预测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TFT系列偏光片市场未来的增长趋势。这包括市场的整体规模、各细分领域的发展趋势等。TFT系列偏光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TFT系列偏光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TFT系列偏光片项目实施过程中需要充分考虑的因素。我们将对市场风险进行全面评估，包括但不限于政策法规风险、市场竞争风险、技术变革风险等。通过对潜在风险的深入分析，TFT系列偏光片项目可以制定相应的风险缓解策略，降低不确定性对TFT系列偏光片项目的影响。</w:t>
      </w:r>
    </w:p>
    <w:p>
      <w:pPr>
        <w:pStyle w:val="Heading1"/>
        <w:ind w:firstLine="560" w:firstLineChars="200"/>
        <w:rPr>
          <w:rFonts w:ascii="仿宋" w:eastAsia="仿宋" w:hAnsi="仿宋" w:cs="仿宋" w:hint="eastAsia"/>
          <w:sz w:val="28"/>
          <w:lang w:eastAsia="zh-CN"/>
        </w:rPr>
      </w:pPr>
      <w:bookmarkStart w:id="14" w:name="_Toc21234"/>
      <w:r>
        <w:rPr>
          <w:rFonts w:ascii="仿宋" w:eastAsia="仿宋" w:hAnsi="仿宋" w:cs="仿宋" w:hint="eastAsia"/>
          <w:sz w:val="28"/>
          <w:lang w:eastAsia="zh-CN"/>
        </w:rPr>
        <w:t>五、TFT系列偏光片项目建设单位说明</w:t>
      </w:r>
      <w:bookmarkEnd w:id="14"/>
    </w:p>
    <w:p>
      <w:pPr>
        <w:pStyle w:val="Heading2"/>
        <w:rPr>
          <w:rFonts w:ascii="仿宋" w:eastAsia="仿宋" w:hAnsi="仿宋" w:cs="仿宋" w:hint="eastAsia"/>
          <w:lang w:eastAsia="zh-CN"/>
        </w:rPr>
      </w:pPr>
      <w:bookmarkStart w:id="15" w:name="_Toc13644"/>
      <w:r>
        <w:rPr>
          <w:rFonts w:ascii="仿宋" w:eastAsia="仿宋" w:hAnsi="仿宋" w:cs="仿宋" w:hint="eastAsia"/>
          <w:lang w:eastAsia="zh-CN"/>
        </w:rPr>
        <w:t>(一)、TFT系列偏光片项目承办单位基本情况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78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TFT系列偏光片项目承办单位的XXXX，我们着眼于实现可持续的经济效益。通过技术创新和解决方案的提供，公司预计在TFT系列偏光片项目执行期间将获得可观的收入增长。这一收入来源主要包括TFT系列偏光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同时，我们注重成本控制和效率提升，以确保TFT系列偏光片项目的可持续盈利。透过精细的管理和资源优化，公司期望实现TFT系列偏光片项目利润最大化。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TFT系列偏光片项目实施进行全面的投资评估，包括TFT系列偏光片项目启动阶段的资金投入和后续运营成本。通过对TFT系列偏光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TFT系列偏光片项目实施过程中具备足够的资金流动性，公司将进行详尽的现金流分析。这包括资金需求的合理预测、TFT系列偏光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964"/>
      <w:r>
        <w:rPr>
          <w:rFonts w:ascii="仿宋" w:eastAsia="仿宋" w:hAnsi="仿宋" w:cs="仿宋" w:hint="eastAsia"/>
          <w:sz w:val="28"/>
          <w:lang w:eastAsia="zh-CN"/>
        </w:rPr>
        <w:t>六、TFT系列偏光片项目可持续发展</w:t>
      </w:r>
      <w:bookmarkEnd w:id="17"/>
    </w:p>
    <w:p>
      <w:pPr>
        <w:pStyle w:val="Heading2"/>
        <w:rPr>
          <w:rFonts w:ascii="仿宋" w:eastAsia="仿宋" w:hAnsi="仿宋" w:cs="仿宋" w:hint="eastAsia"/>
          <w:lang w:eastAsia="zh-CN"/>
        </w:rPr>
      </w:pPr>
      <w:bookmarkStart w:id="18" w:name="_Toc766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中，TFT系列偏光片项目团队着眼于未来，明确了可持续发展的战略方向。制定的具体可持续发展目标包括降低资源使用、采用环保技术、最大化社会效益等。这一步骤不仅有助于TFT系列偏光片项目在环保和社会责任方面达到最高标准，也为未来提供了明确的指引，确保TFT系列偏光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可持续实践的融入TFT系列偏光片项目管理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FT系列偏光片项目管理周期。从TFT系列偏光片项目规划开始，TFT系列偏光片项目团队就考虑了环境和社会的因素。在执行阶段，TFT系列偏光片项目团队积极推动绿色技术的应用，优化资源利用。此外，关注员工的社会责任，通过培训和沟通活动提高员工对可持续发展的认知，使他们能够在日常工作中践行可持续实践。这些举措不仅为TFT系列偏光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099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扎根于TFT系列偏光片项目的可持续发展理念，我们深信环保与社会责任是TFT系列偏光片项目成功的关键支柱。在TFT系列偏光片项目的每一步，我们都致力于通过创新和实践，履行对环境和社会的坚定责任。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团队通过引入先进的环保技术、建立高效的废物处理系统以及推动能源节约措施，积极履行环保责任。定期的环保监测和评估确保TFT系列偏光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不仅致力于自身可持续发展，还注重对社会的回馈。通过支持社区TFT系列偏光片项目、参与慈善事业、提供培训机会等方式，TFT系列偏光片项目积极履行社会责任。与当地社区建立积极互动，关注员工的工作与生活平衡，以及员工的身心健康，是TFT系列偏光片项目在社会责任层面的关键举措。这样的实践不仅增强了TFT系列偏光片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658"/>
      <w:r>
        <w:rPr>
          <w:rFonts w:ascii="仿宋" w:eastAsia="仿宋" w:hAnsi="仿宋" w:cs="仿宋" w:hint="eastAsia"/>
          <w:sz w:val="28"/>
          <w:lang w:eastAsia="zh-CN"/>
        </w:rPr>
        <w:t>七、TFT系列偏光片项目投资规划</w:t>
      </w:r>
      <w:bookmarkEnd w:id="20"/>
    </w:p>
    <w:p>
      <w:pPr>
        <w:pStyle w:val="Heading2"/>
        <w:rPr>
          <w:rFonts w:ascii="仿宋" w:eastAsia="仿宋" w:hAnsi="仿宋" w:cs="仿宋" w:hint="eastAsia"/>
          <w:lang w:eastAsia="zh-CN"/>
        </w:rPr>
      </w:pPr>
      <w:bookmarkStart w:id="21" w:name="_Toc6965"/>
      <w:r>
        <w:rPr>
          <w:rFonts w:ascii="仿宋" w:eastAsia="仿宋" w:hAnsi="仿宋" w:cs="仿宋" w:hint="eastAsia"/>
          <w:lang w:eastAsia="zh-CN"/>
        </w:rPr>
        <w:t>(一)、TFT系列偏光片项目总投资估算</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TFT系列偏光片项目的基础设施建设和固定资产的获取，为TFT系列偏光片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达产年需用流动资金XX万元。这部分资金将主要用于TFT系列偏光片项目日常运营，包括原材料采购、员工工资支出、市场推广以及其他运营性支出。充足的流动资金将确保TFT系列偏光片项目在生产运营中不会因资金周转问题而受阻，从而提高TFT系列偏光片项目的整体运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及其构成分析：TFT系列偏光片项目总投资为XX万元，其中固定资产投资占据了XX%的比例，流动资金则占据了XX%。这反映了TFT系列偏光片项目在建设和运营阶段的资金分布情况，为整体资金筹备提供了清晰的指导。</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https://d.book118.com/956201033110010101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233DA"/>
    <w:rsid w:val="3C1233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0103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2024-02-29T02:47:00Z</dcterms:created>
  <dcterms:modified xsi:type="dcterms:W3CDTF">2024-02-29T02:47:54Z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9F9B75730A23421DB54B671A9AAD01EA_11</vt:lpwstr>
  </property>
  <property fmtid="{D5CDD505-2E9C-101B-9397-08002B2CF9AE}" pid="3" name="KSOProductBuildVer">
    <vt:lpwstr>2052-12.1.0.16388</vt:lpwstr>
  </property>
</Properties>
</file>