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tabs>
          <w:tab w:val="left" w:pos="6120"/>
        </w:tabs>
        <w:spacing w:before="100" w:beforeAutospacing="1" w:after="100" w:afterAutospacing="1" w:line="360" w:lineRule="auto"/>
        <w:rPr>
          <w:rFonts w:eastAsia="黑体" w:cs="宋体"/>
          <w:color w:val="000000"/>
          <w:kern w:val="0"/>
          <w:szCs w:val="21"/>
        </w:rPr>
      </w:pPr>
      <w:r>
        <w:drawing>
          <wp:anchor distT="0" distB="0" distL="114300" distR="114300" simplePos="0" relativeHeight="251658240" behindDoc="0" locked="0" layoutInCell="1" allowOverlap="1">
            <wp:simplePos x="0" y="0"/>
            <wp:positionH relativeFrom="column">
              <wp:posOffset>-120015</wp:posOffset>
            </wp:positionH>
            <wp:positionV relativeFrom="paragraph">
              <wp:posOffset>121285</wp:posOffset>
            </wp:positionV>
            <wp:extent cx="1543050" cy="1524000"/>
            <wp:effectExtent l="0" t="0" r="0" b="0"/>
            <wp:wrapNone/>
            <wp:docPr id="37" name="图片 37" descr="财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财经logo"/>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1543050" cy="1524000"/>
                    </a:xfrm>
                    <a:prstGeom prst="rect">
                      <a:avLst/>
                    </a:prstGeom>
                    <a:noFill/>
                    <a:ln>
                      <a:noFill/>
                    </a:ln>
                  </pic:spPr>
                </pic:pic>
              </a:graphicData>
            </a:graphic>
          </wp:anchor>
        </w:drawing>
      </w:r>
    </w:p>
    <w:p>
      <w:pPr>
        <w:tabs>
          <w:tab w:val="left" w:pos="6120"/>
        </w:tabs>
        <w:spacing w:line="360" w:lineRule="auto"/>
        <w:ind w:firstLine="6998" w:firstLineChars="2916"/>
        <w:rPr>
          <w:rFonts w:eastAsia="黑体"/>
          <w:b/>
          <w:bCs/>
        </w:rPr>
      </w:pPr>
    </w:p>
    <w:p>
      <w:pPr>
        <w:spacing w:line="360" w:lineRule="auto"/>
      </w:pPr>
    </w:p>
    <w:p>
      <w:pPr>
        <w:spacing w:line="360" w:lineRule="auto"/>
      </w:pPr>
    </w:p>
    <w:p>
      <w:pPr>
        <w:spacing w:line="360" w:lineRule="auto"/>
        <w:ind w:right="-1" w:firstLine="20995" w:firstLineChars="2916"/>
        <w:jc w:val="center"/>
        <w:rPr>
          <w:rFonts w:eastAsia="黑体" w:cs="宋体"/>
          <w:color w:val="000000"/>
          <w:kern w:val="0"/>
          <w:sz w:val="72"/>
          <w:szCs w:val="72"/>
        </w:rPr>
      </w:pPr>
      <w:r>
        <w:rPr>
          <w:rFonts w:eastAsia="黑体" w:cs="宋体" w:hint="eastAsia"/>
          <w:color w:val="000000"/>
          <w:kern w:val="0"/>
          <w:sz w:val="72"/>
          <w:szCs w:val="72"/>
        </w:rPr>
        <w:t>宁</w:t>
      </w:r>
      <w:r>
        <w:rPr>
          <w:rFonts w:ascii="Times New Roman" w:eastAsia="黑体" w:hAnsi="Times New Roman" w:cs="宋体" w:hint="eastAsia"/>
          <w:color w:val="000000"/>
          <w:kern w:val="0"/>
          <w:sz w:val="72"/>
          <w:szCs w:val="72"/>
        </w:rPr>
        <w:t>宁波财经学院</w:t>
      </w:r>
    </w:p>
    <w:p>
      <w:pPr>
        <w:spacing w:line="240" w:lineRule="auto"/>
        <w:ind w:firstLine="0" w:firstLineChars="0"/>
        <w:jc w:val="center"/>
        <w:rPr>
          <w:rFonts w:eastAsia="黑体" w:hint="eastAsia"/>
          <w:spacing w:val="20"/>
          <w:sz w:val="52"/>
          <w:szCs w:val="52"/>
        </w:rPr>
      </w:pPr>
      <w:r>
        <w:rPr>
          <w:rFonts w:ascii="Times New Roman" w:eastAsia="黑体" w:hAnsi="Times New Roman" w:cs="Times New Roman" w:hint="eastAsia"/>
          <w:spacing w:val="20"/>
          <w:sz w:val="52"/>
          <w:szCs w:val="52"/>
        </w:rPr>
        <w:t>毕业论文(设计)</w:t>
      </w:r>
    </w:p>
    <w:p>
      <w:pPr>
        <w:tabs>
          <w:tab w:val="left" w:pos="6120"/>
        </w:tabs>
        <w:spacing w:line="360" w:lineRule="auto"/>
        <w:jc w:val="left"/>
        <w:rPr>
          <w:b/>
          <w:bCs/>
          <w:sz w:val="28"/>
        </w:rPr>
      </w:pPr>
    </w:p>
    <w:p>
      <w:pPr>
        <w:spacing w:line="240" w:lineRule="auto"/>
        <w:ind w:firstLine="0" w:firstLineChars="0"/>
        <w:jc w:val="center"/>
        <w:rPr>
          <w:rFonts w:eastAsia="黑体" w:hint="eastAsia"/>
          <w:b/>
          <w:bCs/>
          <w:sz w:val="44"/>
        </w:rPr>
      </w:pPr>
      <w:r>
        <w:rPr>
          <w:rFonts w:eastAsia="黑体" w:cs="Times New Roman" w:hint="eastAsia"/>
          <w:b/>
          <w:bCs/>
          <w:sz w:val="44"/>
          <w:lang w:eastAsia="zh-CN"/>
        </w:rPr>
        <w:t>房地产品牌营销策略研究——以碧桂园为例</w:t>
      </w:r>
    </w:p>
    <w:p>
      <w:pPr>
        <w:spacing w:line="360" w:lineRule="auto"/>
        <w:rPr>
          <w:b/>
          <w:bCs/>
          <w:sz w:val="28"/>
        </w:rPr>
      </w:pPr>
    </w:p>
    <w:p>
      <w:pPr>
        <w:spacing w:line="360" w:lineRule="auto"/>
        <w:rPr>
          <w:b/>
          <w:bCs/>
        </w:rPr>
      </w:pPr>
    </w:p>
    <w:tbl>
      <w:tblPr>
        <w:tblStyle w:val="TableNormal"/>
        <w:tblW w:w="0" w:type="auto"/>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843"/>
        <w:gridCol w:w="5190"/>
      </w:tblGrid>
      <w:tr>
        <w:tblPrEx>
          <w:tblW w:w="0" w:type="auto"/>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616"/>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所在学院</w:t>
            </w:r>
          </w:p>
        </w:tc>
        <w:tc>
          <w:tcPr>
            <w:tcW w:w="5190" w:type="dxa"/>
            <w:tcBorders>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ascii="Times New Roman" w:eastAsia="黑体" w:hAnsi="Times New Roman" w:cs="宋体" w:hint="eastAsia"/>
                <w:b/>
                <w:bCs/>
                <w:color w:val="000000"/>
                <w:kern w:val="0"/>
                <w:sz w:val="30"/>
                <w:szCs w:val="30"/>
              </w:rPr>
              <w:t>成人继续教育学院</w:t>
            </w:r>
          </w:p>
        </w:tc>
      </w:tr>
      <w:tr>
        <w:tblPrEx>
          <w:tblW w:w="0" w:type="auto"/>
          <w:tblInd w:w="1025" w:type="dxa"/>
          <w:tblLayout w:type="fixed"/>
          <w:tblCellMar>
            <w:top w:w="0" w:type="dxa"/>
            <w:left w:w="108" w:type="dxa"/>
            <w:bottom w:w="0" w:type="dxa"/>
            <w:right w:w="108" w:type="dxa"/>
          </w:tblCellMar>
        </w:tblPrEx>
        <w:trPr>
          <w:trHeight w:val="616"/>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班   级</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eastAsia="黑体" w:cs="宋体" w:hint="eastAsia"/>
                <w:b/>
                <w:bCs/>
                <w:color w:val="000000"/>
                <w:kern w:val="0"/>
                <w:sz w:val="30"/>
                <w:szCs w:val="30"/>
                <w:lang w:eastAsia="zh-CN"/>
              </w:rPr>
              <w:t>市场营销</w:t>
            </w:r>
          </w:p>
        </w:tc>
      </w:tr>
      <w:tr>
        <w:tblPrEx>
          <w:tblW w:w="0" w:type="auto"/>
          <w:tblInd w:w="1025" w:type="dxa"/>
          <w:tblLayout w:type="fixed"/>
          <w:tblCellMar>
            <w:top w:w="0" w:type="dxa"/>
            <w:left w:w="108" w:type="dxa"/>
            <w:bottom w:w="0" w:type="dxa"/>
            <w:right w:w="108" w:type="dxa"/>
          </w:tblCellMar>
        </w:tblPrEx>
        <w:trPr>
          <w:trHeight w:val="601"/>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姓   名</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bookmarkStart w:id="0" w:name="_GoBack"/>
            <w:r>
              <w:rPr>
                <w:rFonts w:eastAsia="黑体" w:cs="宋体" w:hint="eastAsia"/>
                <w:b/>
                <w:bCs/>
                <w:color w:val="000000"/>
                <w:kern w:val="0"/>
                <w:sz w:val="30"/>
                <w:szCs w:val="30"/>
                <w:lang w:eastAsia="zh-CN"/>
              </w:rPr>
              <w:t>甘欢欢</w:t>
            </w:r>
            <w:bookmarkEnd w:id="0"/>
          </w:p>
        </w:tc>
      </w:tr>
      <w:tr>
        <w:tblPrEx>
          <w:tblW w:w="0" w:type="auto"/>
          <w:tblInd w:w="1025" w:type="dxa"/>
          <w:tblLayout w:type="fixed"/>
          <w:tblCellMar>
            <w:top w:w="0" w:type="dxa"/>
            <w:left w:w="108" w:type="dxa"/>
            <w:bottom w:w="0" w:type="dxa"/>
            <w:right w:w="108" w:type="dxa"/>
          </w:tblCellMar>
        </w:tblPrEx>
        <w:trPr>
          <w:trHeight w:val="631"/>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学   号</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eastAsia="黑体" w:cs="宋体" w:hint="eastAsia"/>
                <w:b/>
                <w:bCs/>
                <w:color w:val="000000"/>
                <w:kern w:val="0"/>
                <w:sz w:val="30"/>
                <w:szCs w:val="30"/>
                <w:lang w:eastAsia="zh-CN"/>
              </w:rPr>
              <w:t>2122438010</w:t>
            </w:r>
          </w:p>
        </w:tc>
      </w:tr>
      <w:tr>
        <w:tblPrEx>
          <w:tblW w:w="0" w:type="auto"/>
          <w:tblInd w:w="1025" w:type="dxa"/>
          <w:tblLayout w:type="fixed"/>
          <w:tblCellMar>
            <w:top w:w="0" w:type="dxa"/>
            <w:left w:w="108" w:type="dxa"/>
            <w:bottom w:w="0" w:type="dxa"/>
            <w:right w:w="108" w:type="dxa"/>
          </w:tblCellMar>
        </w:tblPrEx>
        <w:trPr>
          <w:trHeight w:val="631"/>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指导教师</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eastAsia="黑体" w:cs="宋体" w:hint="eastAsia"/>
                <w:b/>
                <w:bCs/>
                <w:color w:val="000000"/>
                <w:kern w:val="0"/>
                <w:sz w:val="30"/>
                <w:szCs w:val="30"/>
                <w:lang w:eastAsia="zh-CN"/>
              </w:rPr>
              <w:t>陈薇</w:t>
            </w:r>
          </w:p>
        </w:tc>
      </w:tr>
      <w:tr>
        <w:tblPrEx>
          <w:tblW w:w="0" w:type="auto"/>
          <w:tblInd w:w="1025" w:type="dxa"/>
          <w:tblLayout w:type="fixed"/>
          <w:tblCellMar>
            <w:top w:w="0" w:type="dxa"/>
            <w:left w:w="108" w:type="dxa"/>
            <w:bottom w:w="0" w:type="dxa"/>
            <w:right w:w="108" w:type="dxa"/>
          </w:tblCellMar>
        </w:tblPrEx>
        <w:trPr>
          <w:trHeight w:val="631"/>
        </w:trPr>
        <w:tc>
          <w:tcPr>
            <w:tcW w:w="1843" w:type="dxa"/>
            <w:tcBorders>
              <w:bottom w:val="nil"/>
            </w:tcBorders>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起止时间</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ascii="Times New Roman" w:eastAsia="黑体" w:hAnsi="Times New Roman" w:cs="宋体" w:hint="eastAsia"/>
                <w:b/>
                <w:bCs/>
                <w:color w:val="000000"/>
                <w:kern w:val="0"/>
                <w:sz w:val="30"/>
                <w:szCs w:val="30"/>
              </w:rPr>
              <w:t>2022年11月-2023年4月</w:t>
            </w:r>
          </w:p>
        </w:tc>
      </w:tr>
    </w:tbl>
    <w:p>
      <w:pPr>
        <w:spacing w:line="360" w:lineRule="auto"/>
        <w:rPr>
          <w:b/>
          <w:bCs/>
          <w:spacing w:val="22"/>
          <w:kern w:val="10"/>
          <w:sz w:val="28"/>
        </w:rPr>
      </w:pPr>
    </w:p>
    <w:p>
      <w:pPr>
        <w:spacing w:line="360" w:lineRule="auto"/>
        <w:jc w:val="center"/>
        <w:rPr>
          <w:rFonts w:eastAsia="黑体"/>
          <w:spacing w:val="22"/>
          <w:kern w:val="10"/>
          <w:sz w:val="30"/>
        </w:rPr>
      </w:pPr>
    </w:p>
    <w:p>
      <w:pPr>
        <w:spacing w:line="360" w:lineRule="auto"/>
        <w:jc w:val="center"/>
        <w:rPr>
          <w:rFonts w:eastAsia="黑体"/>
          <w:spacing w:val="22"/>
          <w:kern w:val="10"/>
          <w:sz w:val="30"/>
        </w:rPr>
      </w:pPr>
      <w:r>
        <w:rPr>
          <w:rFonts w:eastAsia="黑体" w:hint="eastAsia"/>
          <w:spacing w:val="22"/>
          <w:kern w:val="10"/>
          <w:sz w:val="30"/>
        </w:rPr>
        <w:t>2023年</w:t>
      </w:r>
      <w:r>
        <w:rPr>
          <w:rFonts w:eastAsia="黑体"/>
          <w:spacing w:val="22"/>
          <w:kern w:val="10"/>
          <w:sz w:val="30"/>
        </w:rPr>
        <w:t>X</w:t>
      </w:r>
      <w:r>
        <w:rPr>
          <w:rFonts w:eastAsia="黑体" w:hint="eastAsia"/>
          <w:spacing w:val="22"/>
          <w:kern w:val="10"/>
          <w:sz w:val="30"/>
        </w:rPr>
        <w:t>月</w:t>
      </w:r>
      <w:r>
        <w:rPr>
          <w:rFonts w:eastAsia="黑体"/>
          <w:spacing w:val="22"/>
          <w:kern w:val="10"/>
          <w:sz w:val="30"/>
        </w:rPr>
        <w:t>X</w:t>
      </w:r>
      <w:r>
        <w:rPr>
          <w:rFonts w:eastAsia="黑体" w:hint="eastAsia"/>
          <w:spacing w:val="22"/>
          <w:kern w:val="10"/>
          <w:sz w:val="30"/>
        </w:rPr>
        <w:t>日</w:t>
      </w:r>
    </w:p>
    <w:p>
      <w:pPr>
        <w:pStyle w:val="Heading1"/>
        <w:spacing w:line="360" w:lineRule="auto"/>
        <w:jc w:val="center"/>
        <w:sectPr>
          <w:headerReference w:type="default" r:id="rId9"/>
          <w:pgSz w:w="11906" w:h="16838"/>
          <w:pgMar w:top="1418" w:right="1418" w:bottom="1418" w:left="1418" w:header="851" w:footer="992" w:gutter="0"/>
          <w:pgNumType w:fmt="upperRoman" w:start="2"/>
          <w:cols w:num="1" w:space="720"/>
          <w:docGrid w:linePitch="312" w:charSpace="0"/>
        </w:sectPr>
      </w:pPr>
      <w:bookmarkStart w:id="1" w:name="_Toc292963224"/>
    </w:p>
    <w:bookmarkEnd w:id="1"/>
    <w:p>
      <w:pPr>
        <w:sectPr>
          <w:headerReference w:type="default" r:id="rId10"/>
          <w:pgSz w:w="11906" w:h="16838"/>
          <w:pgMar w:top="1418" w:right="1418" w:bottom="1418" w:left="1418" w:header="851" w:footer="992" w:gutter="0"/>
          <w:pgNumType w:start="2"/>
          <w:cols w:num="1" w:space="425"/>
          <w:docGrid w:linePitch="312" w:charSpace="0"/>
        </w:sectPr>
      </w:pPr>
    </w:p>
    <w:p>
      <w:pPr>
        <w:spacing w:before="340" w:after="330" w:line="578" w:lineRule="auto"/>
        <w:jc w:val="center"/>
        <w:rPr>
          <w:b/>
          <w:sz w:val="44"/>
          <w:szCs w:val="44"/>
        </w:rPr>
      </w:pPr>
    </w:p>
    <w:p>
      <w:pPr>
        <w:spacing w:before="340" w:after="330" w:line="578" w:lineRule="auto"/>
        <w:jc w:val="center"/>
        <w:rPr>
          <w:b/>
          <w:sz w:val="44"/>
          <w:szCs w:val="44"/>
        </w:rPr>
      </w:pPr>
      <w:r>
        <w:rPr>
          <w:rFonts w:hint="eastAsia"/>
          <w:b/>
          <w:sz w:val="44"/>
          <w:szCs w:val="44"/>
        </w:rPr>
        <w:t>诚 信 声 明</w:t>
      </w:r>
    </w:p>
    <w:p>
      <w:pPr>
        <w:spacing w:line="720" w:lineRule="auto"/>
        <w:ind w:firstLine="560" w:firstLineChars="200"/>
        <w:rPr>
          <w:sz w:val="28"/>
          <w:szCs w:val="28"/>
        </w:rPr>
      </w:pPr>
      <w:r>
        <w:rPr>
          <w:rFonts w:hint="eastAsia"/>
          <w:sz w:val="28"/>
          <w:szCs w:val="28"/>
        </w:rPr>
        <w:t>我声明，所呈交的毕业设计作品和论文是本人在经过近几年的基础课程和专业课程学习的基础上，以及指导教师的指导下，经过几个月的集中毕业论文（设计）学习、实践和努力工作所取得的成果。据本人查证，除了文中特别加以标注和致谢的地方外，设计作品和论文中不包含其他人已经发表或撰写过的研究成果。我承诺，设计作品和论文中的所有内容均真实、可信。</w:t>
      </w:r>
    </w:p>
    <w:p>
      <w:pPr>
        <w:spacing w:line="360" w:lineRule="auto"/>
        <w:rPr>
          <w:sz w:val="28"/>
          <w:szCs w:val="28"/>
        </w:rPr>
      </w:pPr>
    </w:p>
    <w:p>
      <w:pPr>
        <w:spacing w:line="360" w:lineRule="auto"/>
        <w:rPr>
          <w:sz w:val="28"/>
          <w:szCs w:val="28"/>
        </w:rPr>
      </w:pPr>
    </w:p>
    <w:tbl>
      <w:tblPr>
        <w:tblStyle w:val="TableNormal"/>
        <w:tblpPr w:leftFromText="180" w:rightFromText="180" w:vertAnchor="text" w:horzAnchor="margin" w:tblpXSpec="right" w:tblpY="199"/>
        <w:tblW w:w="0" w:type="auto"/>
        <w:tblInd w:w="0" w:type="dxa"/>
        <w:tblCellMar>
          <w:top w:w="0" w:type="dxa"/>
          <w:left w:w="0" w:type="dxa"/>
          <w:bottom w:w="0" w:type="dxa"/>
          <w:right w:w="0" w:type="dxa"/>
        </w:tblCellMar>
      </w:tblPr>
      <w:tblGrid>
        <w:gridCol w:w="1706"/>
        <w:gridCol w:w="2410"/>
      </w:tblGrid>
      <w:tr>
        <w:tblPrEx>
          <w:tblW w:w="0" w:type="auto"/>
          <w:tblInd w:w="0" w:type="dxa"/>
          <w:tblCellMar>
            <w:top w:w="0" w:type="dxa"/>
            <w:left w:w="0" w:type="dxa"/>
            <w:bottom w:w="0" w:type="dxa"/>
            <w:right w:w="0" w:type="dxa"/>
          </w:tblCellMar>
        </w:tblPrEx>
        <w:trPr>
          <w:trHeight w:val="285"/>
        </w:trPr>
        <w:tc>
          <w:tcPr>
            <w:tcW w:w="1706"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8"/>
                <w:szCs w:val="28"/>
              </w:rPr>
            </w:pPr>
            <w:r>
              <w:rPr>
                <w:rFonts w:hint="eastAsia"/>
                <w:sz w:val="28"/>
                <w:szCs w:val="28"/>
              </w:rPr>
              <w:t>学生签名：</w:t>
            </w:r>
          </w:p>
        </w:tc>
        <w:tc>
          <w:tcPr>
            <w:tcW w:w="2410"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color w:val="FF0000"/>
                <w:sz w:val="28"/>
                <w:szCs w:val="28"/>
              </w:rPr>
            </w:pPr>
          </w:p>
        </w:tc>
      </w:tr>
      <w:tr>
        <w:tblPrEx>
          <w:tblW w:w="0" w:type="auto"/>
          <w:tblInd w:w="0" w:type="dxa"/>
          <w:tblCellMar>
            <w:top w:w="0" w:type="dxa"/>
            <w:left w:w="0" w:type="dxa"/>
            <w:bottom w:w="0" w:type="dxa"/>
            <w:right w:w="0" w:type="dxa"/>
          </w:tblCellMar>
        </w:tblPrEx>
        <w:trPr>
          <w:trHeight w:val="291"/>
        </w:trPr>
        <w:tc>
          <w:tcPr>
            <w:tcW w:w="1706"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8"/>
                <w:szCs w:val="28"/>
              </w:rPr>
            </w:pPr>
            <w:r>
              <w:rPr>
                <w:rFonts w:hint="eastAsia"/>
                <w:sz w:val="28"/>
                <w:szCs w:val="28"/>
              </w:rPr>
              <w:t xml:space="preserve">签名日期： </w:t>
            </w:r>
          </w:p>
        </w:tc>
        <w:tc>
          <w:tcPr>
            <w:tcW w:w="2410"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8"/>
                <w:szCs w:val="28"/>
              </w:rPr>
            </w:pPr>
            <w:r>
              <w:rPr>
                <w:rFonts w:hint="eastAsia"/>
                <w:sz w:val="28"/>
                <w:szCs w:val="28"/>
              </w:rPr>
              <w:t>2023年</w:t>
            </w:r>
            <w:r>
              <w:rPr>
                <w:sz w:val="28"/>
                <w:szCs w:val="28"/>
              </w:rPr>
              <w:t>X</w:t>
            </w:r>
            <w:r>
              <w:rPr>
                <w:rFonts w:hint="eastAsia"/>
                <w:sz w:val="28"/>
                <w:szCs w:val="28"/>
              </w:rPr>
              <w:t>月</w:t>
            </w:r>
            <w:r>
              <w:rPr>
                <w:sz w:val="28"/>
                <w:szCs w:val="28"/>
              </w:rPr>
              <w:t>X</w:t>
            </w:r>
            <w:r>
              <w:rPr>
                <w:rFonts w:hint="eastAsia"/>
                <w:sz w:val="28"/>
                <w:szCs w:val="28"/>
              </w:rPr>
              <w:t>日</w:t>
            </w:r>
          </w:p>
        </w:tc>
      </w:tr>
    </w:tbl>
    <w:p>
      <w:pPr>
        <w:spacing w:line="360" w:lineRule="auto"/>
        <w:rPr>
          <w:sz w:val="28"/>
          <w:szCs w:val="28"/>
        </w:rPr>
      </w:pPr>
    </w:p>
    <w:p>
      <w:pPr>
        <w:spacing w:line="360" w:lineRule="auto"/>
        <w:rPr>
          <w:sz w:val="28"/>
          <w:szCs w:val="28"/>
        </w:rPr>
      </w:pPr>
      <w:r>
        <w:rPr>
          <w:rFonts w:hint="eastAsia"/>
          <w:sz w:val="28"/>
          <w:szCs w:val="28"/>
        </w:rPr>
        <w:t xml:space="preserve">        </w:t>
      </w:r>
    </w:p>
    <w:p>
      <w:pPr>
        <w:spacing w:line="360" w:lineRule="auto"/>
        <w:rPr>
          <w:sz w:val="28"/>
          <w:szCs w:val="28"/>
        </w:rPr>
      </w:pPr>
    </w:p>
    <w:p>
      <w:pPr>
        <w:spacing w:line="360" w:lineRule="auto"/>
        <w:rPr>
          <w:sz w:val="28"/>
          <w:szCs w:val="28"/>
        </w:rPr>
      </w:pPr>
    </w:p>
    <w:p>
      <w:pPr>
        <w:spacing w:line="360" w:lineRule="auto"/>
        <w:rPr>
          <w:sz w:val="28"/>
          <w:szCs w:val="28"/>
        </w:rPr>
      </w:pPr>
      <w:r>
        <w:rPr>
          <w:rFonts w:hint="eastAsia"/>
          <w:sz w:val="28"/>
          <w:szCs w:val="28"/>
        </w:rPr>
        <w:t xml:space="preserve">                             </w:t>
      </w:r>
    </w:p>
    <w:p>
      <w:pPr>
        <w:spacing w:line="360" w:lineRule="auto"/>
        <w:rPr>
          <w:sz w:val="28"/>
          <w:szCs w:val="28"/>
        </w:rPr>
        <w:sectPr>
          <w:headerReference w:type="default" r:id="rId11"/>
          <w:type w:val="nextPage"/>
          <w:pgSz w:w="11906" w:h="16838"/>
          <w:pgMar w:top="1418" w:right="1418" w:bottom="1418" w:left="1418" w:header="851" w:footer="992" w:gutter="0"/>
          <w:pgNumType w:start="3"/>
          <w:cols w:num="1" w:space="425"/>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FF0000"/>
          <w:lang w:val="fr-FR"/>
        </w:rPr>
      </w:pPr>
    </w:p>
    <w:p>
      <w:pPr>
        <w:spacing w:before="120" w:beforeLines="50" w:after="120" w:afterLines="50" w:line="400" w:lineRule="exact"/>
        <w:jc w:val="center"/>
        <w:rPr>
          <w:rFonts w:eastAsia="黑体"/>
          <w:b/>
          <w:bCs/>
          <w:spacing w:val="30"/>
          <w:kern w:val="10"/>
          <w:sz w:val="30"/>
          <w:lang w:val="fr-FR"/>
        </w:rPr>
      </w:pPr>
      <w:r>
        <w:rPr>
          <w:rFonts w:eastAsia="黑体" w:hint="eastAsia"/>
          <w:b/>
          <w:bCs/>
          <w:spacing w:val="30"/>
          <w:kern w:val="10"/>
          <w:sz w:val="30"/>
        </w:rPr>
        <w:t>目</w:t>
      </w:r>
      <w:r>
        <w:rPr>
          <w:rFonts w:eastAsia="黑体" w:hint="eastAsia"/>
          <w:b/>
          <w:bCs/>
          <w:spacing w:val="30"/>
          <w:kern w:val="10"/>
          <w:sz w:val="30"/>
          <w:lang w:val="fr-FR"/>
        </w:rPr>
        <w:t xml:space="preserve">   </w:t>
      </w:r>
      <w:r>
        <w:rPr>
          <w:rFonts w:eastAsia="黑体" w:hint="eastAsia"/>
          <w:b/>
          <w:bCs/>
          <w:spacing w:val="30"/>
          <w:kern w:val="10"/>
          <w:sz w:val="30"/>
        </w:rPr>
        <w:t>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FF0000"/>
          <w:lang w:val="fr-FR"/>
        </w:rPr>
      </w:pPr>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rPr>
      </w:pPr>
      <w:r>
        <w:rPr>
          <w:rFonts w:ascii="宋体" w:eastAsia="宋体" w:hAnsi="宋体" w:cs="宋体" w:hint="eastAsia"/>
        </w:rPr>
        <w:fldChar w:fldCharType="begin"/>
      </w:r>
      <w:r>
        <w:rPr>
          <w:rFonts w:ascii="宋体" w:eastAsia="宋体" w:hAnsi="宋体" w:cs="宋体" w:hint="eastAsia"/>
        </w:rPr>
        <w:instrText xml:space="preserve">TOC \o "1-3" \h \u </w:instrText>
      </w:r>
      <w:r>
        <w:rPr>
          <w:rFonts w:ascii="宋体" w:eastAsia="宋体" w:hAnsi="宋体" w:cs="宋体" w:hint="eastAsia"/>
        </w:rPr>
        <w:fldChar w:fldCharType="separate"/>
      </w:r>
      <w:hyperlink w:anchor="_Toc9836" w:history="1">
        <w:r>
          <w:rPr>
            <w:rStyle w:val="Hyperlink"/>
            <w:rFonts w:ascii="Times New Roman" w:hAnsi="Times New Roman" w:eastAsiaTheme="minorEastAsia" w:cstheme="minorBidi" w:hint="eastAsia"/>
            <w:sz w:val="24"/>
            <w:szCs w:val="24"/>
          </w:rPr>
          <w:t>摘</w:t>
        </w:r>
        <w:r>
          <w:rPr>
            <w:rStyle w:val="Hyperlink"/>
            <w:rFonts w:ascii="Times New Roman" w:hAnsi="Times New Roman" w:eastAsiaTheme="minorEastAsia" w:cstheme="minorBidi"/>
            <w:sz w:val="24"/>
            <w:szCs w:val="24"/>
          </w:rPr>
          <w:t xml:space="preserve">   </w:t>
        </w:r>
        <w:r>
          <w:rPr>
            <w:rStyle w:val="Hyperlink"/>
            <w:rFonts w:ascii="Times New Roman" w:hAnsi="Times New Roman" w:eastAsiaTheme="minorEastAsia" w:cstheme="minorBidi" w:hint="eastAsia"/>
            <w:sz w:val="24"/>
            <w:szCs w:val="24"/>
          </w:rPr>
          <w:t>要</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_Toc9836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I</w:t>
        </w:r>
        <w:r>
          <w:rPr>
            <w:rStyle w:val="Hyperlink"/>
            <w:rFonts w:ascii="Times New Roman" w:hAnsi="Times New Roman" w:eastAsiaTheme="minorEastAsia" w:cstheme="minorBidi"/>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rPr>
      </w:pPr>
      <w:hyperlink w:anchor="_Toc7805" w:history="1">
        <w:r>
          <w:rPr>
            <w:rStyle w:val="Hyperlink"/>
            <w:rFonts w:ascii="Times New Roman" w:hAnsi="Times New Roman" w:eastAsiaTheme="minorEastAsia" w:cstheme="minorBidi" w:hint="eastAsia"/>
            <w:sz w:val="24"/>
            <w:szCs w:val="24"/>
            <w:lang w:val="fr-FR"/>
          </w:rPr>
          <w:t>ABSTRACT</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_Toc7805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II</w:t>
        </w:r>
        <w:r>
          <w:rPr>
            <w:rStyle w:val="Hyperlink"/>
            <w:rFonts w:ascii="Times New Roman" w:hAnsi="Times New Roman" w:eastAsiaTheme="minorEastAsia" w:cstheme="minorBidi"/>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rPr>
      </w:pPr>
      <w:hyperlink w:anchor="_Toc31662" w:history="1">
        <w:r>
          <w:rPr>
            <w:rStyle w:val="Hyperlink"/>
            <w:rFonts w:ascii="Times New Roman" w:hAnsi="Times New Roman" w:eastAsiaTheme="minorEastAsia" w:cstheme="minorBidi" w:hint="default"/>
            <w:sz w:val="24"/>
            <w:szCs w:val="24"/>
          </w:rPr>
          <w:t xml:space="preserve">1 </w:t>
        </w:r>
        <w:r>
          <w:rPr>
            <w:rStyle w:val="Hyperlink"/>
            <w:rFonts w:ascii="Times New Roman" w:hAnsi="Times New Roman" w:eastAsiaTheme="minorEastAsia" w:cstheme="minorBidi" w:hint="eastAsia"/>
            <w:sz w:val="24"/>
            <w:szCs w:val="24"/>
          </w:rPr>
          <w:t>引言</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_Toc31662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1</w:t>
        </w:r>
        <w:r>
          <w:rPr>
            <w:rStyle w:val="Hyperlink"/>
            <w:rFonts w:ascii="Times New Roman" w:hAnsi="Times New Roman" w:eastAsiaTheme="minorEastAsia" w:cstheme="minorBidi"/>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sz w:val="24"/>
          <w:szCs w:val="24"/>
        </w:rPr>
      </w:pPr>
      <w:hyperlink w:anchor="_Toc18586" w:history="1">
        <w:r>
          <w:rPr>
            <w:rStyle w:val="Hyperlink"/>
            <w:rFonts w:ascii="Times New Roman" w:hAnsi="Times New Roman" w:eastAsiaTheme="minorEastAsia" w:cstheme="minorBidi" w:hint="default"/>
            <w:sz w:val="24"/>
            <w:szCs w:val="24"/>
          </w:rPr>
          <w:t xml:space="preserve">1.1 </w:t>
        </w:r>
        <w:r>
          <w:rPr>
            <w:rStyle w:val="Hyperlink"/>
            <w:rFonts w:ascii="Times New Roman" w:hAnsi="Times New Roman" w:eastAsiaTheme="minorEastAsia" w:cstheme="minorBidi" w:hint="eastAsia"/>
            <w:sz w:val="24"/>
            <w:szCs w:val="24"/>
          </w:rPr>
          <w:t>研究背景与意义</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_Toc18586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1</w:t>
        </w:r>
        <w:r>
          <w:rPr>
            <w:rStyle w:val="Hyperlink"/>
            <w:rFonts w:ascii="Times New Roman" w:hAnsi="Times New Roman" w:eastAsiaTheme="minorEastAsia" w:cstheme="minorBidi"/>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22087" w:history="1">
        <w:r>
          <w:rPr>
            <w:rStyle w:val="Hyperlink"/>
            <w:rFonts w:ascii="Times New Roman" w:hAnsi="Times New Roman" w:eastAsiaTheme="minorEastAsia" w:cstheme="minorBidi" w:hint="default"/>
            <w:i w:val="0"/>
            <w:iCs w:val="0"/>
            <w:sz w:val="24"/>
            <w:szCs w:val="24"/>
          </w:rPr>
          <w:t xml:space="preserve">1.1.1 </w:t>
        </w:r>
        <w:r>
          <w:rPr>
            <w:rStyle w:val="Hyperlink"/>
            <w:rFonts w:ascii="Times New Roman" w:hAnsi="Times New Roman" w:eastAsiaTheme="minorEastAsia" w:cstheme="minorBidi" w:hint="eastAsia"/>
            <w:i w:val="0"/>
            <w:iCs w:val="0"/>
            <w:sz w:val="24"/>
            <w:szCs w:val="24"/>
          </w:rPr>
          <w:t>研究背景</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_Toc22087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1</w:t>
        </w:r>
        <w:r>
          <w:rPr>
            <w:rStyle w:val="Hyperlink"/>
            <w:rFonts w:ascii="Times New Roman" w:hAnsi="Times New Roman" w:eastAsiaTheme="minorEastAsia" w:cstheme="minorBidi"/>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10782" w:history="1">
        <w:r>
          <w:rPr>
            <w:rStyle w:val="Hyperlink"/>
            <w:rFonts w:ascii="Times New Roman" w:hAnsi="Times New Roman" w:eastAsiaTheme="minorEastAsia" w:cstheme="minorBidi" w:hint="default"/>
            <w:i w:val="0"/>
            <w:iCs w:val="0"/>
            <w:sz w:val="24"/>
            <w:szCs w:val="24"/>
          </w:rPr>
          <w:t xml:space="preserve">1.1.2 </w:t>
        </w:r>
        <w:r>
          <w:rPr>
            <w:rStyle w:val="Hyperlink"/>
            <w:rFonts w:ascii="Times New Roman" w:hAnsi="Times New Roman" w:eastAsiaTheme="minorEastAsia" w:cstheme="minorBidi" w:hint="eastAsia"/>
            <w:i w:val="0"/>
            <w:iCs w:val="0"/>
            <w:sz w:val="24"/>
            <w:szCs w:val="24"/>
          </w:rPr>
          <w:t>研究意义</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_Toc10782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1</w:t>
        </w:r>
        <w:r>
          <w:rPr>
            <w:rStyle w:val="Hyperlink"/>
            <w:rFonts w:ascii="Times New Roman" w:hAnsi="Times New Roman" w:eastAsiaTheme="minorEastAsia" w:cstheme="minorBidi"/>
            <w:i w:val="0"/>
            <w:iCs w:val="0"/>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26993" w:history="1">
        <w:r>
          <w:rPr>
            <w:rStyle w:val="Hyperlink"/>
            <w:rFonts w:ascii="Times New Roman" w:hAnsi="Times New Roman" w:eastAsiaTheme="minorEastAsia" w:cstheme="minorBidi" w:hint="default"/>
            <w:sz w:val="24"/>
            <w:szCs w:val="24"/>
          </w:rPr>
          <w:t xml:space="preserve">1.2 </w:t>
        </w:r>
        <w:r>
          <w:rPr>
            <w:rStyle w:val="Hyperlink"/>
            <w:rFonts w:ascii="Times New Roman" w:hAnsi="Times New Roman" w:eastAsiaTheme="minorEastAsia" w:cstheme="minorBidi" w:hint="eastAsia"/>
            <w:sz w:val="24"/>
            <w:szCs w:val="24"/>
          </w:rPr>
          <w:t>国内外研究现状</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_Toc26993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w:t>
        </w:r>
        <w:r>
          <w:rPr>
            <w:rStyle w:val="Hyperlink"/>
            <w:rFonts w:ascii="Times New Roman" w:hAnsi="Times New Roman" w:eastAsiaTheme="minorEastAsia" w:cstheme="minorBidi" w:hint="eastAsia"/>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9890" w:history="1">
        <w:r>
          <w:rPr>
            <w:rStyle w:val="Hyperlink"/>
            <w:rFonts w:ascii="Times New Roman" w:hAnsi="Times New Roman" w:eastAsiaTheme="minorEastAsia" w:cstheme="minorBidi" w:hint="default"/>
            <w:i w:val="0"/>
            <w:iCs w:val="0"/>
            <w:sz w:val="24"/>
            <w:szCs w:val="24"/>
          </w:rPr>
          <w:t xml:space="preserve">1.2.1 </w:t>
        </w:r>
        <w:r>
          <w:rPr>
            <w:rStyle w:val="Hyperlink"/>
            <w:rFonts w:ascii="Times New Roman" w:hAnsi="Times New Roman" w:eastAsiaTheme="minorEastAsia" w:cstheme="minorBidi" w:hint="eastAsia"/>
            <w:i w:val="0"/>
            <w:iCs w:val="0"/>
            <w:sz w:val="24"/>
            <w:szCs w:val="24"/>
          </w:rPr>
          <w:t>国内研究现状</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_Toc9890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1</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14978" w:history="1">
        <w:r>
          <w:rPr>
            <w:rStyle w:val="Hyperlink"/>
            <w:rFonts w:ascii="Times New Roman" w:hAnsi="Times New Roman" w:eastAsiaTheme="minorEastAsia" w:cstheme="minorBidi" w:hint="default"/>
            <w:i w:val="0"/>
            <w:iCs w:val="0"/>
            <w:sz w:val="24"/>
            <w:szCs w:val="24"/>
          </w:rPr>
          <w:t xml:space="preserve">1.2.2 </w:t>
        </w:r>
        <w:r>
          <w:rPr>
            <w:rStyle w:val="Hyperlink"/>
            <w:rFonts w:ascii="Times New Roman" w:hAnsi="Times New Roman" w:eastAsiaTheme="minorEastAsia" w:cstheme="minorBidi" w:hint="eastAsia"/>
            <w:i w:val="0"/>
            <w:iCs w:val="0"/>
            <w:sz w:val="24"/>
            <w:szCs w:val="24"/>
          </w:rPr>
          <w:t>国外研究现状</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_Toc14978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2</w:t>
        </w:r>
        <w:r>
          <w:rPr>
            <w:rStyle w:val="Hyperlink"/>
            <w:rFonts w:ascii="Times New Roman" w:hAnsi="Times New Roman" w:eastAsiaTheme="minorEastAsia" w:cstheme="minorBidi" w:hint="eastAsia"/>
            <w:i w:val="0"/>
            <w:iCs w:val="0"/>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9664" w:history="1">
        <w:r>
          <w:rPr>
            <w:rStyle w:val="Hyperlink"/>
            <w:rFonts w:ascii="Times New Roman" w:hAnsi="Times New Roman" w:eastAsiaTheme="minorEastAsia" w:cstheme="minorBidi" w:hint="default"/>
            <w:sz w:val="24"/>
            <w:szCs w:val="24"/>
          </w:rPr>
          <w:t xml:space="preserve">1.3 </w:t>
        </w:r>
        <w:r>
          <w:rPr>
            <w:rStyle w:val="Hyperlink"/>
            <w:rFonts w:ascii="Times New Roman" w:hAnsi="Times New Roman" w:eastAsiaTheme="minorEastAsia" w:cstheme="minorBidi" w:hint="eastAsia"/>
            <w:sz w:val="24"/>
            <w:szCs w:val="24"/>
          </w:rPr>
          <w:t>研究内容与方法</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_Toc9664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3</w:t>
        </w:r>
        <w:r>
          <w:rPr>
            <w:rStyle w:val="Hyperlink"/>
            <w:rFonts w:ascii="Times New Roman" w:hAnsi="Times New Roman" w:eastAsiaTheme="minorEastAsia" w:cstheme="minorBidi" w:hint="eastAsia"/>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5082" w:history="1">
        <w:r>
          <w:rPr>
            <w:rStyle w:val="Hyperlink"/>
            <w:rFonts w:ascii="Times New Roman" w:hAnsi="Times New Roman" w:eastAsiaTheme="minorEastAsia" w:cstheme="minorBidi" w:hint="default"/>
            <w:i w:val="0"/>
            <w:iCs w:val="0"/>
            <w:sz w:val="24"/>
            <w:szCs w:val="24"/>
          </w:rPr>
          <w:t xml:space="preserve">1.3.1 </w:t>
        </w:r>
        <w:r>
          <w:rPr>
            <w:rStyle w:val="Hyperlink"/>
            <w:rFonts w:ascii="Times New Roman" w:hAnsi="Times New Roman" w:eastAsiaTheme="minorEastAsia" w:cstheme="minorBidi" w:hint="eastAsia"/>
            <w:i w:val="0"/>
            <w:iCs w:val="0"/>
            <w:sz w:val="24"/>
            <w:szCs w:val="24"/>
          </w:rPr>
          <w:t>研究内容</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_Toc5082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3</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3261" w:history="1">
        <w:r>
          <w:rPr>
            <w:rStyle w:val="Hyperlink"/>
            <w:rFonts w:ascii="Times New Roman" w:hAnsi="Times New Roman" w:eastAsiaTheme="minorEastAsia" w:cstheme="minorBidi" w:hint="default"/>
            <w:i w:val="0"/>
            <w:iCs w:val="0"/>
            <w:sz w:val="24"/>
            <w:szCs w:val="24"/>
          </w:rPr>
          <w:t xml:space="preserve">1.3.2 </w:t>
        </w:r>
        <w:r>
          <w:rPr>
            <w:rStyle w:val="Hyperlink"/>
            <w:rFonts w:ascii="Times New Roman" w:hAnsi="Times New Roman" w:eastAsiaTheme="minorEastAsia" w:cstheme="minorBidi" w:hint="eastAsia"/>
            <w:i w:val="0"/>
            <w:iCs w:val="0"/>
            <w:sz w:val="24"/>
            <w:szCs w:val="24"/>
          </w:rPr>
          <w:t>研究方法</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_Toc3261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3</w:t>
        </w:r>
        <w:r>
          <w:rPr>
            <w:rStyle w:val="Hyperlink"/>
            <w:rFonts w:ascii="Times New Roman" w:hAnsi="Times New Roman" w:eastAsiaTheme="minorEastAsia" w:cstheme="minorBidi" w:hint="eastAsia"/>
            <w:i w:val="0"/>
            <w:iCs w:val="0"/>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8305" w:history="1">
        <w:r>
          <w:rPr>
            <w:rStyle w:val="Hyperlink"/>
            <w:rFonts w:ascii="Times New Roman" w:hAnsi="Times New Roman" w:eastAsiaTheme="minorEastAsia" w:cstheme="minorBidi" w:hint="default"/>
            <w:sz w:val="24"/>
            <w:szCs w:val="24"/>
          </w:rPr>
          <w:t xml:space="preserve">2 </w:t>
        </w:r>
        <w:r>
          <w:rPr>
            <w:rStyle w:val="Hyperlink"/>
            <w:rFonts w:ascii="Times New Roman" w:hAnsi="Times New Roman" w:eastAsiaTheme="minorEastAsia" w:cstheme="minorBidi" w:hint="eastAsia"/>
            <w:sz w:val="24"/>
            <w:szCs w:val="24"/>
          </w:rPr>
          <w:t>房地产业品牌营销推广发展趋势现状以及特性</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_Toc8305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4</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21102" w:history="1">
        <w:r>
          <w:rPr>
            <w:rStyle w:val="Hyperlink"/>
            <w:rFonts w:ascii="Times New Roman" w:hAnsi="Times New Roman" w:eastAsiaTheme="minorEastAsia" w:cstheme="minorBidi" w:hint="default"/>
            <w:sz w:val="24"/>
            <w:szCs w:val="24"/>
          </w:rPr>
          <w:t xml:space="preserve">2.1 </w:t>
        </w:r>
        <w:r>
          <w:rPr>
            <w:rStyle w:val="Hyperlink"/>
            <w:rFonts w:ascii="Times New Roman" w:hAnsi="Times New Roman" w:eastAsiaTheme="minorEastAsia" w:cstheme="minorBidi" w:hint="eastAsia"/>
            <w:sz w:val="24"/>
            <w:szCs w:val="24"/>
          </w:rPr>
          <w:t>品牌的简述及功效</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_Toc21102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4</w:t>
        </w:r>
        <w:r>
          <w:rPr>
            <w:rStyle w:val="Hyperlink"/>
            <w:rFonts w:ascii="Times New Roman" w:hAnsi="Times New Roman" w:eastAsiaTheme="minorEastAsia" w:cstheme="minorBidi" w:hint="eastAsia"/>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31896" w:history="1">
        <w:r>
          <w:rPr>
            <w:rStyle w:val="Hyperlink"/>
            <w:rFonts w:ascii="Times New Roman" w:hAnsi="Times New Roman" w:eastAsiaTheme="minorEastAsia" w:cstheme="minorBidi" w:hint="default"/>
            <w:i w:val="0"/>
            <w:iCs w:val="0"/>
            <w:sz w:val="24"/>
            <w:szCs w:val="24"/>
          </w:rPr>
          <w:t xml:space="preserve">2.1.1 </w:t>
        </w:r>
        <w:r>
          <w:rPr>
            <w:rStyle w:val="Hyperlink"/>
            <w:rFonts w:ascii="Times New Roman" w:hAnsi="Times New Roman" w:eastAsiaTheme="minorEastAsia" w:cstheme="minorBidi" w:hint="eastAsia"/>
            <w:i w:val="0"/>
            <w:iCs w:val="0"/>
            <w:sz w:val="24"/>
            <w:szCs w:val="24"/>
          </w:rPr>
          <w:t>品牌简述</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_Toc31896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4</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26478" w:history="1">
        <w:r>
          <w:rPr>
            <w:rStyle w:val="Hyperlink"/>
            <w:rFonts w:ascii="Times New Roman" w:hAnsi="Times New Roman" w:eastAsiaTheme="minorEastAsia" w:cstheme="minorBidi" w:hint="default"/>
            <w:i w:val="0"/>
            <w:iCs w:val="0"/>
            <w:sz w:val="24"/>
            <w:szCs w:val="24"/>
          </w:rPr>
          <w:t xml:space="preserve">2.1.2 </w:t>
        </w:r>
        <w:r>
          <w:rPr>
            <w:rStyle w:val="Hyperlink"/>
            <w:rFonts w:ascii="Times New Roman" w:hAnsi="Times New Roman" w:eastAsiaTheme="minorEastAsia" w:cstheme="minorBidi" w:hint="eastAsia"/>
            <w:i w:val="0"/>
            <w:iCs w:val="0"/>
            <w:sz w:val="24"/>
            <w:szCs w:val="24"/>
          </w:rPr>
          <w:t>品牌功效</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_Toc26478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4</w:t>
        </w:r>
        <w:r>
          <w:rPr>
            <w:rStyle w:val="Hyperlink"/>
            <w:rFonts w:ascii="Times New Roman" w:hAnsi="Times New Roman" w:eastAsiaTheme="minorEastAsia" w:cstheme="minorBidi" w:hint="eastAsia"/>
            <w:i w:val="0"/>
            <w:iCs w:val="0"/>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11743" w:history="1">
        <w:r>
          <w:rPr>
            <w:rStyle w:val="Hyperlink"/>
            <w:rFonts w:ascii="Times New Roman" w:hAnsi="Times New Roman" w:eastAsiaTheme="minorEastAsia" w:cstheme="minorBidi" w:hint="default"/>
            <w:sz w:val="24"/>
            <w:szCs w:val="24"/>
          </w:rPr>
          <w:t xml:space="preserve">2.2 </w:t>
        </w:r>
        <w:r>
          <w:rPr>
            <w:rStyle w:val="Hyperlink"/>
            <w:rFonts w:ascii="Times New Roman" w:hAnsi="Times New Roman" w:eastAsiaTheme="minorEastAsia" w:cstheme="minorBidi" w:hint="eastAsia"/>
            <w:sz w:val="24"/>
            <w:szCs w:val="24"/>
          </w:rPr>
          <w:t>房地产业品牌营销推广发展状况</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_Toc11743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5</w:t>
        </w:r>
        <w:r>
          <w:rPr>
            <w:rStyle w:val="Hyperlink"/>
            <w:rFonts w:ascii="Times New Roman" w:hAnsi="Times New Roman" w:eastAsiaTheme="minorEastAsia" w:cstheme="minorBidi" w:hint="eastAsia"/>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15583" w:history="1">
        <w:r>
          <w:rPr>
            <w:rStyle w:val="Hyperlink"/>
            <w:rFonts w:ascii="Times New Roman" w:hAnsi="Times New Roman" w:eastAsiaTheme="minorEastAsia" w:cstheme="minorBidi" w:hint="default"/>
            <w:i w:val="0"/>
            <w:iCs w:val="0"/>
            <w:sz w:val="24"/>
            <w:szCs w:val="24"/>
          </w:rPr>
          <w:t xml:space="preserve">2.2.1 </w:t>
        </w:r>
        <w:r>
          <w:rPr>
            <w:rStyle w:val="Hyperlink"/>
            <w:rFonts w:ascii="Times New Roman" w:hAnsi="Times New Roman" w:eastAsiaTheme="minorEastAsia" w:cstheme="minorBidi" w:hint="eastAsia"/>
            <w:i w:val="0"/>
            <w:iCs w:val="0"/>
            <w:sz w:val="24"/>
            <w:szCs w:val="24"/>
          </w:rPr>
          <w:t>房地产业品牌定义</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_Toc15583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5</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17236" w:history="1">
        <w:r>
          <w:rPr>
            <w:rStyle w:val="Hyperlink"/>
            <w:rFonts w:ascii="Times New Roman" w:hAnsi="Times New Roman" w:eastAsiaTheme="minorEastAsia" w:cstheme="minorBidi" w:hint="default"/>
            <w:i w:val="0"/>
            <w:iCs w:val="0"/>
            <w:sz w:val="24"/>
            <w:szCs w:val="24"/>
          </w:rPr>
          <w:t xml:space="preserve">2.2.2 </w:t>
        </w:r>
        <w:r>
          <w:rPr>
            <w:rStyle w:val="Hyperlink"/>
            <w:rFonts w:ascii="Times New Roman" w:hAnsi="Times New Roman" w:eastAsiaTheme="minorEastAsia" w:cstheme="minorBidi" w:hint="eastAsia"/>
            <w:i w:val="0"/>
            <w:iCs w:val="0"/>
            <w:sz w:val="24"/>
            <w:szCs w:val="24"/>
          </w:rPr>
          <w:t>房地产业品牌广告营销构成</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_Toc17236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5</w:t>
        </w:r>
        <w:r>
          <w:rPr>
            <w:rStyle w:val="Hyperlink"/>
            <w:rFonts w:ascii="Times New Roman" w:hAnsi="Times New Roman" w:eastAsiaTheme="minorEastAsia" w:cstheme="minorBidi" w:hint="eastAsia"/>
            <w:i w:val="0"/>
            <w:iCs w:val="0"/>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17990" w:history="1">
        <w:r>
          <w:rPr>
            <w:rStyle w:val="Hyperlink"/>
            <w:rFonts w:ascii="Times New Roman" w:hAnsi="Times New Roman" w:eastAsiaTheme="minorEastAsia" w:cstheme="minorBidi" w:hint="default"/>
            <w:sz w:val="24"/>
            <w:szCs w:val="24"/>
          </w:rPr>
          <w:t xml:space="preserve">3 </w:t>
        </w:r>
        <w:r>
          <w:rPr>
            <w:rStyle w:val="Hyperlink"/>
            <w:rFonts w:ascii="Times New Roman" w:hAnsi="Times New Roman" w:eastAsiaTheme="minorEastAsia" w:cstheme="minorBidi" w:hint="eastAsia"/>
            <w:sz w:val="24"/>
            <w:szCs w:val="24"/>
          </w:rPr>
          <w:t>房地产品牌营销策略分析——以碧桂园为例</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_Toc17990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7</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10345" w:history="1">
        <w:r>
          <w:rPr>
            <w:rStyle w:val="Hyperlink"/>
            <w:rFonts w:ascii="Times New Roman" w:hAnsi="Times New Roman" w:eastAsiaTheme="minorEastAsia" w:cstheme="minorBidi" w:hint="default"/>
            <w:sz w:val="24"/>
            <w:szCs w:val="24"/>
          </w:rPr>
          <w:t xml:space="preserve">3.1 </w:t>
        </w:r>
        <w:r>
          <w:rPr>
            <w:rStyle w:val="Hyperlink"/>
            <w:rFonts w:ascii="Times New Roman" w:hAnsi="Times New Roman" w:eastAsiaTheme="minorEastAsia" w:cstheme="minorBidi" w:hint="eastAsia"/>
            <w:sz w:val="24"/>
            <w:szCs w:val="24"/>
          </w:rPr>
          <w:t>碧桂园品牌营销战略现况</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_Toc10345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7</w:t>
        </w:r>
        <w:r>
          <w:rPr>
            <w:rStyle w:val="Hyperlink"/>
            <w:rFonts w:ascii="Times New Roman" w:hAnsi="Times New Roman" w:eastAsiaTheme="minorEastAsia" w:cstheme="minorBidi" w:hint="eastAsia"/>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30539" w:history="1">
        <w:r>
          <w:rPr>
            <w:rStyle w:val="Hyperlink"/>
            <w:rFonts w:ascii="Times New Roman" w:hAnsi="Times New Roman" w:eastAsiaTheme="minorEastAsia" w:cstheme="minorBidi" w:hint="default"/>
            <w:i w:val="0"/>
            <w:iCs w:val="0"/>
            <w:sz w:val="24"/>
            <w:szCs w:val="24"/>
          </w:rPr>
          <w:t xml:space="preserve">3.1.1 </w:t>
        </w:r>
        <w:r>
          <w:rPr>
            <w:rStyle w:val="Hyperlink"/>
            <w:rFonts w:ascii="Times New Roman" w:hAnsi="Times New Roman" w:eastAsiaTheme="minorEastAsia" w:cstheme="minorBidi" w:hint="eastAsia"/>
            <w:i w:val="0"/>
            <w:iCs w:val="0"/>
            <w:sz w:val="24"/>
            <w:szCs w:val="24"/>
          </w:rPr>
          <w:t>品牌精准定位</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_Toc30539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7</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18490" w:history="1">
        <w:r>
          <w:rPr>
            <w:rStyle w:val="Hyperlink"/>
            <w:rFonts w:ascii="Times New Roman" w:hAnsi="Times New Roman" w:eastAsiaTheme="minorEastAsia" w:cstheme="minorBidi" w:hint="default"/>
            <w:i w:val="0"/>
            <w:iCs w:val="0"/>
            <w:sz w:val="24"/>
            <w:szCs w:val="24"/>
          </w:rPr>
          <w:t xml:space="preserve">3.1.2 </w:t>
        </w:r>
        <w:r>
          <w:rPr>
            <w:rStyle w:val="Hyperlink"/>
            <w:rFonts w:ascii="Times New Roman" w:hAnsi="Times New Roman" w:eastAsiaTheme="minorEastAsia" w:cstheme="minorBidi" w:hint="eastAsia"/>
            <w:i w:val="0"/>
            <w:iCs w:val="0"/>
            <w:sz w:val="24"/>
            <w:szCs w:val="24"/>
          </w:rPr>
          <w:t>品牌形象</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_Toc18490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7</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1113" w:history="1">
        <w:r>
          <w:rPr>
            <w:rStyle w:val="Hyperlink"/>
            <w:rFonts w:ascii="Times New Roman" w:hAnsi="Times New Roman" w:eastAsiaTheme="minorEastAsia" w:cstheme="minorBidi" w:hint="default"/>
            <w:i w:val="0"/>
            <w:iCs w:val="0"/>
            <w:sz w:val="24"/>
            <w:szCs w:val="24"/>
          </w:rPr>
          <w:t xml:space="preserve">3.1.3 </w:t>
        </w:r>
        <w:r>
          <w:rPr>
            <w:rStyle w:val="Hyperlink"/>
            <w:rFonts w:ascii="Times New Roman" w:hAnsi="Times New Roman" w:eastAsiaTheme="minorEastAsia" w:cstheme="minorBidi" w:hint="eastAsia"/>
            <w:i w:val="0"/>
            <w:iCs w:val="0"/>
            <w:sz w:val="24"/>
            <w:szCs w:val="24"/>
          </w:rPr>
          <w:t>品牌散播</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_Toc1113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8</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19492" w:history="1">
        <w:r>
          <w:rPr>
            <w:rStyle w:val="Hyperlink"/>
            <w:rFonts w:ascii="Times New Roman" w:hAnsi="Times New Roman" w:eastAsiaTheme="minorEastAsia" w:cstheme="minorBidi" w:hint="default"/>
            <w:i w:val="0"/>
            <w:iCs w:val="0"/>
            <w:sz w:val="24"/>
            <w:szCs w:val="24"/>
          </w:rPr>
          <w:t xml:space="preserve">3.1.4 </w:t>
        </w:r>
        <w:r>
          <w:rPr>
            <w:rStyle w:val="Hyperlink"/>
            <w:rFonts w:ascii="Times New Roman" w:hAnsi="Times New Roman" w:eastAsiaTheme="minorEastAsia" w:cstheme="minorBidi" w:hint="eastAsia"/>
            <w:i w:val="0"/>
            <w:iCs w:val="0"/>
            <w:sz w:val="24"/>
            <w:szCs w:val="24"/>
          </w:rPr>
          <w:t>品牌拓宽</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_Toc19492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8</w:t>
        </w:r>
        <w:r>
          <w:rPr>
            <w:rStyle w:val="Hyperlink"/>
            <w:rFonts w:ascii="Times New Roman" w:hAnsi="Times New Roman" w:eastAsiaTheme="minorEastAsia" w:cstheme="minorBidi" w:hint="eastAsia"/>
            <w:i w:val="0"/>
            <w:iCs w:val="0"/>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9597" w:history="1">
        <w:r>
          <w:rPr>
            <w:rStyle w:val="Hyperlink"/>
            <w:rFonts w:ascii="Times New Roman" w:hAnsi="Times New Roman" w:eastAsiaTheme="minorEastAsia" w:cstheme="minorBidi" w:hint="default"/>
            <w:sz w:val="24"/>
            <w:szCs w:val="24"/>
          </w:rPr>
          <w:t xml:space="preserve">3.2 </w:t>
        </w:r>
        <w:r>
          <w:rPr>
            <w:rStyle w:val="Hyperlink"/>
            <w:rFonts w:ascii="Times New Roman" w:hAnsi="Times New Roman" w:eastAsiaTheme="minorEastAsia" w:cstheme="minorBidi" w:hint="eastAsia"/>
            <w:sz w:val="24"/>
            <w:szCs w:val="24"/>
          </w:rPr>
          <w:t>碧桂园品牌营销战略问题</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_Toc9597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9</w:t>
        </w:r>
        <w:r>
          <w:rPr>
            <w:rStyle w:val="Hyperlink"/>
            <w:rFonts w:ascii="Times New Roman" w:hAnsi="Times New Roman" w:eastAsiaTheme="minorEastAsia" w:cstheme="minorBidi" w:hint="eastAsia"/>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22454" w:history="1">
        <w:r>
          <w:rPr>
            <w:rStyle w:val="Hyperlink"/>
            <w:rFonts w:ascii="Times New Roman" w:hAnsi="Times New Roman" w:eastAsiaTheme="minorEastAsia" w:cstheme="minorBidi" w:hint="default"/>
            <w:i w:val="0"/>
            <w:iCs w:val="0"/>
            <w:sz w:val="24"/>
            <w:szCs w:val="24"/>
          </w:rPr>
          <w:t xml:space="preserve">3.2.1 </w:t>
        </w:r>
        <w:r>
          <w:rPr>
            <w:rStyle w:val="Hyperlink"/>
            <w:rFonts w:ascii="Times New Roman" w:hAnsi="Times New Roman" w:eastAsiaTheme="minorEastAsia" w:cstheme="minorBidi" w:hint="eastAsia"/>
            <w:i w:val="0"/>
            <w:iCs w:val="0"/>
            <w:sz w:val="24"/>
            <w:szCs w:val="24"/>
          </w:rPr>
          <w:t>品牌形象过于单一</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_Toc22454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9</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21744" w:history="1">
        <w:r>
          <w:rPr>
            <w:rStyle w:val="Hyperlink"/>
            <w:rFonts w:ascii="Times New Roman" w:hAnsi="Times New Roman" w:eastAsiaTheme="minorEastAsia" w:cstheme="minorBidi" w:hint="default"/>
            <w:i w:val="0"/>
            <w:iCs w:val="0"/>
            <w:sz w:val="24"/>
            <w:szCs w:val="24"/>
          </w:rPr>
          <w:t xml:space="preserve">3.2.2 </w:t>
        </w:r>
        <w:r>
          <w:rPr>
            <w:rStyle w:val="Hyperlink"/>
            <w:rFonts w:ascii="Times New Roman" w:hAnsi="Times New Roman" w:eastAsiaTheme="minorEastAsia" w:cstheme="minorBidi" w:hint="eastAsia"/>
            <w:i w:val="0"/>
            <w:iCs w:val="0"/>
            <w:sz w:val="24"/>
            <w:szCs w:val="24"/>
          </w:rPr>
          <w:t>消费者满意率低</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_Toc21744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9</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sectPr>
          <w:headerReference w:type="default" r:id="rId12"/>
          <w:footerReference w:type="default" r:id="rId13"/>
          <w:pgSz w:w="11906" w:h="16838"/>
          <w:pgMar w:top="1418" w:right="1418" w:bottom="1418" w:left="1418" w:header="851" w:footer="992" w:gutter="0"/>
          <w:pgNumType w:fmt="upperRoman" w:start="1"/>
          <w:cols w:num="1" w:space="720"/>
          <w:docGrid w:linePitch="312" w:charSpace="0"/>
        </w:sectPr>
      </w:pPr>
      <w:hyperlink w:anchor="_Toc30086" w:history="1">
        <w:r>
          <w:rPr>
            <w:rStyle w:val="Hyperlink"/>
            <w:rFonts w:ascii="Times New Roman" w:hAnsi="Times New Roman" w:eastAsiaTheme="minorEastAsia" w:cstheme="minorBidi" w:hint="default"/>
            <w:i w:val="0"/>
            <w:iCs w:val="0"/>
            <w:sz w:val="24"/>
            <w:szCs w:val="24"/>
          </w:rPr>
          <w:t xml:space="preserve">3.2.3 </w:t>
        </w:r>
        <w:r>
          <w:rPr>
            <w:rStyle w:val="Hyperlink"/>
            <w:rFonts w:ascii="Times New Roman" w:hAnsi="Times New Roman" w:eastAsiaTheme="minorEastAsia" w:cstheme="minorBidi" w:hint="eastAsia"/>
            <w:i w:val="0"/>
            <w:iCs w:val="0"/>
            <w:sz w:val="24"/>
            <w:szCs w:val="24"/>
          </w:rPr>
          <w:t>责任感不够</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_Toc30086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9</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3882" w:history="1">
        <w:r>
          <w:rPr>
            <w:rStyle w:val="Hyperlink"/>
            <w:rFonts w:ascii="Times New Roman" w:hAnsi="Times New Roman" w:eastAsiaTheme="minorEastAsia" w:cstheme="minorBidi" w:hint="default"/>
            <w:i w:val="0"/>
            <w:iCs w:val="0"/>
            <w:sz w:val="24"/>
            <w:szCs w:val="24"/>
          </w:rPr>
          <w:t xml:space="preserve">3.2.4 </w:t>
        </w:r>
        <w:r>
          <w:rPr>
            <w:rStyle w:val="Hyperlink"/>
            <w:rFonts w:ascii="Times New Roman" w:hAnsi="Times New Roman" w:eastAsiaTheme="minorEastAsia" w:cstheme="minorBidi" w:hint="eastAsia"/>
            <w:i w:val="0"/>
            <w:iCs w:val="0"/>
            <w:sz w:val="24"/>
            <w:szCs w:val="24"/>
          </w:rPr>
          <w:t>品牌危机处理能力不够</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_Toc3882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10</w:t>
        </w:r>
        <w:r>
          <w:rPr>
            <w:rStyle w:val="Hyperlink"/>
            <w:rFonts w:ascii="Times New Roman" w:hAnsi="Times New Roman" w:eastAsiaTheme="minorEastAsia" w:cstheme="minorBidi" w:hint="eastAsia"/>
            <w:i w:val="0"/>
            <w:iCs w:val="0"/>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17275" w:history="1">
        <w:r>
          <w:rPr>
            <w:rStyle w:val="Hyperlink"/>
            <w:rFonts w:ascii="Times New Roman" w:hAnsi="Times New Roman" w:eastAsiaTheme="minorEastAsia" w:cstheme="minorBidi" w:hint="default"/>
            <w:sz w:val="24"/>
            <w:szCs w:val="24"/>
            <w:lang w:eastAsia="zh-CN"/>
          </w:rPr>
          <w:t xml:space="preserve">4 </w:t>
        </w:r>
        <w:r>
          <w:rPr>
            <w:rStyle w:val="Hyperlink"/>
            <w:rFonts w:ascii="Times New Roman" w:hAnsi="Times New Roman" w:eastAsiaTheme="minorEastAsia" w:cstheme="minorBidi" w:hint="eastAsia"/>
            <w:sz w:val="24"/>
            <w:szCs w:val="24"/>
            <w:lang w:eastAsia="zh-CN"/>
          </w:rPr>
          <w:t>房地产品牌营销策略优化——以碧桂园为例</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_Toc17275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11</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2173" w:history="1">
        <w:r>
          <w:rPr>
            <w:rStyle w:val="Hyperlink"/>
            <w:rFonts w:ascii="Times New Roman" w:hAnsi="Times New Roman" w:eastAsiaTheme="minorEastAsia" w:cstheme="minorBidi" w:hint="default"/>
            <w:sz w:val="24"/>
            <w:szCs w:val="24"/>
            <w:lang w:eastAsia="zh-CN"/>
          </w:rPr>
          <w:t xml:space="preserve">4.1 </w:t>
        </w:r>
        <w:r>
          <w:rPr>
            <w:rStyle w:val="Hyperlink"/>
            <w:rFonts w:ascii="Times New Roman" w:hAnsi="Times New Roman" w:eastAsiaTheme="minorEastAsia" w:cstheme="minorBidi" w:hint="eastAsia"/>
            <w:sz w:val="24"/>
            <w:szCs w:val="24"/>
            <w:lang w:eastAsia="zh-CN"/>
          </w:rPr>
          <w:t>创建品牌差异化</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_Toc2173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11</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8835" w:history="1">
        <w:r>
          <w:rPr>
            <w:rStyle w:val="Hyperlink"/>
            <w:rFonts w:ascii="Times New Roman" w:hAnsi="Times New Roman" w:eastAsiaTheme="minorEastAsia" w:cstheme="minorBidi" w:hint="default"/>
            <w:sz w:val="24"/>
            <w:szCs w:val="24"/>
            <w:lang w:eastAsia="zh-CN"/>
          </w:rPr>
          <w:t xml:space="preserve">4.2 </w:t>
        </w:r>
        <w:r>
          <w:rPr>
            <w:rStyle w:val="Hyperlink"/>
            <w:rFonts w:ascii="Times New Roman" w:hAnsi="Times New Roman" w:eastAsiaTheme="minorEastAsia" w:cstheme="minorBidi" w:hint="eastAsia"/>
            <w:sz w:val="24"/>
            <w:szCs w:val="24"/>
            <w:lang w:eastAsia="zh-CN"/>
          </w:rPr>
          <w:t>提升消费者满意率</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_Toc8835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11</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11393" w:history="1">
        <w:r>
          <w:rPr>
            <w:rStyle w:val="Hyperlink"/>
            <w:rFonts w:ascii="Times New Roman" w:hAnsi="Times New Roman" w:eastAsiaTheme="minorEastAsia" w:cstheme="minorBidi" w:hint="default"/>
            <w:sz w:val="24"/>
            <w:szCs w:val="24"/>
            <w:lang w:eastAsia="zh-CN"/>
          </w:rPr>
          <w:t xml:space="preserve">4.3 </w:t>
        </w:r>
        <w:r>
          <w:rPr>
            <w:rStyle w:val="Hyperlink"/>
            <w:rFonts w:ascii="Times New Roman" w:hAnsi="Times New Roman" w:eastAsiaTheme="minorEastAsia" w:cstheme="minorBidi" w:hint="eastAsia"/>
            <w:sz w:val="24"/>
            <w:szCs w:val="24"/>
            <w:lang w:eastAsia="zh-CN"/>
          </w:rPr>
          <w:t>提高责任感</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_Toc11393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12</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3274" w:history="1">
        <w:r>
          <w:rPr>
            <w:rStyle w:val="Hyperlink"/>
            <w:rFonts w:ascii="Times New Roman" w:hAnsi="Times New Roman" w:eastAsiaTheme="minorEastAsia" w:cstheme="minorBidi" w:hint="default"/>
            <w:sz w:val="24"/>
            <w:szCs w:val="24"/>
            <w:lang w:eastAsia="zh-CN"/>
          </w:rPr>
          <w:t xml:space="preserve">4.4 </w:t>
        </w:r>
        <w:r>
          <w:rPr>
            <w:rStyle w:val="Hyperlink"/>
            <w:rFonts w:ascii="Times New Roman" w:hAnsi="Times New Roman" w:eastAsiaTheme="minorEastAsia" w:cstheme="minorBidi" w:hint="eastAsia"/>
            <w:sz w:val="24"/>
            <w:szCs w:val="24"/>
            <w:lang w:eastAsia="zh-CN"/>
          </w:rPr>
          <w:t>加强品牌危机处理</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_Toc3274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12</w:t>
        </w:r>
        <w:r>
          <w:rPr>
            <w:rStyle w:val="Hyperlink"/>
            <w:rFonts w:ascii="Times New Roman" w:hAnsi="Times New Roman" w:eastAsiaTheme="minorEastAsia" w:cstheme="minorBidi" w:hint="eastAsia"/>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7636" w:history="1">
        <w:r>
          <w:rPr>
            <w:rStyle w:val="Hyperlink"/>
            <w:rFonts w:ascii="Times New Roman" w:hAnsi="Times New Roman" w:eastAsiaTheme="minorEastAsia" w:cstheme="minorBidi" w:hint="eastAsia"/>
            <w:sz w:val="24"/>
            <w:szCs w:val="24"/>
            <w:lang w:eastAsia="zh-CN"/>
          </w:rPr>
          <w:t>结论</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_Toc7636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14</w:t>
        </w:r>
        <w:r>
          <w:rPr>
            <w:rStyle w:val="Hyperlink"/>
            <w:rFonts w:ascii="Times New Roman" w:hAnsi="Times New Roman" w:eastAsiaTheme="minorEastAsia" w:cstheme="minorBidi" w:hint="eastAsia"/>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3830" w:history="1">
        <w:r>
          <w:rPr>
            <w:rStyle w:val="Hyperlink"/>
            <w:rFonts w:ascii="Times New Roman" w:hAnsi="Times New Roman" w:eastAsiaTheme="minorEastAsia" w:cstheme="minorBidi" w:hint="eastAsia"/>
            <w:sz w:val="24"/>
            <w:szCs w:val="24"/>
          </w:rPr>
          <w:t>参考文献</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_Toc3830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15</w:t>
        </w:r>
        <w:r>
          <w:rPr>
            <w:rStyle w:val="Hyperlink"/>
            <w:rFonts w:ascii="Times New Roman" w:hAnsi="Times New Roman" w:eastAsiaTheme="minorEastAsia" w:cstheme="minorBidi" w:hint="eastAsia"/>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24835" w:history="1">
        <w:r>
          <w:rPr>
            <w:rStyle w:val="Hyperlink"/>
            <w:rFonts w:ascii="Times New Roman" w:hAnsi="Times New Roman" w:eastAsiaTheme="minorEastAsia" w:cstheme="minorBidi" w:hint="eastAsia"/>
            <w:sz w:val="24"/>
            <w:szCs w:val="24"/>
          </w:rPr>
          <w:t>致  谢</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_Toc24835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17</w:t>
        </w:r>
        <w:r>
          <w:rPr>
            <w:rStyle w:val="Hyperlink"/>
            <w:rFonts w:ascii="Times New Roman" w:hAnsi="Times New Roman" w:eastAsiaTheme="minorEastAsia" w:cstheme="minorBidi" w:hint="eastAsia"/>
            <w:sz w:val="24"/>
            <w:szCs w:val="24"/>
          </w:rPr>
          <w:fldChar w:fldCharType="end"/>
        </w:r>
      </w:hyperlink>
    </w:p>
    <w:p>
      <w:pPr>
        <w:spacing w:line="400" w:lineRule="exact"/>
        <w:rPr>
          <w:rFonts w:ascii="宋体" w:hAnsi="宋体" w:cs="宋体" w:hint="eastAsia"/>
        </w:rPr>
      </w:pPr>
      <w:r>
        <w:rPr>
          <w:rFonts w:ascii="宋体" w:eastAsia="宋体" w:hAnsi="宋体" w:cs="宋体" w:hint="eastAsia"/>
        </w:rPr>
        <w:fldChar w:fldCharType="end"/>
      </w:r>
    </w:p>
    <w:p/>
    <w:p/>
    <w:p/>
    <w:p/>
    <w:p/>
    <w:p/>
    <w:p>
      <w:pPr>
        <w:pStyle w:val="a3"/>
        <w:ind w:firstLine="480"/>
        <w:rPr>
          <w:color w:val="FF0000"/>
        </w:rPr>
        <w:sectPr>
          <w:headerReference w:type="default" r:id="rId14"/>
          <w:footerReference w:type="default" r:id="rId15"/>
          <w:type w:val="nextPage"/>
          <w:pgSz w:w="11906" w:h="16838"/>
          <w:pgMar w:top="1418" w:right="1418" w:bottom="1418" w:left="1418" w:header="851" w:footer="992" w:gutter="0"/>
          <w:pgNumType w:fmt="upperRoman" w:start="2"/>
          <w:cols w:num="1" w:space="720"/>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FF0000"/>
          <w:lang w:val="fr-FR"/>
        </w:rPr>
      </w:pPr>
      <w:bookmarkStart w:id="2" w:name="_Toc10446"/>
      <w:bookmarkStart w:id="3" w:name="_Toc24239"/>
    </w:p>
    <w:p>
      <w:pPr>
        <w:jc w:val="center"/>
        <w:outlineLvl w:val="0"/>
        <w:rPr>
          <w:rFonts w:eastAsia="黑体"/>
          <w:sz w:val="32"/>
        </w:rPr>
      </w:pPr>
      <w:bookmarkStart w:id="4" w:name="_Toc82788690"/>
      <w:bookmarkStart w:id="5" w:name="_Toc21400"/>
      <w:bookmarkStart w:id="6" w:name="_Toc82781894"/>
      <w:bookmarkStart w:id="7" w:name="_Toc82778907"/>
      <w:bookmarkStart w:id="8" w:name="_Toc82694564"/>
      <w:bookmarkStart w:id="9" w:name="_Toc21269"/>
      <w:bookmarkStart w:id="10" w:name="_Toc82778430"/>
      <w:bookmarkStart w:id="11" w:name="_Toc82692847"/>
      <w:bookmarkStart w:id="12" w:name="_Toc9836"/>
      <w:r>
        <w:rPr>
          <w:rFonts w:eastAsia="黑体" w:hint="eastAsia"/>
          <w:sz w:val="32"/>
        </w:rPr>
        <w:t>摘</w:t>
      </w:r>
      <w:r>
        <w:rPr>
          <w:rFonts w:eastAsia="黑体"/>
          <w:sz w:val="32"/>
        </w:rPr>
        <w:t xml:space="preserve">   </w:t>
      </w:r>
      <w:r>
        <w:rPr>
          <w:rFonts w:eastAsia="黑体" w:hint="eastAsia"/>
          <w:sz w:val="32"/>
        </w:rPr>
        <w:t>要</w:t>
      </w:r>
      <w:bookmarkEnd w:id="2"/>
      <w:bookmarkEnd w:id="3"/>
      <w:bookmarkEnd w:id="4"/>
      <w:bookmarkEnd w:id="5"/>
      <w:bookmarkEnd w:id="6"/>
      <w:bookmarkEnd w:id="7"/>
      <w:bookmarkEnd w:id="8"/>
      <w:bookmarkEnd w:id="9"/>
      <w:bookmarkEnd w:id="10"/>
      <w:bookmarkEnd w:id="11"/>
      <w:bookmarkEnd w:id="12"/>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FF0000"/>
          <w:lang w:val="fr-FR"/>
        </w:rPr>
      </w:pPr>
    </w:p>
    <w:p>
      <w:pPr>
        <w:bidi w:val="0"/>
        <w:ind w:firstLine="420"/>
        <w:rPr>
          <w:rFonts w:ascii="宋体" w:hAnsi="宋体" w:cs="宋体" w:hint="eastAsia"/>
          <w:b w:val="0"/>
          <w:bCs w:val="0"/>
          <w:u w:val="none"/>
        </w:rPr>
      </w:pPr>
      <w:r>
        <w:rPr>
          <w:rFonts w:ascii="宋体" w:eastAsia="宋体" w:hAnsi="宋体" w:cs="宋体" w:hint="eastAsia"/>
          <w:b w:val="0"/>
          <w:bCs w:val="0"/>
          <w:sz w:val="24"/>
          <w:szCs w:val="24"/>
          <w:u w:val="none"/>
          <w:lang w:val="en-US" w:eastAsia="zh-CN"/>
        </w:rPr>
        <w:t>中国房地产业进入品牌时期但我国房地产品牌尚未健全，在遭遇宏观经济政策 及顾客消费信心不够的危害，房地产业作为我国经济快速发展的机车头，影响力处变不惊， 因而房地产业急需解决在品牌层面，探索出一条更科学好用的方式。</w:t>
      </w:r>
    </w:p>
    <w:p>
      <w:pPr>
        <w:bidi w:val="0"/>
        <w:ind w:firstLine="420"/>
        <w:rPr>
          <w:rFonts w:ascii="宋体" w:hAnsi="宋体" w:cs="宋体" w:hint="eastAsia"/>
          <w:b w:val="0"/>
          <w:bCs w:val="0"/>
          <w:u w:val="none"/>
        </w:rPr>
      </w:pPr>
      <w:r>
        <w:rPr>
          <w:rFonts w:ascii="宋体" w:eastAsia="宋体" w:hAnsi="宋体" w:cs="宋体" w:hint="eastAsia"/>
          <w:b w:val="0"/>
          <w:bCs w:val="0"/>
          <w:sz w:val="24"/>
          <w:szCs w:val="24"/>
          <w:u w:val="none"/>
          <w:lang w:val="en-US" w:eastAsia="zh-CN"/>
        </w:rPr>
        <w:t>本文从品牌及品牌营销理念下手，应用 SWOT 统计分析方法及其理论和实践相结合的方法，研究品牌定义和作用及其房地产业品牌界定与品牌组成，整理碧桂圆品牌发展史并分析品牌营销推广市场环境，研究其品牌营销战略同时针对存在的不足明确提出行之有效的提议。本文品牌营销推广与房地产业相结合，对国内公司的品牌营销战略进行系统研究，务求为房地产业品牌的建设、执行、管理以及提高给予一些建议。</w:t>
      </w:r>
    </w:p>
    <w:p>
      <w:pPr>
        <w:bidi w:val="0"/>
        <w:rPr>
          <w:rFonts w:hint="eastAsia"/>
        </w:rPr>
      </w:pPr>
      <w:bookmarkStart w:id="13" w:name="_Toc516"/>
      <w:r>
        <w:rPr>
          <w:rFonts w:ascii="宋体" w:hAnsi="宋体" w:hint="eastAsia"/>
          <w:b/>
          <w:sz w:val="24"/>
        </w:rPr>
        <w:t>关键词</w:t>
      </w:r>
      <w:r>
        <w:rPr>
          <w:rFonts w:hint="eastAsia"/>
          <w:b/>
          <w:bCs/>
          <w:sz w:val="24"/>
        </w:rPr>
        <w:t>：</w:t>
      </w:r>
      <w:r>
        <w:rPr>
          <w:rFonts w:ascii="宋体" w:eastAsia="宋体" w:hAnsi="宋体" w:cs="宋体" w:hint="eastAsia"/>
          <w:b w:val="0"/>
          <w:bCs w:val="0"/>
          <w:sz w:val="24"/>
          <w:szCs w:val="24"/>
          <w:u w:val="none"/>
          <w:lang w:val="en-US" w:eastAsia="zh-CN"/>
        </w:rPr>
        <w:t>房地产品牌</w:t>
      </w:r>
      <w:r>
        <w:rPr>
          <w:rStyle w:val="Char3"/>
          <w:rFonts w:hint="eastAsia"/>
        </w:rPr>
        <w:t>；</w:t>
      </w:r>
      <w:r>
        <w:rPr>
          <w:rFonts w:ascii="宋体" w:eastAsia="宋体" w:hAnsi="宋体" w:cs="宋体" w:hint="eastAsia"/>
          <w:b w:val="0"/>
          <w:bCs w:val="0"/>
          <w:sz w:val="24"/>
          <w:szCs w:val="24"/>
          <w:u w:val="none"/>
          <w:lang w:val="en-US" w:eastAsia="zh-CN"/>
        </w:rPr>
        <w:t>品牌营销</w:t>
      </w:r>
      <w:r>
        <w:rPr>
          <w:rStyle w:val="Char3"/>
          <w:rFonts w:hint="eastAsia"/>
        </w:rPr>
        <w:t>；</w:t>
      </w:r>
      <w:bookmarkEnd w:id="13"/>
      <w:r>
        <w:rPr>
          <w:rFonts w:ascii="宋体" w:eastAsia="宋体" w:hAnsi="宋体" w:cs="宋体" w:hint="eastAsia"/>
          <w:b w:val="0"/>
          <w:bCs w:val="0"/>
          <w:sz w:val="24"/>
          <w:szCs w:val="24"/>
          <w:u w:val="none"/>
          <w:lang w:val="en-US" w:eastAsia="zh-CN"/>
        </w:rPr>
        <w:t>营销策略</w:t>
      </w:r>
      <w:r>
        <w:rPr>
          <w:rFonts w:ascii="宋体" w:hAnsi="宋体" w:cs="宋体" w:hint="eastAsia"/>
          <w:b w:val="0"/>
          <w:bCs w:val="0"/>
          <w:sz w:val="24"/>
          <w:szCs w:val="24"/>
          <w:u w:val="none"/>
          <w:lang w:val="en-US" w:eastAsia="zh-CN"/>
        </w:rPr>
        <w:t>；碧桂园集团；</w:t>
      </w:r>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color w:val="FF0000"/>
        </w:rPr>
        <w:sectPr>
          <w:headerReference w:type="default" r:id="rId16"/>
          <w:footerReference w:type="default" r:id="rId17"/>
          <w:pgSz w:w="11906" w:h="16838"/>
          <w:pgMar w:top="1418" w:right="1418" w:bottom="1418" w:left="1418" w:header="851" w:footer="992" w:gutter="0"/>
          <w:pgNumType w:fmt="upperRoman" w:start="1"/>
          <w:cols w:num="1" w:space="720"/>
          <w:docGrid w:linePitch="312" w:charSpace="0"/>
        </w:sectPr>
      </w:pPr>
      <w:bookmarkStart w:id="14" w:name="_Toc25656"/>
      <w:bookmarkStart w:id="15" w:name="_Toc19374"/>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b/>
          <w:bCs/>
          <w:sz w:val="32"/>
          <w:szCs w:val="32"/>
          <w:lang w:val="fr-FR"/>
        </w:rPr>
      </w:pPr>
      <w:bookmarkStart w:id="16" w:name="_Toc82781895"/>
      <w:bookmarkStart w:id="17" w:name="_Toc82778908"/>
      <w:bookmarkStart w:id="18" w:name="_Toc82778431"/>
      <w:bookmarkStart w:id="19" w:name="_Toc82694565"/>
      <w:bookmarkStart w:id="20" w:name="_Toc82788691"/>
    </w:p>
    <w:p>
      <w:pPr>
        <w:spacing w:line="400" w:lineRule="exact"/>
        <w:jc w:val="center"/>
        <w:outlineLvl w:val="0"/>
        <w:rPr>
          <w:b/>
          <w:sz w:val="32"/>
          <w:szCs w:val="32"/>
          <w:lang w:val="fr-FR"/>
        </w:rPr>
      </w:pPr>
      <w:bookmarkStart w:id="21" w:name="_Toc3259"/>
      <w:bookmarkStart w:id="22" w:name="_Toc1165"/>
      <w:bookmarkStart w:id="23" w:name="_Toc7805"/>
      <w:r>
        <w:rPr>
          <w:rFonts w:hint="eastAsia"/>
          <w:b/>
          <w:bCs/>
          <w:sz w:val="32"/>
          <w:szCs w:val="32"/>
          <w:lang w:val="fr-FR"/>
        </w:rPr>
        <w:t>ABSTRACT</w:t>
      </w:r>
      <w:bookmarkEnd w:id="16"/>
      <w:bookmarkEnd w:id="17"/>
      <w:bookmarkEnd w:id="18"/>
      <w:bookmarkEnd w:id="19"/>
      <w:bookmarkEnd w:id="20"/>
      <w:bookmarkEnd w:id="21"/>
      <w:bookmarkEnd w:id="22"/>
      <w:bookmarkEnd w:id="23"/>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lang w:val="fr-FR"/>
        </w:rPr>
      </w:pPr>
    </w:p>
    <w:p>
      <w:pPr>
        <w:spacing w:line="400" w:lineRule="exact"/>
        <w:ind w:firstLine="480" w:firstLineChars="200"/>
        <w:rPr>
          <w:rFonts w:hint="eastAsia"/>
          <w:lang w:val="fr-FR"/>
        </w:rPr>
      </w:pPr>
      <w:r>
        <w:rPr>
          <w:rFonts w:ascii="Times New Roman" w:eastAsia="宋体" w:hAnsi="Times New Roman" w:cs="Times New Roman" w:hint="eastAsia"/>
          <w:sz w:val="24"/>
          <w:lang w:val="fr-FR"/>
        </w:rPr>
        <w:t>China's real estate industry has entered the brand period, but China's real estate brand is not yet perfect, in the face of macroeconomic policies and consumer confidence is not enough harm, the real estate industry as a locomotive of China's rapid economic development, the influence is not surprised, so the real estate industry in urgent need of solutions at the brand level, explore a more scientific and easy to use.</w:t>
      </w:r>
    </w:p>
    <w:p>
      <w:pPr>
        <w:spacing w:line="400" w:lineRule="exact"/>
        <w:ind w:firstLine="480" w:firstLineChars="200"/>
        <w:rPr>
          <w:rFonts w:hint="eastAsia"/>
          <w:lang w:val="fr-FR"/>
        </w:rPr>
      </w:pPr>
      <w:r>
        <w:rPr>
          <w:rFonts w:ascii="Times New Roman" w:eastAsia="宋体" w:hAnsi="Times New Roman" w:cs="Times New Roman" w:hint="eastAsia"/>
          <w:sz w:val="24"/>
          <w:lang w:val="fr-FR"/>
        </w:rPr>
        <w:t>Starting from brand and brand marketing concept, this paper applies SWOT statistical analysis method and the method combining theory and practice to study the definition and function of brand and the definition and composition of brand in real estate industry, sort out the history of brand development and analyze the market environment of brand marketing and promotion. At the same time, the author puts forward some effective suggestions for its brand marketing strategy. In this paper, the brand marketing promotion and real estate industry combined, the brand marketing strategy of domestic companies is systematically studied, in order to give some suggestions for the construction, implementation, management and improvement of the brand of real estate industry.</w:t>
      </w:r>
    </w:p>
    <w:p>
      <w:pPr>
        <w:bidi w:val="0"/>
        <w:rPr>
          <w:rFonts w:hint="eastAsia"/>
          <w:lang w:val="fr-FR"/>
        </w:rPr>
      </w:pPr>
    </w:p>
    <w:p>
      <w:pPr>
        <w:spacing w:line="400" w:lineRule="exact"/>
        <w:ind w:firstLine="480" w:firstLineChars="200"/>
      </w:pPr>
      <w:r>
        <w:rPr>
          <w:rFonts w:hint="eastAsia"/>
          <w:b/>
          <w:bCs/>
          <w:sz w:val="24"/>
        </w:rPr>
        <w:t>Keywords</w:t>
      </w:r>
      <w:r>
        <w:rPr>
          <w:rFonts w:hint="eastAsia"/>
          <w:b/>
          <w:bCs/>
          <w:sz w:val="24"/>
          <w:lang w:eastAsia="zh-CN"/>
        </w:rPr>
        <w:t>：</w:t>
      </w:r>
      <w:r>
        <w:rPr>
          <w:rFonts w:hint="eastAsia"/>
          <w:b/>
          <w:bCs/>
          <w:sz w:val="24"/>
        </w:rPr>
        <w:t xml:space="preserve"> </w:t>
      </w:r>
      <w:r>
        <w:rPr>
          <w:rFonts w:hint="eastAsia"/>
          <w:sz w:val="24"/>
        </w:rPr>
        <w:t>Real estate brand; Brand marketing; Marketing strategy; Country Garden Group;</w:t>
      </w:r>
    </w:p>
    <w:p>
      <w:pPr>
        <w:rPr>
          <w:b/>
        </w:rPr>
      </w:pPr>
    </w:p>
    <w:p>
      <w:pPr>
        <w:rPr>
          <w:b/>
        </w:rPr>
      </w:pPr>
    </w:p>
    <w:p>
      <w:pPr>
        <w:spacing w:line="360" w:lineRule="auto"/>
        <w:rPr>
          <w:b/>
          <w:lang w:val="fr-FR"/>
        </w:rPr>
      </w:pPr>
    </w:p>
    <w:p>
      <w:pPr>
        <w:jc w:val="center"/>
        <w:rPr>
          <w:rFonts w:cs="宋体"/>
          <w:lang w:val="fr-FR"/>
        </w:rPr>
        <w:sectPr>
          <w:headerReference w:type="default" r:id="rId18"/>
          <w:footerReference w:type="default" r:id="rId19"/>
          <w:type w:val="nextPage"/>
          <w:pgSz w:w="11906" w:h="16838"/>
          <w:pgMar w:top="1418" w:right="1418" w:bottom="1418" w:left="1418" w:header="851" w:footer="992" w:gutter="0"/>
          <w:pgNumType w:fmt="upperRoman" w:start="2"/>
          <w:cols w:num="1" w:space="720"/>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rPr>
      </w:pPr>
    </w:p>
    <w:p>
      <w:pPr>
        <w:pStyle w:val="Heading1"/>
        <w:bidi w:val="0"/>
        <w:rPr>
          <w:rFonts w:hint="eastAsia"/>
        </w:rPr>
      </w:pPr>
      <w:bookmarkStart w:id="24" w:name="_Toc31662"/>
      <w:bookmarkStart w:id="25" w:name="_Toc23753"/>
      <w:bookmarkStart w:id="26" w:name="_Toc23218"/>
      <w:r>
        <w:rPr>
          <w:rFonts w:hint="eastAsia"/>
        </w:rPr>
        <w:t>引言</w:t>
      </w:r>
      <w:bookmarkEnd w:id="24"/>
    </w:p>
    <w:p>
      <w:pPr>
        <w:spacing w:line="400" w:lineRule="exact"/>
        <w:ind w:firstLine="480" w:firstLineChars="200"/>
        <w:rPr>
          <w:rFonts w:hint="eastAsia"/>
        </w:rPr>
      </w:pPr>
    </w:p>
    <w:p>
      <w:pPr>
        <w:pStyle w:val="Heading2"/>
        <w:bidi w:val="0"/>
        <w:rPr>
          <w:rFonts w:hint="eastAsia"/>
        </w:rPr>
      </w:pPr>
      <w:bookmarkStart w:id="27" w:name="_Toc18586"/>
      <w:r>
        <w:rPr>
          <w:rFonts w:hint="eastAsia"/>
        </w:rPr>
        <w:t>研究背景与意义</w:t>
      </w:r>
      <w:bookmarkEnd w:id="27"/>
    </w:p>
    <w:p>
      <w:pPr>
        <w:pStyle w:val="Heading3"/>
        <w:bidi w:val="0"/>
        <w:rPr>
          <w:rFonts w:hint="eastAsia"/>
        </w:rPr>
      </w:pPr>
      <w:bookmarkStart w:id="28" w:name="_Toc22087"/>
      <w:r>
        <w:rPr>
          <w:rFonts w:hint="eastAsia"/>
        </w:rPr>
        <w:t>研究背景</w:t>
      </w:r>
      <w:bookmarkEnd w:id="28"/>
    </w:p>
    <w:p>
      <w:pPr>
        <w:bidi w:val="0"/>
        <w:rPr>
          <w:rFonts w:hint="eastAsia"/>
        </w:rPr>
      </w:pPr>
      <w:r>
        <w:rPr>
          <w:rFonts w:hint="eastAsia"/>
        </w:rPr>
        <w:t>2021年至今,在“房住不炒”的主基调下,伴随着银行信贷“两集中化”，及其集中化供地等新规的相继落地式，房地产业经历过前高后低的行业波动。上半年度，全国房地产行业整体运行平稳，1-5月领域TOP100地产商总计完成市场销售股票操盘额度48669.5亿人民币，同比增加51.3%，较2019年同时期也是有39.4%的增长幅度。而到后半年市场销售陡然降低、资金链断裂焦虑不安、售卖物业管理、恒大危机股价大跌等不良影响造成地产商业务流程收拢、裁人持续行业进入严冬。</w:t>
      </w:r>
    </w:p>
    <w:p>
      <w:pPr>
        <w:spacing w:line="400" w:lineRule="exact"/>
        <w:ind w:firstLine="480" w:firstLineChars="200"/>
        <w:rPr>
          <w:rFonts w:hint="eastAsia"/>
        </w:rPr>
      </w:pPr>
      <w:r>
        <w:rPr>
          <w:rFonts w:hint="eastAsia"/>
          <w:sz w:val="24"/>
        </w:rPr>
        <w:t>现阶段，国内房地产发展已从技术环节提升到非理性行为蹭热点环节再从全方位发展环节，如今为第四阶段销售市场超温需管控环节，其主要表现之一是行业已完全从买方市场转变成自由竞争，在这种销售市场环境下房地产开发商怎样可持续性发展变成了关键难点。</w:t>
      </w:r>
    </w:p>
    <w:p>
      <w:pPr>
        <w:pStyle w:val="Heading3"/>
        <w:bidi w:val="0"/>
        <w:rPr>
          <w:rFonts w:hint="eastAsia"/>
        </w:rPr>
      </w:pPr>
      <w:bookmarkStart w:id="29" w:name="_Toc10782"/>
      <w:r>
        <w:rPr>
          <w:rFonts w:hint="eastAsia"/>
        </w:rPr>
        <w:t>研究意义</w:t>
      </w:r>
      <w:bookmarkEnd w:id="29"/>
    </w:p>
    <w:p>
      <w:pPr>
        <w:spacing w:line="400" w:lineRule="exact"/>
        <w:ind w:firstLine="480" w:firstLineChars="200"/>
        <w:rPr>
          <w:rFonts w:hint="eastAsia"/>
        </w:rPr>
      </w:pPr>
      <w:r>
        <w:rPr>
          <w:rFonts w:hint="eastAsia"/>
          <w:sz w:val="24"/>
        </w:rPr>
        <w:t>指导意义层面，相较于海外相对高度完备的房地产业品牌研究与实践，中国基石尚浅，本文章融合我国房地产销售市场特点与消费方式，科学研究房地产开发商品牌营销战略的确立、执行及管理，为我国房地产成功的企业塑造强劲品牌给予理论基础。</w:t>
      </w:r>
    </w:p>
    <w:p>
      <w:pPr>
        <w:spacing w:line="400" w:lineRule="exact"/>
        <w:ind w:firstLine="480" w:firstLineChars="200"/>
        <w:rPr>
          <w:rFonts w:hint="eastAsia"/>
        </w:rPr>
      </w:pPr>
      <w:r>
        <w:rPr>
          <w:rFonts w:hint="eastAsia"/>
          <w:sz w:val="24"/>
        </w:rPr>
        <w:t>实际意义层面，通过对比碧桂圆品牌营销战略的成功与不足对房地产品牌营销推广进行初步探寻期待能够为国内房地产开发公司提供借鉴。降低新冠疫情和行业的不良影响：品牌营销策略变成了企业发展战略的关键，在房地产业受冷的情形下出色的品牌营销策略能够降低经营风险，扩张品牌知名度与影响力，提升顾客对公司的信任感而且提升工程项目的增加值。提升市场份额：目前房地产业新项目产品卖点大概集中在地区、商业服务、交通出行、医疗和层面另外在国家提倡优质教育的制度下，学区房的销售市场认知度也在慢慢降低，因而，绝大多数顾客相对比较也只能是开发商与中后期物业管理，需要出类拔萃仅有创建本身品牌且要持续发展才能达到自已的可持续性发展。</w:t>
      </w:r>
    </w:p>
    <w:p>
      <w:pPr>
        <w:pStyle w:val="Heading2"/>
        <w:bidi w:val="0"/>
        <w:rPr>
          <w:rFonts w:hint="eastAsia"/>
        </w:rPr>
      </w:pPr>
      <w:bookmarkStart w:id="30" w:name="_Toc26993"/>
      <w:r>
        <w:rPr>
          <w:rFonts w:hint="eastAsia"/>
        </w:rPr>
        <w:t>国内外研究现状</w:t>
      </w:r>
      <w:bookmarkEnd w:id="30"/>
    </w:p>
    <w:p>
      <w:pPr>
        <w:pStyle w:val="Heading3"/>
        <w:bidi w:val="0"/>
        <w:rPr>
          <w:rFonts w:hint="eastAsia"/>
        </w:rPr>
      </w:pPr>
      <w:bookmarkStart w:id="31" w:name="_Toc9890"/>
      <w:r>
        <w:rPr>
          <w:rFonts w:hint="eastAsia"/>
        </w:rPr>
        <w:t>国内研究现状</w:t>
      </w:r>
      <w:bookmarkEnd w:id="31"/>
    </w:p>
    <w:p>
      <w:pPr>
        <w:spacing w:line="400" w:lineRule="exact"/>
        <w:ind w:firstLine="480" w:firstLineChars="200"/>
        <w:rPr>
          <w:rFonts w:hint="eastAsia"/>
        </w:rPr>
        <w:sectPr>
          <w:headerReference w:type="default" r:id="rId20"/>
          <w:footerReference w:type="default" r:id="rId21"/>
          <w:pgSz w:w="11906" w:h="16838"/>
          <w:pgMar w:top="1418" w:right="1418" w:bottom="1418" w:left="1418" w:header="851" w:footer="992" w:gutter="0"/>
          <w:pgNumType w:fmt="decimal" w:start="1"/>
          <w:cols w:num="1" w:space="720"/>
          <w:docGrid w:linePitch="312" w:charSpace="0"/>
        </w:sectPr>
      </w:pPr>
    </w:p>
    <w:p>
      <w:pPr>
        <w:spacing w:line="400" w:lineRule="exact"/>
        <w:ind w:firstLine="480" w:firstLineChars="200"/>
        <w:rPr>
          <w:rFonts w:hint="eastAsia"/>
        </w:rPr>
      </w:pPr>
      <w:r>
        <w:rPr>
          <w:rFonts w:hint="eastAsia"/>
          <w:sz w:val="24"/>
        </w:rPr>
        <w:t>与资本主义国家品牌发展对比，中国品牌发展起步较晚。20个世纪80时代是我国品牌的启蒙时期。遭受改革创新开放以及市场迅速发展产生的影响，品牌观念逐渐进入中国市场，迈入第一个热潮。1993年到1997年是品牌发展阶段，1992年毛泽东在南巡讲话中激励中国公司要做他的品牌，自此中国公司开始观念并探寻品牌发展战略方式。1998年到2002年是品牌全球化斟酌阶段，伴随着中国入世WTO和国家新政策“走向世界”的大力指引下，中国公司意识到了品牌在国际市场上的重要性与竞争。2003年迄今是品牌国际化融进阶段，在这个时代，谁有着著名品牌谁就能拥有主导权已经成为公认客观事实，再度局势下，品牌变成各企业的核心的比拼。</w:t>
      </w:r>
    </w:p>
    <w:p>
      <w:pPr>
        <w:spacing w:line="400" w:lineRule="exact"/>
        <w:ind w:firstLine="480" w:firstLineChars="200"/>
        <w:rPr>
          <w:rFonts w:hint="eastAsia"/>
        </w:rPr>
      </w:pPr>
      <w:r>
        <w:rPr>
          <w:rFonts w:hint="eastAsia"/>
          <w:sz w:val="24"/>
        </w:rPr>
        <w:t>在《2021中国房产品牌使用价值调查报告》中从品牌使用价值，品牌功效，品牌拓宽等多个方面剖析，提及碧桂圆品牌使用价值1006亿人民币，同比增加7.3%，不断突显品牌优点，而且根据翠绿色发展为题材，提出房地产产业要打造翠绿色品牌，不断发展。在《浅议房地产营销策略的创新》上对品牌营销推广、低碳环保营销推广、服务营销策略等各个营销方法展开了深入分析，在他看来根据不同的市场形式，顾客购物情况及其宏观经济政策做出不同类型的市场营销组合，充分发挥各自的优势，提出品牌是最佳的最强大的网络资源，品牌市场竞争取代品牌竞争是大势所趋。在《公司品牌和产品品牌协作科学研究--以瑞安房地产企业为例子》以房地产业品牌发展和品牌市场竞争环境与发展趋势为题材，论述了公司品牌和产品品牌协作基本建设，提出房地产市场的公司品牌和产品品牌协作建设中的管理建议，必须做到精准定位协作、经营协作及散播协作。在《浅论国内房地产的品牌基本建设》中创作者提出了注重全体人员品牌观念、创建差异化竞争、招骋与塑造专门品牌高素质人才及其产品的质量严格把关四大品牌基本建设提议。</w:t>
      </w:r>
    </w:p>
    <w:p>
      <w:pPr>
        <w:pStyle w:val="Heading3"/>
        <w:bidi w:val="0"/>
        <w:rPr>
          <w:rFonts w:hint="eastAsia"/>
        </w:rPr>
      </w:pPr>
      <w:bookmarkStart w:id="32" w:name="_Toc14978"/>
      <w:r>
        <w:rPr>
          <w:rFonts w:hint="eastAsia"/>
        </w:rPr>
        <w:t>国外研究现状</w:t>
      </w:r>
      <w:bookmarkEnd w:id="32"/>
    </w:p>
    <w:p>
      <w:pPr>
        <w:spacing w:line="400" w:lineRule="exact"/>
        <w:ind w:firstLine="480" w:firstLineChars="200"/>
        <w:rPr>
          <w:rFonts w:hint="eastAsia"/>
        </w:rPr>
      </w:pPr>
      <w:r>
        <w:rPr>
          <w:rFonts w:hint="eastAsia"/>
          <w:sz w:val="24"/>
        </w:rPr>
        <w:t>品牌这个概念问世在19世纪初20世纪，品牌的发展和研究经历过四个阶段。开始在法国发生注册商标，以后伴随着产品市场竞争，慢慢注册商标变成品牌标志，19世纪初品牌获得了法律法规的保证。1931年，尼尔纪元.麦克尔罗伊提出了品牌经理制，意味着品牌管理的开端，二战后世界经济迅速发展，产品日益市场竞争激烈，品牌变成关键市场竞争营销方式之一。20世纪中期，品牌营销推广在网络营销中的重要性日益突显。”品牌发展进入成熟，出现“麦当劳”、“肯德基”、“sony”等品牌。品牌传播的经济全球化显著，品牌不单单是对于有形化产品都是服务组织的重要取得成功推动</w:t>
      </w:r>
      <w:r>
        <w:rPr>
          <w:rFonts w:hint="eastAsia"/>
          <w:sz w:val="24"/>
          <w:lang w:eastAsia="zh-CN"/>
        </w:rPr>
        <w:t>力</w:t>
      </w:r>
      <w:r>
        <w:rPr>
          <w:rFonts w:hint="eastAsia"/>
          <w:sz w:val="24"/>
        </w:rPr>
        <w:t>。</w:t>
      </w:r>
    </w:p>
    <w:p>
      <w:pPr>
        <w:spacing w:line="400" w:lineRule="exact"/>
        <w:ind w:firstLine="480" w:firstLineChars="200"/>
        <w:rPr>
          <w:rFonts w:hint="eastAsia"/>
        </w:rPr>
      </w:pPr>
      <w:r>
        <w:rPr>
          <w:rFonts w:hint="eastAsia"/>
          <w:sz w:val="24"/>
        </w:rPr>
        <w:t>有关品牌形象科学研究。1955年，彼得·奥格威则在《品牌与品牌形象》精彩的演讲中，第一次提出“品牌”这个概念并提出品牌形象基础理论。在他看来品牌品牌形象并不是固有，“品牌其实是一种比较复杂的事情的标志，同时又是商品的特性、外包装、具体价格、名字、历史时间声誉也有广告方式综合。”。在实验中店铺形象与商店忠诚之间存在着关联而较好的品牌形象品牌观念可以形成品牌专业知识。能够让顾客了解品牌并且在记忆里拥有一些有益、强悍、与众不同的品牌想到。</w:t>
      </w:r>
    </w:p>
    <w:p>
      <w:pPr>
        <w:spacing w:line="400" w:lineRule="exact"/>
        <w:ind w:firstLine="480" w:firstLineChars="200"/>
        <w:rPr>
          <w:rFonts w:hint="eastAsia"/>
        </w:rPr>
        <w:sectPr>
          <w:headerReference w:type="default" r:id="rId22"/>
          <w:footerReference w:type="default" r:id="rId23"/>
          <w:type w:val="nextPage"/>
          <w:pgSz w:w="11906" w:h="16838"/>
          <w:pgMar w:top="1418" w:right="1418" w:bottom="1418" w:left="1418" w:header="851" w:footer="992" w:gutter="0"/>
          <w:pgNumType w:fmt="decimal" w:start="2"/>
          <w:cols w:num="1" w:space="720"/>
          <w:titlePg w:val="0"/>
          <w:docGrid w:linePitch="312" w:charSpace="0"/>
        </w:sectPr>
      </w:pPr>
    </w:p>
    <w:p>
      <w:pPr>
        <w:spacing w:line="400" w:lineRule="exact"/>
        <w:ind w:firstLine="480" w:firstLineChars="200"/>
        <w:rPr>
          <w:rFonts w:hint="eastAsia"/>
        </w:rPr>
      </w:pPr>
      <w:r>
        <w:rPr>
          <w:rFonts w:hint="eastAsia"/>
          <w:sz w:val="24"/>
        </w:rPr>
        <w:t>有关品牌定位科学研究。品牌定义是确定品牌发展战略最佳的重要因素之一。品牌定位基础理论“精准定位鼻祖”杰森·特劳特首创的发展战略。已有的品牌品牌形象理论觉得，品牌定位与产品定位紧密联系，品牌精准定位要在产品定位明确的基础上创建的，是更加好的完成产品定位的手段之一，其精准定位全过程主要分STP发展战略，即目标市场、挑选市场定位和实际精准定位三者相互关系。在《营销管理》一书中强调在生命周期所的不同阶段，建立成功品牌财产关键为产品与服务，这就需要细腻规划和精准定位、持续方案策划创新营销，攻占与众不同的销售市场部位，提升产品和服务的增加值。有关品牌延伸的科学研究。1979年，Tauber发表了一篇毕业论文“品牌受权拓宽，新品归功于品牌”提出对品牌拓宽开展深入研究。当一个品牌发展到一定程度时对自我自主创新或针对品牌更深层次多度发掘，把原先的品牌扩大到一个新的关联产品上给消费者带来新鲜的体验感受。在海外实验中拓宽被视为没那么容易作出。只有在2个产品类型间的三个维度都是有切合时，消费者对于延伸的心态才会更加高。</w:t>
      </w:r>
    </w:p>
    <w:p>
      <w:pPr>
        <w:pStyle w:val="Heading2"/>
        <w:bidi w:val="0"/>
        <w:rPr>
          <w:rFonts w:hint="eastAsia"/>
        </w:rPr>
      </w:pPr>
      <w:bookmarkStart w:id="33" w:name="_Toc9664"/>
      <w:r>
        <w:rPr>
          <w:rFonts w:hint="eastAsia"/>
        </w:rPr>
        <w:t>研究内容与方法</w:t>
      </w:r>
      <w:bookmarkEnd w:id="33"/>
    </w:p>
    <w:p>
      <w:pPr>
        <w:pStyle w:val="Heading3"/>
        <w:bidi w:val="0"/>
        <w:rPr>
          <w:rFonts w:hint="eastAsia"/>
        </w:rPr>
      </w:pPr>
      <w:bookmarkStart w:id="34" w:name="_Toc5082"/>
      <w:r>
        <w:rPr>
          <w:rFonts w:hint="eastAsia"/>
        </w:rPr>
        <w:t>研究内容</w:t>
      </w:r>
      <w:bookmarkEnd w:id="34"/>
    </w:p>
    <w:p>
      <w:pPr>
        <w:spacing w:line="400" w:lineRule="exact"/>
        <w:ind w:firstLine="480" w:firstLineChars="200"/>
        <w:rPr>
          <w:rFonts w:hint="eastAsia"/>
        </w:rPr>
      </w:pPr>
      <w:r>
        <w:rPr>
          <w:rFonts w:hint="eastAsia"/>
          <w:sz w:val="24"/>
        </w:rPr>
        <w:t>第一部分表明了研究思路与实际意义，阅读文章并梳理出世界各国研究现状，表明科学研究的内容与方式。第二部分根据对品牌界定、功效的了解，延伸出房地产业品牌定义及其品牌广告营销构成。第三部分根据对碧桂圆企业和品牌营销环境的解读，掌握目前房地产开发商所面临的品牌营销推广的内部于内部环境状况。第四一部分根据对碧桂圆品牌营销策略分析，探讨品牌针对房地产开发商发展的必要性。第五部分通过对比碧桂圆在品牌营销推广过程的不够，探讨形成的原因及房地产开发商应当如何开展品牌管理与品牌维护保养。</w:t>
      </w:r>
    </w:p>
    <w:p>
      <w:pPr>
        <w:pStyle w:val="Heading3"/>
        <w:bidi w:val="0"/>
        <w:rPr>
          <w:rFonts w:hint="eastAsia"/>
        </w:rPr>
      </w:pPr>
      <w:bookmarkStart w:id="35" w:name="_Toc3261"/>
      <w:r>
        <w:rPr>
          <w:rFonts w:hint="eastAsia"/>
        </w:rPr>
        <w:t>研究方法</w:t>
      </w:r>
      <w:bookmarkEnd w:id="35"/>
    </w:p>
    <w:p>
      <w:pPr>
        <w:spacing w:line="400" w:lineRule="exact"/>
        <w:ind w:firstLine="480" w:firstLineChars="200"/>
        <w:rPr>
          <w:rFonts w:hint="eastAsia"/>
        </w:rPr>
      </w:pPr>
      <w:r>
        <w:rPr>
          <w:rFonts w:hint="eastAsia"/>
          <w:sz w:val="24"/>
        </w:rPr>
        <w:t>参考文献法，首先通过查看与品牌界定及功效包含提升企业和产品识别度、提升顾客信任感、增强附加值等，阅读文章世界各国现有的品牌营销战略、房地产业特点确立房地产业品牌营销中房地产开发商与建筑项目相互关系及其搜集碧桂园集团发展现况、品牌发展过程有关的参考文献，进行整理积淀自已的论文素材。</w:t>
      </w:r>
    </w:p>
    <w:p>
      <w:pPr>
        <w:spacing w:line="400" w:lineRule="exact"/>
        <w:ind w:firstLine="480" w:firstLineChars="200"/>
        <w:rPr>
          <w:rFonts w:hint="eastAsia"/>
        </w:rPr>
      </w:pPr>
      <w:r>
        <w:rPr>
          <w:rFonts w:hint="eastAsia"/>
          <w:sz w:val="24"/>
        </w:rPr>
        <w:t>案例研究法，在掌握基础理论基本原理的前提下在网络上探寻碧桂园集团新闻报道，汇总经典案例并分析碧桂园集团品牌营销战略优点和存在的不足，梳理出碧桂圆品牌优点关键也有在三四线城市品牌精准定位清楚、品牌品牌形象亲和度高、品牌传播渠道丰富多彩、品牌拓宽发展空间很大等其缺点主要包括顾客满意度降低、品牌品牌形象干固在一二线城市缺乏品牌股权溢价力、品牌危机公关处理能力较差等，最终知识点梳理提出自身的完善提议完成自己毕业论文。</w:t>
      </w: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https://d.book118.com/956232031231010054</w:t>
        </w:r>
      </w:hyperlink>
    </w:p>
    <w:bookmarkEnd w:id="25"/>
    <w:bookmarkEnd w:id="26"/>
    <w:p>
      <w:pPr>
        <w:spacing w:line="400" w:lineRule="exact"/>
        <w:ind w:firstLine="480" w:firstLineChars="200"/>
        <w:rPr>
          <w:rFonts w:hint="eastAsia"/>
        </w:rPr>
      </w:pPr>
    </w:p>
    <w:sectPr>
      <w:headerReference w:type="default" r:id="rId25"/>
      <w:footerReference w:type="default" r:id="rId26"/>
      <w:type w:val="nextPage"/>
      <w:pgSz w:w="11906" w:h="16838"/>
      <w:pgMar w:top="1418" w:right="1418" w:bottom="1418" w:left="1418" w:header="851" w:footer="992" w:gutter="0"/>
      <w:pgNumType w:fmt="decimal" w:start="3"/>
      <w:cols w:num="1" w:space="720"/>
      <w:titlePg w:val="0"/>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434">
      <wne:acd wne:acdName="acd-1"/>
    </wne:keymap>
    <wne:keymap wne:kcmPrimary="0431">
      <wne:acd wne:acdName="acd-1"/>
    </wne:keymap>
    <wne:keymap wne:kcmPrimary="0251">
      <wne:acd wne:acdName="acd-1"/>
    </wne:keymap>
    <wne:keymap wne:kcmPrimary="0433">
      <wne:acd wne:acdName="acd-1"/>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535"/>
      </w:tabs>
    </w:pPr>
    <w:r>
      <w:rPr>
        <w:rFonts w:hint="eastAsia"/>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535"/>
      </w:tabs>
    </w:pPr>
    <w:r>
      <w:rPr>
        <w:rFonts w:hint="eastAsia"/>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I</w:t>
    </w:r>
    <w:r>
      <w:fldChar w:fldCharType="end"/>
    </w:r>
  </w:p>
  <w:p>
    <w:pPr>
      <w:tabs>
        <w:tab w:val="center" w:pos="4535"/>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II</w:t>
    </w:r>
    <w:r>
      <w:fldChar w:fldCharType="end"/>
    </w:r>
  </w:p>
  <w:p>
    <w:pPr>
      <w:tabs>
        <w:tab w:val="center" w:pos="4535"/>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59264" behindDoc="0" locked="0" layoutInCell="1" allowOverlap="1">
              <wp:simplePos x="0" y="0"/>
              <wp:positionH relativeFrom="margin">
                <wp:posOffset>2736850</wp:posOffset>
              </wp:positionH>
              <wp:positionV relativeFrom="paragraph">
                <wp:posOffset>-43180</wp:posOffset>
              </wp:positionV>
              <wp:extent cx="697230" cy="393700"/>
              <wp:effectExtent l="0" t="0" r="0" b="0"/>
              <wp:wrapNone/>
              <wp:docPr id="38"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7230" cy="393700"/>
                      </a:xfrm>
                      <a:prstGeom prst="rect">
                        <a:avLst/>
                      </a:prstGeom>
                      <a:noFill/>
                      <a:ln>
                        <a:noFill/>
                      </a:ln>
                      <a:effectLst/>
                    </wps:spPr>
                    <wps:txbx>
                      <w:txbxContent>
                        <w:p>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8" o:spid="_x0000_s2049" type="#_x0000_t202" style="width:54.9pt;height:31pt;margin-top:-3.4pt;margin-left:215.5pt;mso-position-horizontal-relative:margin;mso-wrap-distance-bottom:0;mso-wrap-distance-left:9pt;mso-wrap-distance-right:9pt;mso-wrap-distance-top:0;position:absolute;v-text-anchor:top;z-index:251658240" filled="f" fillcolor="this" stroked="f">
              <v:textbox inset="0,0,0,0">
                <w:txbxContent>
                  <w:p>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1312" behindDoc="0" locked="0" layoutInCell="1" allowOverlap="1">
              <wp:simplePos x="0" y="0"/>
              <wp:positionH relativeFrom="margin">
                <wp:posOffset>2736850</wp:posOffset>
              </wp:positionH>
              <wp:positionV relativeFrom="paragraph">
                <wp:posOffset>-43180</wp:posOffset>
              </wp:positionV>
              <wp:extent cx="697230" cy="393700"/>
              <wp:effectExtent l="0" t="0" r="0" b="0"/>
              <wp:wrapNone/>
              <wp:docPr id="1833303057"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7230" cy="393700"/>
                      </a:xfrm>
                      <a:prstGeom prst="rect">
                        <a:avLst/>
                      </a:prstGeom>
                      <a:noFill/>
                      <a:ln>
                        <a:noFill/>
                      </a:ln>
                      <a:effectLst/>
                    </wps:spPr>
                    <wps:txbx>
                      <w:txbxContent>
                        <w:p>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8" o:spid="_x0000_s2050" type="#_x0000_t202" style="width:54.9pt;height:31pt;margin-top:-3.4pt;margin-left:215.5pt;mso-position-horizontal-relative:margin;mso-wrap-distance-bottom:0;mso-wrap-distance-left:9pt;mso-wrap-distance-right:9pt;mso-wrap-distance-top:0;position:absolute;v-text-anchor:top;z-index:251660288" filled="f" fillcolor="this" stroked="f">
              <v:textbox inset="0,0,0,0">
                <w:txbxContent>
                  <w:p>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3360" behindDoc="0" locked="0" layoutInCell="1" allowOverlap="1">
              <wp:simplePos x="0" y="0"/>
              <wp:positionH relativeFrom="margin">
                <wp:posOffset>2736850</wp:posOffset>
              </wp:positionH>
              <wp:positionV relativeFrom="paragraph">
                <wp:posOffset>-43180</wp:posOffset>
              </wp:positionV>
              <wp:extent cx="697230" cy="393700"/>
              <wp:effectExtent l="0" t="0" r="0" b="0"/>
              <wp:wrapNone/>
              <wp:docPr id="1685259702"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7230" cy="393700"/>
                      </a:xfrm>
                      <a:prstGeom prst="rect">
                        <a:avLst/>
                      </a:prstGeom>
                      <a:noFill/>
                      <a:ln>
                        <a:noFill/>
                      </a:ln>
                      <a:effectLst/>
                    </wps:spPr>
                    <wps:txbx>
                      <w:txbxContent>
                        <w:p>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8" o:spid="_x0000_s2051" type="#_x0000_t202" style="width:54.9pt;height:31pt;margin-top:-3.4pt;margin-left:215.5pt;mso-position-horizontal-relative:margin;mso-wrap-distance-bottom:0;mso-wrap-distance-left:9pt;mso-wrap-distance-right:9pt;mso-wrap-distance-top:0;position:absolute;v-text-anchor:top;z-index:251662336" filled="f" fillcolor="this" stroked="f">
              <v:textbox inset="0,0,0,0">
                <w:txbxContent>
                  <w:p>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2AC16A3"/>
    <w:multiLevelType w:val="multilevel"/>
    <w:tmpl w:val="82AC16A3"/>
    <w:lvl w:ilvl="0">
      <w:start w:val="1"/>
      <w:numFmt w:val="decimal"/>
      <w:pStyle w:val="a"/>
      <w:lvlText w:val="%1"/>
      <w:lvlJc w:val="center"/>
      <w:pPr>
        <w:ind w:left="420" w:hanging="4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nsid w:val="21FB5F0A"/>
    <w:multiLevelType w:val="multilevel"/>
    <w:tmpl w:val="21FB5F0A"/>
    <w:lvl w:ilvl="0">
      <w:start w:val="1"/>
      <w:numFmt w:val="decimal"/>
      <w:pStyle w:val="a6"/>
      <w:lvlText w:val="[%1]"/>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2311A039"/>
    <w:multiLevelType w:val="multilevel"/>
    <w:tmpl w:val="2311A039"/>
    <w:lvl w:ilvl="0">
      <w:start w:val="1"/>
      <w:numFmt w:val="decimal"/>
      <w:pStyle w:val="Heading1"/>
      <w:lvlText w:val="%1"/>
      <w:lvlJc w:val="left"/>
      <w:pPr>
        <w:tabs>
          <w:tab w:val="left" w:pos="420"/>
        </w:tabs>
        <w:ind w:left="0" w:firstLine="0" w:leftChars="0" w:firstLineChars="0"/>
      </w:pPr>
      <w:rPr>
        <w:rFonts w:ascii="宋体" w:eastAsia="宋体" w:hAnsi="宋体" w:cs="宋体" w:hint="default"/>
      </w:rPr>
    </w:lvl>
    <w:lvl w:ilvl="1">
      <w:start w:val="1"/>
      <w:numFmt w:val="decimal"/>
      <w:pStyle w:val="Heading2"/>
      <w:lvlText w:val="%1.%2"/>
      <w:lvlJc w:val="left"/>
      <w:pPr>
        <w:tabs>
          <w:tab w:val="left" w:pos="420"/>
        </w:tabs>
        <w:ind w:left="575" w:hanging="575"/>
      </w:pPr>
      <w:rPr>
        <w:rFonts w:ascii="宋体" w:eastAsia="宋体" w:hAnsi="宋体" w:cs="宋体" w:hint="default"/>
      </w:rPr>
    </w:lvl>
    <w:lvl w:ilvl="2">
      <w:start w:val="1"/>
      <w:numFmt w:val="decimal"/>
      <w:pStyle w:val="Heading3"/>
      <w:lvlText w:val="%1.%2.%3"/>
      <w:lvlJc w:val="left"/>
      <w:pPr>
        <w:tabs>
          <w:tab w:val="left" w:pos="420"/>
        </w:tabs>
        <w:ind w:left="720" w:hanging="720"/>
      </w:pPr>
      <w:rPr>
        <w:rFonts w:ascii="宋体" w:eastAsia="宋体" w:hAnsi="宋体"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abstractNum w:abstractNumId="3">
    <w:nsid w:val="2C8D5D4A"/>
    <w:multiLevelType w:val="multilevel"/>
    <w:tmpl w:val="2C8D5D4A"/>
    <w:lvl w:ilvl="0">
      <w:start w:val="1"/>
      <w:numFmt w:val="decimal"/>
      <w:lvlText w:val="%1"/>
      <w:lvlJc w:val="left"/>
      <w:pPr>
        <w:ind w:left="425" w:hanging="425"/>
      </w:pPr>
    </w:lvl>
    <w:lvl w:ilvl="1">
      <w:start w:val="1"/>
      <w:numFmt w:val="decimal"/>
      <w:pStyle w:val="a1"/>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nsid w:val="65622BFD"/>
    <w:multiLevelType w:val="multilevel"/>
    <w:tmpl w:val="65622BF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pStyle w:val="a2"/>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617B"/>
    <w:rsid w:val="00060C7A"/>
    <w:rsid w:val="000643E8"/>
    <w:rsid w:val="0007354B"/>
    <w:rsid w:val="000C2B0B"/>
    <w:rsid w:val="0011096F"/>
    <w:rsid w:val="0013491E"/>
    <w:rsid w:val="0014486E"/>
    <w:rsid w:val="00162108"/>
    <w:rsid w:val="00164CEB"/>
    <w:rsid w:val="0025630A"/>
    <w:rsid w:val="002668AB"/>
    <w:rsid w:val="002840CB"/>
    <w:rsid w:val="00356D8D"/>
    <w:rsid w:val="00394CA2"/>
    <w:rsid w:val="00395A2D"/>
    <w:rsid w:val="003E18D4"/>
    <w:rsid w:val="004F1CAF"/>
    <w:rsid w:val="005304B2"/>
    <w:rsid w:val="00672AE5"/>
    <w:rsid w:val="007114BB"/>
    <w:rsid w:val="007558B2"/>
    <w:rsid w:val="007970D7"/>
    <w:rsid w:val="00845085"/>
    <w:rsid w:val="00861C32"/>
    <w:rsid w:val="00873810"/>
    <w:rsid w:val="008C3962"/>
    <w:rsid w:val="0090100E"/>
    <w:rsid w:val="009369D3"/>
    <w:rsid w:val="0096617B"/>
    <w:rsid w:val="00970347"/>
    <w:rsid w:val="009A70D1"/>
    <w:rsid w:val="009D4DB4"/>
    <w:rsid w:val="009F778F"/>
    <w:rsid w:val="00A33C74"/>
    <w:rsid w:val="00A93CE3"/>
    <w:rsid w:val="00A9487F"/>
    <w:rsid w:val="00AF6115"/>
    <w:rsid w:val="00B7535B"/>
    <w:rsid w:val="00BB3BBB"/>
    <w:rsid w:val="00BE11C2"/>
    <w:rsid w:val="00D62D57"/>
    <w:rsid w:val="00DB4143"/>
    <w:rsid w:val="00DC6034"/>
    <w:rsid w:val="00EB6DA0"/>
    <w:rsid w:val="00EE0D33"/>
    <w:rsid w:val="05EC4381"/>
    <w:rsid w:val="12B4128D"/>
    <w:rsid w:val="18A43621"/>
    <w:rsid w:val="33BA465E"/>
    <w:rsid w:val="3EAA7D44"/>
    <w:rsid w:val="42F454E4"/>
    <w:rsid w:val="45280B23"/>
    <w:rsid w:val="4BAD70DD"/>
    <w:rsid w:val="54F94903"/>
    <w:rsid w:val="6D9D06E2"/>
    <w:rsid w:val="6F3E7E0E"/>
    <w:rsid w:val="7903523D"/>
  </w:rsids>
  <w:docVars>
    <w:docVar w:name="commondata" w:val="eyJoZGlkIjoiYjRkZjFiM2MwZWMxMDU1Y2FlN2E2NDdiMGYyNzQ0YW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lsdException w:name="annotation text"/>
    <w:lsdException w:name="header" w:semiHidden="0" w:qFormat="1"/>
    <w:lsdException w:name="footer" w:semiHidden="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Default"/>
    <w:qFormat/>
    <w:pPr>
      <w:widowControl w:val="0"/>
      <w:spacing w:line="400" w:lineRule="exact"/>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numPr>
        <w:ilvl w:val="0"/>
        <w:numId w:val="1"/>
      </w:numPr>
      <w:spacing w:line="240" w:lineRule="auto"/>
      <w:jc w:val="center"/>
      <w:outlineLvl w:val="0"/>
    </w:pPr>
    <w:rPr>
      <w:rFonts w:eastAsia="黑体"/>
      <w:bCs/>
      <w:kern w:val="44"/>
      <w:sz w:val="32"/>
      <w:szCs w:val="44"/>
    </w:rPr>
  </w:style>
  <w:style w:type="paragraph" w:styleId="Heading2">
    <w:name w:val="heading 2"/>
    <w:basedOn w:val="Normal"/>
    <w:next w:val="Normal"/>
    <w:uiPriority w:val="9"/>
    <w:unhideWhenUsed/>
    <w:qFormat/>
    <w:pPr>
      <w:keepNext/>
      <w:keepLines/>
      <w:numPr>
        <w:ilvl w:val="1"/>
        <w:numId w:val="1"/>
      </w:numPr>
      <w:tabs>
        <w:tab w:val="left" w:pos="0"/>
      </w:tabs>
      <w:spacing w:before="50" w:beforeLines="50" w:after="50" w:afterLines="50" w:line="240" w:lineRule="auto"/>
      <w:ind w:left="575" w:hanging="575" w:firstLineChars="0"/>
      <w:outlineLvl w:val="1"/>
    </w:pPr>
    <w:rPr>
      <w:rFonts w:ascii="Cambria" w:eastAsia="黑体" w:hAnsi="Cambria" w:cs="黑体"/>
      <w:bCs/>
      <w:sz w:val="30"/>
      <w:szCs w:val="32"/>
    </w:rPr>
  </w:style>
  <w:style w:type="paragraph" w:styleId="Heading3">
    <w:name w:val="heading 3"/>
    <w:basedOn w:val="Normal"/>
    <w:next w:val="Normal"/>
    <w:link w:val="3Char"/>
    <w:uiPriority w:val="9"/>
    <w:unhideWhenUsed/>
    <w:qFormat/>
    <w:pPr>
      <w:keepNext/>
      <w:keepLines/>
      <w:numPr>
        <w:ilvl w:val="2"/>
        <w:numId w:val="1"/>
      </w:numPr>
      <w:tabs>
        <w:tab w:val="left" w:pos="0"/>
        <w:tab w:val="clear" w:pos="420"/>
      </w:tabs>
      <w:spacing w:before="50" w:beforeLines="50" w:after="50" w:afterLines="50" w:line="240" w:lineRule="auto"/>
      <w:ind w:left="0" w:firstLine="480" w:firstLineChars="200"/>
      <w:outlineLvl w:val="2"/>
    </w:pPr>
    <w:rPr>
      <w:rFonts w:eastAsia="黑体"/>
      <w:bCs/>
      <w:sz w:val="28"/>
      <w:szCs w:val="32"/>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Default">
    <w:name w:val="Default"/>
    <w:qFormat/>
    <w:pPr>
      <w:widowControl w:val="0"/>
      <w:autoSpaceDE w:val="0"/>
      <w:autoSpaceDN w:val="0"/>
      <w:adjustRightInd w:val="0"/>
    </w:pPr>
    <w:rPr>
      <w:rFonts w:ascii="黑体" w:eastAsia="黑体" w:hAnsi="Times New Roman" w:cs="黑体"/>
      <w:color w:val="000000"/>
      <w:sz w:val="24"/>
      <w:szCs w:val="24"/>
      <w:lang w:val="en-US" w:eastAsia="zh-CN" w:bidi="ar-SA"/>
    </w:rPr>
  </w:style>
  <w:style w:type="paragraph" w:styleId="TOC7">
    <w:name w:val="toc 7"/>
    <w:basedOn w:val="Normal"/>
    <w:next w:val="Normal"/>
    <w:uiPriority w:val="39"/>
    <w:unhideWhenUsed/>
    <w:qFormat/>
    <w:pPr>
      <w:ind w:left="1260"/>
      <w:jc w:val="left"/>
    </w:pPr>
    <w:rPr>
      <w:rFonts w:asciiTheme="minorHAnsi" w:hAnsiTheme="minorHAnsi" w:cstheme="minorHAnsi"/>
      <w:sz w:val="18"/>
      <w:szCs w:val="18"/>
    </w:rPr>
  </w:style>
  <w:style w:type="paragraph" w:styleId="BodyText">
    <w:name w:val="Body Text"/>
    <w:basedOn w:val="Normal"/>
    <w:qFormat/>
    <w:pPr>
      <w:jc w:val="center"/>
    </w:pPr>
    <w:rPr>
      <w:rFonts w:ascii="Times New Roman" w:eastAsia="方正大标宋简体" w:hAnsi="Times New Roman" w:cs="Times New Roman"/>
      <w:sz w:val="76"/>
      <w:szCs w:val="24"/>
    </w:rPr>
  </w:style>
  <w:style w:type="paragraph" w:styleId="TOC5">
    <w:name w:val="toc 5"/>
    <w:basedOn w:val="Normal"/>
    <w:next w:val="Normal"/>
    <w:uiPriority w:val="39"/>
    <w:unhideWhenUsed/>
    <w:qFormat/>
    <w:pPr>
      <w:ind w:left="840"/>
      <w:jc w:val="left"/>
    </w:pPr>
    <w:rPr>
      <w:rFonts w:asciiTheme="minorHAnsi" w:hAnsiTheme="minorHAnsi" w:cstheme="minorHAnsi"/>
      <w:sz w:val="18"/>
      <w:szCs w:val="18"/>
    </w:rPr>
  </w:style>
  <w:style w:type="paragraph" w:styleId="TOC3">
    <w:name w:val="toc 3"/>
    <w:basedOn w:val="Normal"/>
    <w:next w:val="Normal"/>
    <w:uiPriority w:val="39"/>
    <w:qFormat/>
    <w:pPr>
      <w:ind w:left="420"/>
      <w:jc w:val="left"/>
    </w:pPr>
    <w:rPr>
      <w:rFonts w:asciiTheme="minorHAnsi" w:hAnsiTheme="minorHAnsi" w:cstheme="minorHAnsi"/>
      <w:i/>
      <w:iCs/>
      <w:sz w:val="20"/>
      <w:szCs w:val="20"/>
    </w:rPr>
  </w:style>
  <w:style w:type="paragraph" w:styleId="TOC8">
    <w:name w:val="toc 8"/>
    <w:basedOn w:val="Normal"/>
    <w:next w:val="Normal"/>
    <w:uiPriority w:val="39"/>
    <w:unhideWhenUsed/>
    <w:qFormat/>
    <w:pPr>
      <w:ind w:left="1470"/>
      <w:jc w:val="left"/>
    </w:pPr>
    <w:rPr>
      <w:rFonts w:asciiTheme="minorHAnsi" w:hAnsiTheme="minorHAnsi" w:cstheme="minorHAnsi"/>
      <w:sz w:val="18"/>
      <w:szCs w:val="18"/>
    </w:rPr>
  </w:style>
  <w:style w:type="paragraph" w:styleId="BalloonText">
    <w:name w:val="Balloon Text"/>
    <w:basedOn w:val="Normal"/>
    <w:link w:val="Char5"/>
    <w:uiPriority w:val="99"/>
    <w:semiHidden/>
    <w:unhideWhenUsed/>
    <w:qFormat/>
    <w:rPr>
      <w:sz w:val="18"/>
      <w:szCs w:val="18"/>
    </w:rPr>
  </w:style>
  <w:style w:type="paragraph" w:styleId="Footer">
    <w:name w:val="footer"/>
    <w:basedOn w:val="Normal"/>
    <w:link w:val="Char0"/>
    <w:uiPriority w:val="99"/>
    <w:qFormat/>
    <w:pPr>
      <w:tabs>
        <w:tab w:val="center" w:pos="4153"/>
        <w:tab w:val="right" w:pos="8306"/>
      </w:tabs>
      <w:snapToGrid w:val="0"/>
      <w:jc w:val="left"/>
    </w:pPr>
    <w:rPr>
      <w:sz w:val="18"/>
      <w:szCs w:val="18"/>
    </w:rPr>
  </w:style>
  <w:style w:type="paragraph" w:styleId="Header">
    <w:name w:val="header"/>
    <w:basedOn w:val="Normal"/>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link w:val="1Char0"/>
    <w:uiPriority w:val="39"/>
    <w:qFormat/>
    <w:pPr>
      <w:spacing w:before="120" w:after="120"/>
      <w:jc w:val="left"/>
    </w:pPr>
    <w:rPr>
      <w:rFonts w:asciiTheme="minorHAnsi" w:hAnsiTheme="minorHAnsi" w:cstheme="minorHAnsi"/>
      <w:b/>
      <w:bCs/>
      <w:caps/>
      <w:sz w:val="20"/>
      <w:szCs w:val="20"/>
    </w:rPr>
  </w:style>
  <w:style w:type="paragraph" w:styleId="TOC4">
    <w:name w:val="toc 4"/>
    <w:basedOn w:val="Normal"/>
    <w:next w:val="Normal"/>
    <w:uiPriority w:val="39"/>
    <w:unhideWhenUsed/>
    <w:qFormat/>
    <w:pPr>
      <w:ind w:left="630"/>
      <w:jc w:val="left"/>
    </w:pPr>
    <w:rPr>
      <w:rFonts w:asciiTheme="minorHAnsi" w:hAnsiTheme="minorHAnsi" w:cstheme="minorHAnsi"/>
      <w:sz w:val="18"/>
      <w:szCs w:val="18"/>
    </w:rPr>
  </w:style>
  <w:style w:type="paragraph" w:styleId="TOC6">
    <w:name w:val="toc 6"/>
    <w:basedOn w:val="Normal"/>
    <w:next w:val="Normal"/>
    <w:uiPriority w:val="39"/>
    <w:unhideWhenUsed/>
    <w:qFormat/>
    <w:pPr>
      <w:ind w:left="1050"/>
      <w:jc w:val="left"/>
    </w:pPr>
    <w:rPr>
      <w:rFonts w:asciiTheme="minorHAnsi" w:hAnsiTheme="minorHAnsi" w:cstheme="minorHAnsi"/>
      <w:sz w:val="18"/>
      <w:szCs w:val="18"/>
    </w:rPr>
  </w:style>
  <w:style w:type="paragraph" w:styleId="TOC2">
    <w:name w:val="toc 2"/>
    <w:basedOn w:val="Normal"/>
    <w:next w:val="Normal"/>
    <w:uiPriority w:val="39"/>
    <w:qFormat/>
    <w:pPr>
      <w:ind w:left="210"/>
      <w:jc w:val="left"/>
    </w:pPr>
    <w:rPr>
      <w:rFonts w:asciiTheme="minorHAnsi" w:hAnsiTheme="minorHAnsi" w:cstheme="minorHAnsi"/>
      <w:smallCaps/>
      <w:sz w:val="20"/>
      <w:szCs w:val="20"/>
    </w:rPr>
  </w:style>
  <w:style w:type="paragraph" w:styleId="TOC9">
    <w:name w:val="toc 9"/>
    <w:basedOn w:val="Normal"/>
    <w:next w:val="Normal"/>
    <w:uiPriority w:val="39"/>
    <w:unhideWhenUsed/>
    <w:qFormat/>
    <w:pPr>
      <w:ind w:left="1680"/>
      <w:jc w:val="left"/>
    </w:pPr>
    <w:rPr>
      <w:rFonts w:asciiTheme="minorHAnsi" w:hAnsiTheme="minorHAnsi" w:cstheme="minorHAnsi"/>
      <w:sz w:val="18"/>
      <w:szCs w:val="18"/>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qFormat/>
    <w:rPr>
      <w:color w:val="0563C1"/>
      <w:u w:val="single"/>
    </w:rPr>
  </w:style>
  <w:style w:type="character" w:customStyle="1" w:styleId="1Char">
    <w:name w:val="标题 1 Char"/>
    <w:basedOn w:val="DefaultParagraphFont"/>
    <w:link w:val="Heading1"/>
    <w:qFormat/>
    <w:rPr>
      <w:rFonts w:ascii="Times New Roman" w:eastAsia="黑体" w:hAnsi="Times New Roman" w:cs="Times New Roman"/>
      <w:bCs/>
      <w:kern w:val="44"/>
      <w:sz w:val="32"/>
      <w:szCs w:val="44"/>
    </w:rPr>
  </w:style>
  <w:style w:type="paragraph" w:customStyle="1" w:styleId="a">
    <w:name w:val="一级标题"/>
    <w:basedOn w:val="Normal"/>
    <w:link w:val="Char"/>
    <w:qFormat/>
    <w:pPr>
      <w:numPr>
        <w:ilvl w:val="0"/>
        <w:numId w:val="2"/>
      </w:numPr>
      <w:spacing w:line="400" w:lineRule="exact"/>
      <w:jc w:val="center"/>
      <w:outlineLvl w:val="0"/>
    </w:pPr>
    <w:rPr>
      <w:rFonts w:eastAsia="黑体"/>
      <w:sz w:val="32"/>
      <w:lang w:val="fr-FR"/>
    </w:rPr>
  </w:style>
  <w:style w:type="character" w:customStyle="1" w:styleId="Char">
    <w:name w:val="一级标题 Char"/>
    <w:link w:val="a"/>
    <w:qFormat/>
    <w:rPr>
      <w:rFonts w:ascii="Times New Roman" w:eastAsia="黑体" w:hAnsi="Times New Roman" w:cs="Times New Roman"/>
      <w:sz w:val="32"/>
      <w:szCs w:val="24"/>
      <w:lang w:val="fr-FR"/>
    </w:rPr>
  </w:style>
  <w:style w:type="character" w:customStyle="1" w:styleId="a0">
    <w:name w:val="页脚 字符"/>
    <w:basedOn w:val="DefaultParagraphFont"/>
    <w:uiPriority w:val="99"/>
    <w:semiHidden/>
    <w:qFormat/>
    <w:rPr>
      <w:rFonts w:ascii="Times New Roman" w:eastAsia="宋体" w:hAnsi="Times New Roman" w:cs="Times New Roman"/>
      <w:sz w:val="18"/>
      <w:szCs w:val="18"/>
    </w:rPr>
  </w:style>
  <w:style w:type="character" w:customStyle="1" w:styleId="Char0">
    <w:name w:val="页脚 Char"/>
    <w:link w:val="Footer"/>
    <w:uiPriority w:val="99"/>
    <w:qFormat/>
    <w:rPr>
      <w:rFonts w:ascii="Times New Roman" w:eastAsia="宋体" w:hAnsi="Times New Roman" w:cs="Times New Roman"/>
      <w:sz w:val="18"/>
      <w:szCs w:val="18"/>
    </w:rPr>
  </w:style>
  <w:style w:type="paragraph" w:customStyle="1" w:styleId="a1">
    <w:name w:val="二级标题"/>
    <w:basedOn w:val="Normal"/>
    <w:link w:val="Char1"/>
    <w:qFormat/>
    <w:pPr>
      <w:numPr>
        <w:ilvl w:val="1"/>
        <w:numId w:val="3"/>
      </w:numPr>
      <w:spacing w:before="50" w:beforeLines="50" w:after="50" w:afterLines="50" w:line="400" w:lineRule="exact"/>
      <w:ind w:left="567"/>
      <w:outlineLvl w:val="1"/>
    </w:pPr>
    <w:rPr>
      <w:rFonts w:eastAsia="黑体"/>
      <w:sz w:val="30"/>
    </w:rPr>
  </w:style>
  <w:style w:type="paragraph" w:customStyle="1" w:styleId="a2">
    <w:name w:val="三级标题"/>
    <w:basedOn w:val="Normal"/>
    <w:link w:val="Char2"/>
    <w:qFormat/>
    <w:pPr>
      <w:numPr>
        <w:ilvl w:val="2"/>
        <w:numId w:val="4"/>
      </w:numPr>
      <w:spacing w:before="50" w:beforeLines="50" w:after="50" w:afterLines="50" w:line="400" w:lineRule="exact"/>
      <w:ind w:left="0" w:firstLine="200" w:firstLineChars="200"/>
      <w:outlineLvl w:val="2"/>
    </w:pPr>
    <w:rPr>
      <w:rFonts w:eastAsia="黑体"/>
      <w:color w:val="000000"/>
      <w:spacing w:val="8"/>
      <w:kern w:val="0"/>
      <w:sz w:val="28"/>
      <w:szCs w:val="28"/>
    </w:rPr>
  </w:style>
  <w:style w:type="character" w:customStyle="1" w:styleId="Char1">
    <w:name w:val="二级标题 Char"/>
    <w:link w:val="a1"/>
    <w:qFormat/>
    <w:rPr>
      <w:rFonts w:ascii="Times New Roman" w:eastAsia="黑体" w:hAnsi="Times New Roman" w:cs="Times New Roman"/>
      <w:sz w:val="30"/>
      <w:szCs w:val="24"/>
    </w:rPr>
  </w:style>
  <w:style w:type="paragraph" w:customStyle="1" w:styleId="a3">
    <w:name w:val="正文格式"/>
    <w:basedOn w:val="Normal"/>
    <w:link w:val="Char3"/>
    <w:qFormat/>
    <w:pPr>
      <w:spacing w:line="400" w:lineRule="exact"/>
      <w:ind w:firstLine="200" w:firstLineChars="200"/>
    </w:pPr>
    <w:rPr>
      <w:sz w:val="24"/>
    </w:rPr>
  </w:style>
  <w:style w:type="character" w:customStyle="1" w:styleId="Char2">
    <w:name w:val="三级标题 Char"/>
    <w:link w:val="a2"/>
    <w:qFormat/>
    <w:rPr>
      <w:rFonts w:ascii="Times New Roman" w:eastAsia="黑体" w:hAnsi="Times New Roman" w:cs="Times New Roman"/>
      <w:color w:val="000000"/>
      <w:spacing w:val="8"/>
      <w:kern w:val="0"/>
      <w:sz w:val="28"/>
      <w:szCs w:val="28"/>
    </w:rPr>
  </w:style>
  <w:style w:type="paragraph" w:customStyle="1" w:styleId="a4">
    <w:name w:val="表格内容"/>
    <w:basedOn w:val="Normal"/>
    <w:link w:val="a5"/>
    <w:qFormat/>
    <w:pPr>
      <w:widowControl/>
      <w:spacing w:line="400" w:lineRule="exact"/>
      <w:jc w:val="center"/>
    </w:pPr>
    <w:rPr>
      <w:kern w:val="0"/>
      <w:szCs w:val="21"/>
    </w:rPr>
  </w:style>
  <w:style w:type="character" w:customStyle="1" w:styleId="Char3">
    <w:name w:val="正文格式 Char"/>
    <w:link w:val="a3"/>
    <w:qFormat/>
    <w:rPr>
      <w:rFonts w:ascii="Times New Roman" w:eastAsia="宋体" w:hAnsi="Times New Roman" w:cs="Times New Roman"/>
      <w:sz w:val="24"/>
      <w:szCs w:val="24"/>
    </w:rPr>
  </w:style>
  <w:style w:type="character" w:customStyle="1" w:styleId="a5">
    <w:name w:val="表格内容 字符"/>
    <w:link w:val="a4"/>
    <w:qFormat/>
    <w:rPr>
      <w:rFonts w:ascii="Times New Roman" w:eastAsia="宋体" w:hAnsi="Times New Roman" w:cs="Times New Roman"/>
      <w:kern w:val="0"/>
      <w:szCs w:val="21"/>
    </w:rPr>
  </w:style>
  <w:style w:type="paragraph" w:styleId="ListParagraph">
    <w:name w:val="List Paragraph"/>
    <w:basedOn w:val="Normal"/>
    <w:uiPriority w:val="99"/>
    <w:qFormat/>
    <w:pPr>
      <w:ind w:firstLine="420" w:firstLineChars="200"/>
    </w:pPr>
  </w:style>
  <w:style w:type="paragraph" w:customStyle="1" w:styleId="a6">
    <w:name w:val="参考文献"/>
    <w:basedOn w:val="Normal"/>
    <w:link w:val="a7"/>
    <w:qFormat/>
    <w:pPr>
      <w:numPr>
        <w:ilvl w:val="0"/>
        <w:numId w:val="5"/>
      </w:numPr>
      <w:spacing w:line="400" w:lineRule="exact"/>
    </w:pPr>
    <w:rPr>
      <w:sz w:val="24"/>
      <w:szCs w:val="32"/>
    </w:rPr>
  </w:style>
  <w:style w:type="character" w:customStyle="1" w:styleId="a7">
    <w:name w:val="参考文献 字符"/>
    <w:link w:val="a6"/>
    <w:qFormat/>
    <w:rPr>
      <w:rFonts w:ascii="Times New Roman" w:eastAsia="宋体" w:hAnsi="Times New Roman" w:cs="Times New Roman"/>
      <w:sz w:val="24"/>
      <w:szCs w:val="32"/>
    </w:rPr>
  </w:style>
  <w:style w:type="character" w:customStyle="1" w:styleId="1Char0">
    <w:name w:val="目录 1 Char"/>
    <w:link w:val="TOC1"/>
    <w:uiPriority w:val="39"/>
    <w:qFormat/>
    <w:rPr>
      <w:rFonts w:eastAsia="宋体" w:cstheme="minorHAnsi"/>
      <w:b/>
      <w:bCs/>
      <w:caps/>
      <w:sz w:val="20"/>
      <w:szCs w:val="20"/>
    </w:rPr>
  </w:style>
  <w:style w:type="character" w:customStyle="1" w:styleId="Char4">
    <w:name w:val="页眉 Char"/>
    <w:basedOn w:val="DefaultParagraphFont"/>
    <w:link w:val="Header"/>
    <w:uiPriority w:val="99"/>
    <w:qFormat/>
    <w:rPr>
      <w:rFonts w:ascii="Times New Roman" w:eastAsia="宋体" w:hAnsi="Times New Roman" w:cs="Times New Roman"/>
      <w:sz w:val="18"/>
      <w:szCs w:val="18"/>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Cs w:val="0"/>
      <w:color w:val="2E75B6" w:themeColor="accent1" w:themeShade="BF"/>
      <w:kern w:val="0"/>
      <w:sz w:val="32"/>
      <w:szCs w:val="32"/>
    </w:rPr>
  </w:style>
  <w:style w:type="character" w:customStyle="1" w:styleId="Char5">
    <w:name w:val="批注框文本 Char"/>
    <w:basedOn w:val="DefaultParagraphFont"/>
    <w:link w:val="BalloonText"/>
    <w:uiPriority w:val="99"/>
    <w:semiHidden/>
    <w:qFormat/>
    <w:rPr>
      <w:rFonts w:ascii="Times New Roman" w:eastAsia="宋体" w:hAnsi="Times New Roman" w:cs="Times New Roman"/>
      <w:sz w:val="18"/>
      <w:szCs w:val="18"/>
    </w:rPr>
  </w:style>
  <w:style w:type="character" w:customStyle="1" w:styleId="3Char">
    <w:name w:val="标题 3 Char"/>
    <w:link w:val="Heading3"/>
    <w:uiPriority w:val="9"/>
    <w:qFormat/>
    <w:rPr>
      <w:rFonts w:eastAsia="黑体"/>
      <w:bCs/>
      <w:sz w:val="28"/>
      <w:szCs w:val="32"/>
    </w:rPr>
  </w:style>
  <w:style w:type="table" w:customStyle="1" w:styleId="TableNormal0">
    <w:name w:val="Table Normal_0"/>
    <w:semiHidden/>
    <w:unhideWhenUsed/>
    <w:qFormat/>
    <w:tblPr>
      <w:tblCellMar>
        <w:top w:w="0" w:type="dxa"/>
        <w:left w:w="0" w:type="dxa"/>
        <w:bottom w:w="0" w:type="dxa"/>
        <w:right w:w="0" w:type="dxa"/>
      </w:tblCellMar>
    </w:tblPr>
  </w:style>
  <w:style w:type="character" w:customStyle="1" w:styleId="font11">
    <w:name w:val="font11"/>
    <w:basedOn w:val="DefaultParagraphFont"/>
    <w:qFormat/>
    <w:rPr>
      <w:rFonts w:ascii="等线" w:eastAsia="等线" w:hAnsi="等线"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1.xml" /><Relationship Id="rId14" Type="http://schemas.openxmlformats.org/officeDocument/2006/relationships/header" Target="header5.xml" /><Relationship Id="rId15" Type="http://schemas.openxmlformats.org/officeDocument/2006/relationships/footer" Target="footer2.xml" /><Relationship Id="rId16" Type="http://schemas.openxmlformats.org/officeDocument/2006/relationships/header" Target="header6.xml" /><Relationship Id="rId17" Type="http://schemas.openxmlformats.org/officeDocument/2006/relationships/footer" Target="footer3.xml" /><Relationship Id="rId18" Type="http://schemas.openxmlformats.org/officeDocument/2006/relationships/header" Target="header7.xml" /><Relationship Id="rId19" Type="http://schemas.openxmlformats.org/officeDocument/2006/relationships/footer" Target="footer4.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5.xml" /><Relationship Id="rId22" Type="http://schemas.openxmlformats.org/officeDocument/2006/relationships/header" Target="header9.xml" /><Relationship Id="rId23" Type="http://schemas.openxmlformats.org/officeDocument/2006/relationships/footer" Target="footer6.xml" /><Relationship Id="rId24" Type="http://schemas.openxmlformats.org/officeDocument/2006/relationships/hyperlink" Target="https://d.book118.com/956232031231010054" TargetMode="External" /><Relationship Id="rId25" Type="http://schemas.openxmlformats.org/officeDocument/2006/relationships/header" Target="header10.xml" /><Relationship Id="rId26" Type="http://schemas.openxmlformats.org/officeDocument/2006/relationships/footer" Target="footer7.xml" /><Relationship Id="rId27" Type="http://schemas.microsoft.com/office/2006/relationships/keyMapCustomizations" Target="customizations.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settings" Target="settings.xml" /><Relationship Id="rId30"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AF64AB-CFD4-41CB-B5C9-DA9D54D7B584}">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Pages>
  <Words>1007</Words>
  <Characters>5745</Characters>
  <Application>Microsoft Office Word</Application>
  <DocSecurity>0</DocSecurity>
  <Lines>47</Lines>
  <Paragraphs>13</Paragraphs>
  <ScaleCrop>false</ScaleCrop>
  <Company>微软中国</Company>
  <LinksUpToDate>false</LinksUpToDate>
  <CharactersWithSpaces>6739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黄涛</dc:creator>
  <cp:lastModifiedBy>蔡淇</cp:lastModifiedBy>
  <cp:revision>26</cp:revision>
  <dcterms:created xsi:type="dcterms:W3CDTF">2021-09-17T12:17:00Z</dcterms:created>
  <dcterms:modified xsi:type="dcterms:W3CDTF">2023-01-30T02:43:26Z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8C34396116144F6A83D8F76DCC087FA5</vt:lpwstr>
  </property>
  <property fmtid="{D5CDD505-2E9C-101B-9397-08002B2CF9AE}" pid="3" name="KSOProductBuildVer">
    <vt:lpwstr>2052-11.1.0.13703</vt:lpwstr>
  </property>
</Properties>
</file>