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激素类生物制品产业分析报告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12538" w:history="1">
        <w:r>
          <w:rPr>
            <w:rFonts w:ascii="仿宋" w:eastAsia="仿宋" w:hAnsi="仿宋" w:cs="仿宋" w:hint="eastAsia"/>
            <w:lang w:val="en-GB"/>
          </w:rPr>
          <w:t>前言</w:t>
        </w:r>
        <w:r>
          <w:tab/>
        </w:r>
        <w:r>
          <w:fldChar w:fldCharType="begin"/>
        </w:r>
        <w:r>
          <w:instrText xml:space="preserve"> PAGEREF _Toc12538 \h </w:instrText>
        </w:r>
        <w:r>
          <w:fldChar w:fldCharType="separate"/>
        </w:r>
        <w:r>
          <w:t>3</w:t>
        </w:r>
        <w:r>
          <w:fldChar w:fldCharType="end"/>
        </w:r>
      </w:hyperlink>
    </w:p>
    <w:p>
      <w:pPr>
        <w:pStyle w:val="TOC1"/>
        <w:tabs>
          <w:tab w:val="right" w:leader="dot" w:pos="8306"/>
        </w:tabs>
      </w:pPr>
      <w:hyperlink w:anchor="_Toc24464" w:history="1">
        <w:r>
          <w:rPr>
            <w:rFonts w:ascii="仿宋" w:eastAsia="仿宋" w:hAnsi="仿宋" w:cs="仿宋" w:hint="eastAsia"/>
            <w:lang w:val="en-GB"/>
          </w:rPr>
          <w:t>一、公司简介</w:t>
        </w:r>
        <w:r>
          <w:tab/>
        </w:r>
        <w:r>
          <w:fldChar w:fldCharType="begin"/>
        </w:r>
        <w:r>
          <w:instrText xml:space="preserve"> PAGEREF _Toc24464 \h </w:instrText>
        </w:r>
        <w:r>
          <w:fldChar w:fldCharType="separate"/>
        </w:r>
        <w:r>
          <w:t>3</w:t>
        </w:r>
        <w:r>
          <w:fldChar w:fldCharType="end"/>
        </w:r>
      </w:hyperlink>
    </w:p>
    <w:p>
      <w:pPr>
        <w:pStyle w:val="TOC2"/>
        <w:tabs>
          <w:tab w:val="right" w:leader="dot" w:pos="8306"/>
        </w:tabs>
      </w:pPr>
      <w:hyperlink w:anchor="_Toc10346" w:history="1">
        <w:r>
          <w:rPr>
            <w:rFonts w:ascii="仿宋" w:eastAsia="仿宋" w:hAnsi="仿宋" w:cs="仿宋" w:hint="eastAsia"/>
            <w:lang w:val="en-GB"/>
          </w:rPr>
          <w:t>(一)、公司基本信息</w:t>
        </w:r>
        <w:r>
          <w:tab/>
        </w:r>
        <w:r>
          <w:fldChar w:fldCharType="begin"/>
        </w:r>
        <w:r>
          <w:instrText xml:space="preserve"> PAGEREF _Toc10346 \h </w:instrText>
        </w:r>
        <w:r>
          <w:fldChar w:fldCharType="separate"/>
        </w:r>
        <w:r>
          <w:t>3</w:t>
        </w:r>
        <w:r>
          <w:fldChar w:fldCharType="end"/>
        </w:r>
      </w:hyperlink>
    </w:p>
    <w:p>
      <w:pPr>
        <w:pStyle w:val="TOC2"/>
        <w:tabs>
          <w:tab w:val="right" w:leader="dot" w:pos="8306"/>
        </w:tabs>
      </w:pPr>
      <w:hyperlink w:anchor="_Toc31742" w:history="1">
        <w:r>
          <w:rPr>
            <w:rFonts w:ascii="仿宋" w:eastAsia="仿宋" w:hAnsi="仿宋" w:cs="仿宋" w:hint="eastAsia"/>
            <w:lang w:val="en-GB"/>
          </w:rPr>
          <w:t>(二)、公司简介</w:t>
        </w:r>
        <w:r>
          <w:tab/>
        </w:r>
        <w:r>
          <w:fldChar w:fldCharType="begin"/>
        </w:r>
        <w:r>
          <w:instrText xml:space="preserve"> PAGEREF _Toc31742 \h </w:instrText>
        </w:r>
        <w:r>
          <w:fldChar w:fldCharType="separate"/>
        </w:r>
        <w:r>
          <w:t>4</w:t>
        </w:r>
        <w:r>
          <w:fldChar w:fldCharType="end"/>
        </w:r>
      </w:hyperlink>
    </w:p>
    <w:p>
      <w:pPr>
        <w:pStyle w:val="TOC1"/>
        <w:tabs>
          <w:tab w:val="right" w:leader="dot" w:pos="8306"/>
        </w:tabs>
      </w:pPr>
      <w:hyperlink w:anchor="_Toc13069" w:history="1">
        <w:r>
          <w:rPr>
            <w:rFonts w:ascii="仿宋" w:eastAsia="仿宋" w:hAnsi="仿宋" w:cs="仿宋" w:hint="eastAsia"/>
            <w:lang w:val="en-GB"/>
          </w:rPr>
          <w:t>二、人力资源分析</w:t>
        </w:r>
        <w:r>
          <w:tab/>
        </w:r>
        <w:r>
          <w:fldChar w:fldCharType="begin"/>
        </w:r>
        <w:r>
          <w:instrText xml:space="preserve"> PAGEREF _Toc13069 \h </w:instrText>
        </w:r>
        <w:r>
          <w:fldChar w:fldCharType="separate"/>
        </w:r>
        <w:r>
          <w:t>4</w:t>
        </w:r>
        <w:r>
          <w:fldChar w:fldCharType="end"/>
        </w:r>
      </w:hyperlink>
    </w:p>
    <w:p>
      <w:pPr>
        <w:pStyle w:val="TOC2"/>
        <w:tabs>
          <w:tab w:val="right" w:leader="dot" w:pos="8306"/>
        </w:tabs>
      </w:pPr>
      <w:hyperlink w:anchor="_Toc1004" w:history="1">
        <w:r>
          <w:rPr>
            <w:rFonts w:ascii="仿宋" w:eastAsia="仿宋" w:hAnsi="仿宋" w:cs="仿宋" w:hint="eastAsia"/>
            <w:lang w:val="en-GB"/>
          </w:rPr>
          <w:t>(一)、人力资源配置</w:t>
        </w:r>
        <w:r>
          <w:tab/>
        </w:r>
        <w:r>
          <w:fldChar w:fldCharType="begin"/>
        </w:r>
        <w:r>
          <w:instrText xml:space="preserve"> PAGEREF _Toc1004 \h </w:instrText>
        </w:r>
        <w:r>
          <w:fldChar w:fldCharType="separate"/>
        </w:r>
        <w:r>
          <w:t>4</w:t>
        </w:r>
        <w:r>
          <w:fldChar w:fldCharType="end"/>
        </w:r>
      </w:hyperlink>
    </w:p>
    <w:p>
      <w:pPr>
        <w:pStyle w:val="TOC2"/>
        <w:tabs>
          <w:tab w:val="right" w:leader="dot" w:pos="8306"/>
        </w:tabs>
      </w:pPr>
      <w:hyperlink w:anchor="_Toc19676" w:history="1">
        <w:r>
          <w:rPr>
            <w:rFonts w:ascii="仿宋" w:eastAsia="仿宋" w:hAnsi="仿宋" w:cs="仿宋" w:hint="eastAsia"/>
            <w:lang w:val="en-GB"/>
          </w:rPr>
          <w:t>(二)、员工技能培训</w:t>
        </w:r>
        <w:r>
          <w:tab/>
        </w:r>
        <w:r>
          <w:fldChar w:fldCharType="begin"/>
        </w:r>
        <w:r>
          <w:instrText xml:space="preserve"> PAGEREF _Toc19676 \h </w:instrText>
        </w:r>
        <w:r>
          <w:fldChar w:fldCharType="separate"/>
        </w:r>
        <w:r>
          <w:t>7</w:t>
        </w:r>
        <w:r>
          <w:fldChar w:fldCharType="end"/>
        </w:r>
      </w:hyperlink>
    </w:p>
    <w:p>
      <w:pPr>
        <w:pStyle w:val="TOC1"/>
        <w:tabs>
          <w:tab w:val="right" w:leader="dot" w:pos="8306"/>
        </w:tabs>
      </w:pPr>
      <w:hyperlink w:anchor="_Toc9814" w:history="1">
        <w:r>
          <w:rPr>
            <w:rFonts w:ascii="仿宋" w:eastAsia="仿宋" w:hAnsi="仿宋" w:cs="仿宋" w:hint="eastAsia"/>
            <w:lang w:val="en-GB"/>
          </w:rPr>
          <w:t>三、激素类生物制品危机管理与应对策略</w:t>
        </w:r>
        <w:r>
          <w:tab/>
        </w:r>
        <w:r>
          <w:fldChar w:fldCharType="begin"/>
        </w:r>
        <w:r>
          <w:instrText xml:space="preserve"> PAGEREF _Toc9814 \h </w:instrText>
        </w:r>
        <w:r>
          <w:fldChar w:fldCharType="separate"/>
        </w:r>
        <w:r>
          <w:t>8</w:t>
        </w:r>
        <w:r>
          <w:fldChar w:fldCharType="end"/>
        </w:r>
      </w:hyperlink>
    </w:p>
    <w:p>
      <w:pPr>
        <w:pStyle w:val="TOC2"/>
        <w:tabs>
          <w:tab w:val="right" w:leader="dot" w:pos="8306"/>
        </w:tabs>
      </w:pPr>
      <w:hyperlink w:anchor="_Toc2107" w:history="1">
        <w:r>
          <w:rPr>
            <w:rFonts w:ascii="仿宋" w:eastAsia="仿宋" w:hAnsi="仿宋" w:cs="仿宋" w:hint="eastAsia"/>
            <w:lang w:val="en-GB"/>
          </w:rPr>
          <w:t>(一)、危机预警与应急计划</w:t>
        </w:r>
        <w:r>
          <w:tab/>
        </w:r>
        <w:r>
          <w:fldChar w:fldCharType="begin"/>
        </w:r>
        <w:r>
          <w:instrText xml:space="preserve"> PAGEREF _Toc2107 \h </w:instrText>
        </w:r>
        <w:r>
          <w:fldChar w:fldCharType="separate"/>
        </w:r>
        <w:r>
          <w:t>8</w:t>
        </w:r>
        <w:r>
          <w:fldChar w:fldCharType="end"/>
        </w:r>
      </w:hyperlink>
    </w:p>
    <w:p>
      <w:pPr>
        <w:pStyle w:val="TOC2"/>
        <w:tabs>
          <w:tab w:val="right" w:leader="dot" w:pos="8306"/>
        </w:tabs>
      </w:pPr>
      <w:hyperlink w:anchor="_Toc13821" w:history="1">
        <w:r>
          <w:rPr>
            <w:rFonts w:ascii="仿宋" w:eastAsia="仿宋" w:hAnsi="仿宋" w:cs="仿宋" w:hint="eastAsia"/>
            <w:lang w:val="en-GB"/>
          </w:rPr>
          <w:t>(二)、公关与危机沟通</w:t>
        </w:r>
        <w:r>
          <w:tab/>
        </w:r>
        <w:r>
          <w:fldChar w:fldCharType="begin"/>
        </w:r>
        <w:r>
          <w:instrText xml:space="preserve"> PAGEREF _Toc13821 \h </w:instrText>
        </w:r>
        <w:r>
          <w:fldChar w:fldCharType="separate"/>
        </w:r>
        <w:r>
          <w:t>10</w:t>
        </w:r>
        <w:r>
          <w:fldChar w:fldCharType="end"/>
        </w:r>
      </w:hyperlink>
    </w:p>
    <w:p>
      <w:pPr>
        <w:pStyle w:val="TOC2"/>
        <w:tabs>
          <w:tab w:val="right" w:leader="dot" w:pos="8306"/>
        </w:tabs>
      </w:pPr>
      <w:hyperlink w:anchor="_Toc5909" w:history="1">
        <w:r>
          <w:rPr>
            <w:rFonts w:ascii="仿宋" w:eastAsia="仿宋" w:hAnsi="仿宋" w:cs="仿宋" w:hint="eastAsia"/>
            <w:lang w:val="en-GB"/>
          </w:rPr>
          <w:t>(三)、媒体关系与舆情管理</w:t>
        </w:r>
        <w:r>
          <w:tab/>
        </w:r>
        <w:r>
          <w:fldChar w:fldCharType="begin"/>
        </w:r>
        <w:r>
          <w:instrText xml:space="preserve"> PAGEREF _Toc5909 \h </w:instrText>
        </w:r>
        <w:r>
          <w:fldChar w:fldCharType="separate"/>
        </w:r>
        <w:r>
          <w:t>11</w:t>
        </w:r>
        <w:r>
          <w:fldChar w:fldCharType="end"/>
        </w:r>
      </w:hyperlink>
    </w:p>
    <w:p>
      <w:pPr>
        <w:pStyle w:val="TOC2"/>
        <w:tabs>
          <w:tab w:val="right" w:leader="dot" w:pos="8306"/>
        </w:tabs>
      </w:pPr>
      <w:hyperlink w:anchor="_Toc18088" w:history="1">
        <w:r>
          <w:rPr>
            <w:rFonts w:ascii="仿宋" w:eastAsia="仿宋" w:hAnsi="仿宋" w:cs="仿宋" w:hint="eastAsia"/>
            <w:lang w:val="en-GB"/>
          </w:rPr>
          <w:t>(四)、企业社会责任与危机回应</w:t>
        </w:r>
        <w:r>
          <w:tab/>
        </w:r>
        <w:r>
          <w:fldChar w:fldCharType="begin"/>
        </w:r>
        <w:r>
          <w:instrText xml:space="preserve"> PAGEREF _Toc18088 \h </w:instrText>
        </w:r>
        <w:r>
          <w:fldChar w:fldCharType="separate"/>
        </w:r>
        <w:r>
          <w:t>12</w:t>
        </w:r>
        <w:r>
          <w:fldChar w:fldCharType="end"/>
        </w:r>
      </w:hyperlink>
    </w:p>
    <w:p>
      <w:pPr>
        <w:pStyle w:val="TOC1"/>
        <w:tabs>
          <w:tab w:val="right" w:leader="dot" w:pos="8306"/>
        </w:tabs>
      </w:pPr>
      <w:hyperlink w:anchor="_Toc18825" w:history="1">
        <w:r>
          <w:rPr>
            <w:rFonts w:ascii="仿宋" w:eastAsia="仿宋" w:hAnsi="仿宋" w:cs="仿宋" w:hint="eastAsia"/>
            <w:lang w:val="en-GB"/>
          </w:rPr>
          <w:t>四、激素类生物制品行业前景</w:t>
        </w:r>
        <w:r>
          <w:tab/>
        </w:r>
        <w:r>
          <w:fldChar w:fldCharType="begin"/>
        </w:r>
        <w:r>
          <w:instrText xml:space="preserve"> PAGEREF _Toc18825 \h </w:instrText>
        </w:r>
        <w:r>
          <w:fldChar w:fldCharType="separate"/>
        </w:r>
        <w:r>
          <w:t>14</w:t>
        </w:r>
        <w:r>
          <w:fldChar w:fldCharType="end"/>
        </w:r>
      </w:hyperlink>
    </w:p>
    <w:p>
      <w:pPr>
        <w:pStyle w:val="TOC2"/>
        <w:tabs>
          <w:tab w:val="right" w:leader="dot" w:pos="8306"/>
        </w:tabs>
      </w:pPr>
      <w:hyperlink w:anchor="_Toc11658" w:history="1">
        <w:r>
          <w:rPr>
            <w:rFonts w:ascii="仿宋" w:eastAsia="仿宋" w:hAnsi="仿宋" w:cs="仿宋" w:hint="eastAsia"/>
            <w:lang w:val="en-GB"/>
          </w:rPr>
          <w:t>(一)、市场增长预测</w:t>
        </w:r>
        <w:r>
          <w:tab/>
        </w:r>
        <w:r>
          <w:fldChar w:fldCharType="begin"/>
        </w:r>
        <w:r>
          <w:instrText xml:space="preserve"> PAGEREF _Toc11658 \h </w:instrText>
        </w:r>
        <w:r>
          <w:fldChar w:fldCharType="separate"/>
        </w:r>
        <w:r>
          <w:t>14</w:t>
        </w:r>
        <w:r>
          <w:fldChar w:fldCharType="end"/>
        </w:r>
      </w:hyperlink>
    </w:p>
    <w:p>
      <w:pPr>
        <w:pStyle w:val="TOC2"/>
        <w:tabs>
          <w:tab w:val="right" w:leader="dot" w:pos="8306"/>
        </w:tabs>
      </w:pPr>
      <w:hyperlink w:anchor="_Toc5964" w:history="1">
        <w:r>
          <w:rPr>
            <w:rFonts w:ascii="仿宋" w:eastAsia="仿宋" w:hAnsi="仿宋" w:cs="仿宋" w:hint="eastAsia"/>
            <w:lang w:val="en-GB"/>
          </w:rPr>
          <w:t>(二)、新兴市场机会</w:t>
        </w:r>
        <w:r>
          <w:tab/>
        </w:r>
        <w:r>
          <w:fldChar w:fldCharType="begin"/>
        </w:r>
        <w:r>
          <w:instrText xml:space="preserve"> PAGEREF _Toc5964 \h </w:instrText>
        </w:r>
        <w:r>
          <w:fldChar w:fldCharType="separate"/>
        </w:r>
        <w:r>
          <w:t>15</w:t>
        </w:r>
        <w:r>
          <w:fldChar w:fldCharType="end"/>
        </w:r>
      </w:hyperlink>
    </w:p>
    <w:p>
      <w:pPr>
        <w:pStyle w:val="TOC2"/>
        <w:tabs>
          <w:tab w:val="right" w:leader="dot" w:pos="8306"/>
        </w:tabs>
      </w:pPr>
      <w:hyperlink w:anchor="_Toc17826" w:history="1">
        <w:r>
          <w:rPr>
            <w:rFonts w:ascii="仿宋" w:eastAsia="仿宋" w:hAnsi="仿宋" w:cs="仿宋" w:hint="eastAsia"/>
            <w:lang w:val="en-GB"/>
          </w:rPr>
          <w:t>(三)、技术前景展望</w:t>
        </w:r>
        <w:r>
          <w:tab/>
        </w:r>
        <w:r>
          <w:fldChar w:fldCharType="begin"/>
        </w:r>
        <w:r>
          <w:instrText xml:space="preserve"> PAGEREF _Toc17826 \h </w:instrText>
        </w:r>
        <w:r>
          <w:fldChar w:fldCharType="separate"/>
        </w:r>
        <w:r>
          <w:t>16</w:t>
        </w:r>
        <w:r>
          <w:fldChar w:fldCharType="end"/>
        </w:r>
      </w:hyperlink>
    </w:p>
    <w:p>
      <w:pPr>
        <w:pStyle w:val="TOC2"/>
        <w:tabs>
          <w:tab w:val="right" w:leader="dot" w:pos="8306"/>
        </w:tabs>
      </w:pPr>
      <w:hyperlink w:anchor="_Toc12539" w:history="1">
        <w:r>
          <w:rPr>
            <w:rFonts w:ascii="仿宋" w:eastAsia="仿宋" w:hAnsi="仿宋" w:cs="仿宋" w:hint="eastAsia"/>
            <w:lang w:val="en-GB"/>
          </w:rPr>
          <w:t>(四)、政策环境变化</w:t>
        </w:r>
        <w:r>
          <w:tab/>
        </w:r>
        <w:r>
          <w:fldChar w:fldCharType="begin"/>
        </w:r>
        <w:r>
          <w:instrText xml:space="preserve"> PAGEREF _Toc12539 \h </w:instrText>
        </w:r>
        <w:r>
          <w:fldChar w:fldCharType="separate"/>
        </w:r>
        <w:r>
          <w:t>16</w:t>
        </w:r>
        <w:r>
          <w:fldChar w:fldCharType="end"/>
        </w:r>
      </w:hyperlink>
    </w:p>
    <w:p>
      <w:pPr>
        <w:pStyle w:val="TOC1"/>
        <w:tabs>
          <w:tab w:val="right" w:leader="dot" w:pos="8306"/>
        </w:tabs>
      </w:pPr>
      <w:hyperlink w:anchor="_Toc8273" w:history="1">
        <w:r>
          <w:rPr>
            <w:rFonts w:ascii="仿宋" w:eastAsia="仿宋" w:hAnsi="仿宋" w:cs="仿宋" w:hint="eastAsia"/>
            <w:lang w:val="en-GB"/>
          </w:rPr>
          <w:t>五、SWOT分析说明</w:t>
        </w:r>
        <w:r>
          <w:tab/>
        </w:r>
        <w:r>
          <w:fldChar w:fldCharType="begin"/>
        </w:r>
        <w:r>
          <w:instrText xml:space="preserve"> PAGEREF _Toc8273 \h </w:instrText>
        </w:r>
        <w:r>
          <w:fldChar w:fldCharType="separate"/>
        </w:r>
        <w:r>
          <w:t>17</w:t>
        </w:r>
        <w:r>
          <w:fldChar w:fldCharType="end"/>
        </w:r>
      </w:hyperlink>
    </w:p>
    <w:p>
      <w:pPr>
        <w:pStyle w:val="TOC2"/>
        <w:tabs>
          <w:tab w:val="right" w:leader="dot" w:pos="8306"/>
        </w:tabs>
      </w:pPr>
      <w:hyperlink w:anchor="_Toc16606" w:history="1">
        <w:r>
          <w:rPr>
            <w:rFonts w:ascii="仿宋" w:eastAsia="仿宋" w:hAnsi="仿宋" w:cs="仿宋" w:hint="eastAsia"/>
            <w:lang w:val="en-GB"/>
          </w:rPr>
          <w:t>(一)、优势分析(S)</w:t>
        </w:r>
        <w:r>
          <w:tab/>
        </w:r>
        <w:r>
          <w:fldChar w:fldCharType="begin"/>
        </w:r>
        <w:r>
          <w:instrText xml:space="preserve"> PAGEREF _Toc16606 \h </w:instrText>
        </w:r>
        <w:r>
          <w:fldChar w:fldCharType="separate"/>
        </w:r>
        <w:r>
          <w:t>17</w:t>
        </w:r>
        <w:r>
          <w:fldChar w:fldCharType="end"/>
        </w:r>
      </w:hyperlink>
    </w:p>
    <w:p>
      <w:pPr>
        <w:pStyle w:val="TOC2"/>
        <w:tabs>
          <w:tab w:val="right" w:leader="dot" w:pos="8306"/>
        </w:tabs>
      </w:pPr>
      <w:hyperlink w:anchor="_Toc19327" w:history="1">
        <w:r>
          <w:rPr>
            <w:rFonts w:ascii="仿宋" w:eastAsia="仿宋" w:hAnsi="仿宋" w:cs="仿宋" w:hint="eastAsia"/>
            <w:lang w:val="en-GB"/>
          </w:rPr>
          <w:t>(二)、劣势分析(W)</w:t>
        </w:r>
        <w:r>
          <w:tab/>
        </w:r>
        <w:r>
          <w:fldChar w:fldCharType="begin"/>
        </w:r>
        <w:r>
          <w:instrText xml:space="preserve"> PAGEREF _Toc19327 \h </w:instrText>
        </w:r>
        <w:r>
          <w:fldChar w:fldCharType="separate"/>
        </w:r>
        <w:r>
          <w:t>19</w:t>
        </w:r>
        <w:r>
          <w:fldChar w:fldCharType="end"/>
        </w:r>
      </w:hyperlink>
    </w:p>
    <w:p>
      <w:pPr>
        <w:pStyle w:val="TOC2"/>
        <w:tabs>
          <w:tab w:val="right" w:leader="dot" w:pos="8306"/>
        </w:tabs>
      </w:pPr>
      <w:hyperlink w:anchor="_Toc32498" w:history="1">
        <w:r>
          <w:rPr>
            <w:rFonts w:ascii="仿宋" w:eastAsia="仿宋" w:hAnsi="仿宋" w:cs="仿宋" w:hint="eastAsia"/>
            <w:lang w:val="en-GB"/>
          </w:rPr>
          <w:t>(三)、机会分析(O)</w:t>
        </w:r>
        <w:r>
          <w:tab/>
        </w:r>
        <w:r>
          <w:fldChar w:fldCharType="begin"/>
        </w:r>
        <w:r>
          <w:instrText xml:space="preserve"> PAGEREF _Toc32498 \h </w:instrText>
        </w:r>
        <w:r>
          <w:fldChar w:fldCharType="separate"/>
        </w:r>
        <w:r>
          <w:t>20</w:t>
        </w:r>
        <w:r>
          <w:fldChar w:fldCharType="end"/>
        </w:r>
      </w:hyperlink>
    </w:p>
    <w:p>
      <w:pPr>
        <w:pStyle w:val="TOC2"/>
        <w:tabs>
          <w:tab w:val="right" w:leader="dot" w:pos="8306"/>
        </w:tabs>
      </w:pPr>
      <w:hyperlink w:anchor="_Toc25091" w:history="1">
        <w:r>
          <w:rPr>
            <w:rFonts w:ascii="仿宋" w:eastAsia="仿宋" w:hAnsi="仿宋" w:cs="仿宋" w:hint="eastAsia"/>
            <w:lang w:val="en-GB"/>
          </w:rPr>
          <w:t>(四)、威胁分析(T)</w:t>
        </w:r>
        <w:r>
          <w:tab/>
        </w:r>
        <w:r>
          <w:fldChar w:fldCharType="begin"/>
        </w:r>
        <w:r>
          <w:instrText xml:space="preserve"> PAGEREF _Toc25091 \h </w:instrText>
        </w:r>
        <w:r>
          <w:fldChar w:fldCharType="separate"/>
        </w:r>
        <w:r>
          <w:t>21</w:t>
        </w:r>
        <w:r>
          <w:fldChar w:fldCharType="end"/>
        </w:r>
      </w:hyperlink>
    </w:p>
    <w:p>
      <w:pPr>
        <w:pStyle w:val="TOC1"/>
        <w:tabs>
          <w:tab w:val="right" w:leader="dot" w:pos="8306"/>
        </w:tabs>
      </w:pPr>
      <w:hyperlink w:anchor="_Toc6720" w:history="1">
        <w:r>
          <w:rPr>
            <w:rFonts w:ascii="仿宋" w:eastAsia="仿宋" w:hAnsi="仿宋" w:cs="仿宋" w:hint="eastAsia"/>
            <w:lang w:val="en-GB"/>
          </w:rPr>
          <w:t>六、市场趋势与消费者洞察</w:t>
        </w:r>
        <w:r>
          <w:tab/>
        </w:r>
        <w:r>
          <w:fldChar w:fldCharType="begin"/>
        </w:r>
        <w:r>
          <w:instrText xml:space="preserve"> PAGEREF _Toc6720 \h </w:instrText>
        </w:r>
        <w:r>
          <w:fldChar w:fldCharType="separate"/>
        </w:r>
        <w:r>
          <w:t>24</w:t>
        </w:r>
        <w:r>
          <w:fldChar w:fldCharType="end"/>
        </w:r>
      </w:hyperlink>
    </w:p>
    <w:p>
      <w:pPr>
        <w:pStyle w:val="TOC2"/>
        <w:tabs>
          <w:tab w:val="right" w:leader="dot" w:pos="8306"/>
        </w:tabs>
      </w:pPr>
      <w:hyperlink w:anchor="_Toc43" w:history="1">
        <w:r>
          <w:rPr>
            <w:rFonts w:ascii="仿宋" w:eastAsia="仿宋" w:hAnsi="仿宋" w:cs="仿宋" w:hint="eastAsia"/>
            <w:lang w:val="en-GB"/>
          </w:rPr>
          <w:t>(一)、市场趋势分析与预测</w:t>
        </w:r>
        <w:r>
          <w:tab/>
        </w:r>
        <w:r>
          <w:fldChar w:fldCharType="begin"/>
        </w:r>
        <w:r>
          <w:instrText xml:space="preserve"> PAGEREF _Toc43 \h </w:instrText>
        </w:r>
        <w:r>
          <w:fldChar w:fldCharType="separate"/>
        </w:r>
        <w:r>
          <w:t>24</w:t>
        </w:r>
        <w:r>
          <w:fldChar w:fldCharType="end"/>
        </w:r>
      </w:hyperlink>
    </w:p>
    <w:p>
      <w:pPr>
        <w:pStyle w:val="TOC2"/>
        <w:tabs>
          <w:tab w:val="right" w:leader="dot" w:pos="8306"/>
        </w:tabs>
      </w:pPr>
      <w:hyperlink w:anchor="_Toc18872" w:history="1">
        <w:r>
          <w:rPr>
            <w:rFonts w:ascii="仿宋" w:eastAsia="仿宋" w:hAnsi="仿宋" w:cs="仿宋" w:hint="eastAsia"/>
            <w:lang w:val="en-GB"/>
          </w:rPr>
          <w:t>(二)、消费者洞察与行为研究</w:t>
        </w:r>
        <w:r>
          <w:tab/>
        </w:r>
        <w:r>
          <w:fldChar w:fldCharType="begin"/>
        </w:r>
        <w:r>
          <w:instrText xml:space="preserve"> PAGEREF _Toc18872 \h </w:instrText>
        </w:r>
        <w:r>
          <w:fldChar w:fldCharType="separate"/>
        </w:r>
        <w:r>
          <w:t>25</w:t>
        </w:r>
        <w:r>
          <w:fldChar w:fldCharType="end"/>
        </w:r>
      </w:hyperlink>
    </w:p>
    <w:p>
      <w:pPr>
        <w:pStyle w:val="TOC2"/>
        <w:tabs>
          <w:tab w:val="right" w:leader="dot" w:pos="8306"/>
        </w:tabs>
      </w:pPr>
      <w:hyperlink w:anchor="_Toc17809" w:history="1">
        <w:r>
          <w:rPr>
            <w:rFonts w:ascii="仿宋" w:eastAsia="仿宋" w:hAnsi="仿宋" w:cs="仿宋" w:hint="eastAsia"/>
            <w:lang w:val="en-GB"/>
          </w:rPr>
          <w:t>(三)、产品创新与市场适应性</w:t>
        </w:r>
        <w:r>
          <w:tab/>
        </w:r>
        <w:r>
          <w:fldChar w:fldCharType="begin"/>
        </w:r>
        <w:r>
          <w:instrText xml:space="preserve"> PAGEREF _Toc17809 \h </w:instrText>
        </w:r>
        <w:r>
          <w:fldChar w:fldCharType="separate"/>
        </w:r>
        <w:r>
          <w:t>27</w:t>
        </w:r>
        <w:r>
          <w:fldChar w:fldCharType="end"/>
        </w:r>
      </w:hyperlink>
    </w:p>
    <w:p>
      <w:pPr>
        <w:pStyle w:val="TOC2"/>
        <w:tabs>
          <w:tab w:val="right" w:leader="dot" w:pos="8306"/>
        </w:tabs>
      </w:pPr>
      <w:hyperlink w:anchor="_Toc10551" w:history="1">
        <w:r>
          <w:rPr>
            <w:rFonts w:ascii="仿宋" w:eastAsia="仿宋" w:hAnsi="仿宋" w:cs="仿宋" w:hint="eastAsia"/>
            <w:lang w:val="en-GB"/>
          </w:rPr>
          <w:t>(四)、服务体验与客户满意度</w:t>
        </w:r>
        <w:r>
          <w:tab/>
        </w:r>
        <w:r>
          <w:fldChar w:fldCharType="begin"/>
        </w:r>
        <w:r>
          <w:instrText xml:space="preserve"> PAGEREF _Toc10551 \h </w:instrText>
        </w:r>
        <w:r>
          <w:fldChar w:fldCharType="separate"/>
        </w:r>
        <w:r>
          <w:t>28</w:t>
        </w:r>
        <w:r>
          <w:fldChar w:fldCharType="end"/>
        </w:r>
      </w:hyperlink>
    </w:p>
    <w:p>
      <w:pPr>
        <w:pStyle w:val="TOC1"/>
        <w:tabs>
          <w:tab w:val="right" w:leader="dot" w:pos="8306"/>
        </w:tabs>
      </w:pPr>
      <w:hyperlink w:anchor="_Toc5800" w:history="1">
        <w:r>
          <w:rPr>
            <w:rFonts w:ascii="仿宋" w:eastAsia="仿宋" w:hAnsi="仿宋" w:cs="仿宋" w:hint="eastAsia"/>
            <w:lang w:val="en-GB"/>
          </w:rPr>
          <w:t>七、激素类生物制品整合营销</w:t>
        </w:r>
        <w:r>
          <w:tab/>
        </w:r>
        <w:r>
          <w:fldChar w:fldCharType="begin"/>
        </w:r>
        <w:r>
          <w:instrText xml:space="preserve"> PAGEREF _Toc5800 \h </w:instrText>
        </w:r>
        <w:r>
          <w:fldChar w:fldCharType="separate"/>
        </w:r>
        <w:r>
          <w:t>30</w:t>
        </w:r>
        <w:r>
          <w:fldChar w:fldCharType="end"/>
        </w:r>
      </w:hyperlink>
    </w:p>
    <w:p>
      <w:pPr>
        <w:pStyle w:val="TOC2"/>
        <w:tabs>
          <w:tab w:val="right" w:leader="dot" w:pos="8306"/>
        </w:tabs>
      </w:pPr>
      <w:hyperlink w:anchor="_Toc27482" w:history="1">
        <w:r>
          <w:rPr>
            <w:rFonts w:ascii="仿宋" w:eastAsia="仿宋" w:hAnsi="仿宋" w:cs="仿宋" w:hint="eastAsia"/>
            <w:lang w:val="en-GB"/>
          </w:rPr>
          <w:t>(一)、跨渠道整合</w:t>
        </w:r>
        <w:r>
          <w:tab/>
        </w:r>
        <w:r>
          <w:fldChar w:fldCharType="begin"/>
        </w:r>
        <w:r>
          <w:instrText xml:space="preserve"> PAGEREF _Toc27482 \h </w:instrText>
        </w:r>
        <w:r>
          <w:fldChar w:fldCharType="separate"/>
        </w:r>
        <w:r>
          <w:t>30</w:t>
        </w:r>
        <w:r>
          <w:fldChar w:fldCharType="end"/>
        </w:r>
      </w:hyperlink>
    </w:p>
    <w:p>
      <w:pPr>
        <w:pStyle w:val="TOC2"/>
        <w:tabs>
          <w:tab w:val="right" w:leader="dot" w:pos="8306"/>
        </w:tabs>
      </w:pPr>
      <w:hyperlink w:anchor="_Toc9126" w:history="1">
        <w:r>
          <w:rPr>
            <w:rFonts w:ascii="仿宋" w:eastAsia="仿宋" w:hAnsi="仿宋" w:cs="仿宋" w:hint="eastAsia"/>
            <w:lang w:val="en-GB"/>
          </w:rPr>
          <w:t>(二)、品牌一体化</w:t>
        </w:r>
        <w:r>
          <w:tab/>
        </w:r>
        <w:r>
          <w:fldChar w:fldCharType="begin"/>
        </w:r>
        <w:r>
          <w:instrText xml:space="preserve"> PAGEREF _Toc9126 \h </w:instrText>
        </w:r>
        <w:r>
          <w:fldChar w:fldCharType="separate"/>
        </w:r>
        <w:r>
          <w:t>31</w:t>
        </w:r>
        <w:r>
          <w:fldChar w:fldCharType="end"/>
        </w:r>
      </w:hyperlink>
    </w:p>
    <w:p>
      <w:pPr>
        <w:pStyle w:val="TOC2"/>
        <w:tabs>
          <w:tab w:val="right" w:leader="dot" w:pos="8306"/>
        </w:tabs>
      </w:pPr>
      <w:hyperlink w:anchor="_Toc28491" w:history="1">
        <w:r>
          <w:rPr>
            <w:rFonts w:ascii="仿宋" w:eastAsia="仿宋" w:hAnsi="仿宋" w:cs="仿宋" w:hint="eastAsia"/>
            <w:lang w:val="en-GB"/>
          </w:rPr>
          <w:t>(三)、数据整合</w:t>
        </w:r>
        <w:r>
          <w:tab/>
        </w:r>
        <w:r>
          <w:fldChar w:fldCharType="begin"/>
        </w:r>
        <w:r>
          <w:instrText xml:space="preserve"> PAGEREF _Toc28491 \h </w:instrText>
        </w:r>
        <w:r>
          <w:fldChar w:fldCharType="separate"/>
        </w:r>
        <w:r>
          <w:t>33</w:t>
        </w:r>
        <w:r>
          <w:fldChar w:fldCharType="end"/>
        </w:r>
      </w:hyperlink>
    </w:p>
    <w:p>
      <w:pPr>
        <w:pStyle w:val="TOC2"/>
        <w:tabs>
          <w:tab w:val="right" w:leader="dot" w:pos="8306"/>
        </w:tabs>
      </w:pPr>
      <w:hyperlink w:anchor="_Toc10160" w:history="1">
        <w:r>
          <w:rPr>
            <w:rFonts w:ascii="仿宋" w:eastAsia="仿宋" w:hAnsi="仿宋" w:cs="仿宋" w:hint="eastAsia"/>
            <w:lang w:val="en-GB"/>
          </w:rPr>
          <w:t>(四)、客户关系管理</w:t>
        </w:r>
        <w:r>
          <w:tab/>
        </w:r>
        <w:r>
          <w:fldChar w:fldCharType="begin"/>
        </w:r>
        <w:r>
          <w:instrText xml:space="preserve"> PAGEREF _Toc10160 \h </w:instrText>
        </w:r>
        <w:r>
          <w:fldChar w:fldCharType="separate"/>
        </w:r>
        <w:r>
          <w:t>35</w:t>
        </w:r>
        <w:r>
          <w:fldChar w:fldCharType="end"/>
        </w:r>
      </w:hyperlink>
    </w:p>
    <w:p>
      <w:pPr>
        <w:pStyle w:val="TOC1"/>
        <w:tabs>
          <w:tab w:val="right" w:leader="dot" w:pos="8306"/>
        </w:tabs>
      </w:pPr>
      <w:hyperlink w:anchor="_Toc438" w:history="1">
        <w:r>
          <w:rPr>
            <w:rFonts w:ascii="仿宋" w:eastAsia="仿宋" w:hAnsi="仿宋" w:cs="仿宋" w:hint="eastAsia"/>
            <w:lang w:val="en-GB"/>
          </w:rPr>
          <w:t>八、激素类生物制品行业竞争对选址的影响</w:t>
        </w:r>
        <w:r>
          <w:tab/>
        </w:r>
        <w:r>
          <w:fldChar w:fldCharType="begin"/>
        </w:r>
        <w:r>
          <w:instrText xml:space="preserve"> PAGEREF _Toc438 \h </w:instrText>
        </w:r>
        <w:r>
          <w:fldChar w:fldCharType="separate"/>
        </w:r>
        <w:r>
          <w:t>39</w:t>
        </w:r>
        <w:r>
          <w:fldChar w:fldCharType="end"/>
        </w:r>
      </w:hyperlink>
    </w:p>
    <w:p>
      <w:pPr>
        <w:pStyle w:val="TOC2"/>
        <w:tabs>
          <w:tab w:val="right" w:leader="dot" w:pos="8306"/>
        </w:tabs>
      </w:pPr>
      <w:hyperlink w:anchor="_Toc10868" w:history="1">
        <w:r>
          <w:rPr>
            <w:rFonts w:ascii="仿宋" w:eastAsia="仿宋" w:hAnsi="仿宋" w:cs="仿宋" w:hint="eastAsia"/>
            <w:lang w:val="en-GB"/>
          </w:rPr>
          <w:t>(一)、地理位置分析</w:t>
        </w:r>
        <w:r>
          <w:tab/>
        </w:r>
        <w:r>
          <w:fldChar w:fldCharType="begin"/>
        </w:r>
        <w:r>
          <w:instrText xml:space="preserve"> PAGEREF _Toc10868 \h </w:instrText>
        </w:r>
        <w:r>
          <w:fldChar w:fldCharType="separate"/>
        </w:r>
        <w:r>
          <w:t>39</w:t>
        </w:r>
        <w:r>
          <w:fldChar w:fldCharType="end"/>
        </w:r>
      </w:hyperlink>
    </w:p>
    <w:p>
      <w:pPr>
        <w:pStyle w:val="TOC2"/>
        <w:tabs>
          <w:tab w:val="right" w:leader="dot" w:pos="8306"/>
        </w:tabs>
      </w:pPr>
      <w:hyperlink w:anchor="_Toc2681" w:history="1">
        <w:r>
          <w:rPr>
            <w:rFonts w:ascii="仿宋" w:eastAsia="仿宋" w:hAnsi="仿宋" w:cs="仿宋" w:hint="eastAsia"/>
            <w:lang w:val="en-GB"/>
          </w:rPr>
          <w:t>(二)、供应链优势</w:t>
        </w:r>
        <w:r>
          <w:tab/>
        </w:r>
        <w:r>
          <w:fldChar w:fldCharType="begin"/>
        </w:r>
        <w:r>
          <w:instrText xml:space="preserve"> PAGEREF _Toc2681 \h </w:instrText>
        </w:r>
        <w:r>
          <w:fldChar w:fldCharType="separate"/>
        </w:r>
        <w:r>
          <w:t>40</w:t>
        </w:r>
        <w:r>
          <w:fldChar w:fldCharType="end"/>
        </w:r>
      </w:hyperlink>
    </w:p>
    <w:p>
      <w:pPr>
        <w:pStyle w:val="TOC2"/>
        <w:tabs>
          <w:tab w:val="right" w:leader="dot" w:pos="8306"/>
        </w:tabs>
      </w:pPr>
      <w:hyperlink w:anchor="_Toc8092" w:history="1">
        <w:r>
          <w:rPr>
            <w:rFonts w:ascii="仿宋" w:eastAsia="仿宋" w:hAnsi="仿宋" w:cs="仿宋" w:hint="eastAsia"/>
            <w:lang w:val="en-GB"/>
          </w:rPr>
          <w:t>(三)、人才资源</w:t>
        </w:r>
        <w:r>
          <w:tab/>
        </w:r>
        <w:r>
          <w:fldChar w:fldCharType="begin"/>
        </w:r>
        <w:r>
          <w:instrText xml:space="preserve"> PAGEREF _Toc8092 \h </w:instrText>
        </w:r>
        <w:r>
          <w:fldChar w:fldCharType="separate"/>
        </w:r>
        <w:r>
          <w:t>41</w:t>
        </w:r>
        <w:r>
          <w:fldChar w:fldCharType="end"/>
        </w:r>
      </w:hyperlink>
    </w:p>
    <w:p>
      <w:pPr>
        <w:pStyle w:val="TOC2"/>
        <w:tabs>
          <w:tab w:val="right" w:leader="dot" w:pos="8306"/>
        </w:tabs>
      </w:pPr>
      <w:hyperlink w:anchor="_Toc13524" w:history="1">
        <w:r>
          <w:rPr>
            <w:rFonts w:ascii="仿宋" w:eastAsia="仿宋" w:hAnsi="仿宋" w:cs="仿宋" w:hint="eastAsia"/>
            <w:lang w:val="en-GB"/>
          </w:rPr>
          <w:t>(四)、政策支持</w:t>
        </w:r>
        <w:r>
          <w:tab/>
        </w:r>
        <w:r>
          <w:fldChar w:fldCharType="begin"/>
        </w:r>
        <w:r>
          <w:instrText xml:space="preserve"> PAGEREF _Toc13524 \h </w:instrText>
        </w:r>
        <w:r>
          <w:fldChar w:fldCharType="separate"/>
        </w:r>
        <w:r>
          <w:t>42</w:t>
        </w:r>
        <w:r>
          <w:fldChar w:fldCharType="end"/>
        </w:r>
      </w:hyperlink>
    </w:p>
    <w:p>
      <w:pPr>
        <w:pStyle w:val="TOC1"/>
        <w:tabs>
          <w:tab w:val="right" w:leader="dot" w:pos="8306"/>
        </w:tabs>
      </w:pPr>
      <w:hyperlink w:anchor="_Toc23220" w:history="1">
        <w:r>
          <w:rPr>
            <w:rFonts w:ascii="仿宋" w:eastAsia="仿宋" w:hAnsi="仿宋" w:cs="仿宋" w:hint="eastAsia"/>
            <w:lang w:val="en-GB"/>
          </w:rPr>
          <w:t>九、技术与生产管理</w:t>
        </w:r>
        <w:r>
          <w:tab/>
        </w:r>
        <w:r>
          <w:fldChar w:fldCharType="begin"/>
        </w:r>
        <w:r>
          <w:instrText xml:space="preserve"> PAGEREF _Toc23220 \h </w:instrText>
        </w:r>
        <w:r>
          <w:fldChar w:fldCharType="separate"/>
        </w:r>
        <w:r>
          <w:t>43</w:t>
        </w:r>
        <w:r>
          <w:fldChar w:fldCharType="end"/>
        </w:r>
      </w:hyperlink>
    </w:p>
    <w:p>
      <w:pPr>
        <w:pStyle w:val="TOC2"/>
        <w:tabs>
          <w:tab w:val="right" w:leader="dot" w:pos="8306"/>
        </w:tabs>
      </w:pPr>
      <w:hyperlink w:anchor="_Toc20008" w:history="1">
        <w:r>
          <w:rPr>
            <w:rFonts w:ascii="仿宋" w:eastAsia="仿宋" w:hAnsi="仿宋" w:cs="仿宋" w:hint="eastAsia"/>
            <w:lang w:val="en-GB"/>
          </w:rPr>
          <w:t>(一)、生产流程与工艺优化</w:t>
        </w:r>
        <w:r>
          <w:tab/>
        </w:r>
        <w:r>
          <w:fldChar w:fldCharType="begin"/>
        </w:r>
        <w:r>
          <w:instrText xml:space="preserve"> PAGEREF _Toc20008 \h </w:instrText>
        </w:r>
        <w:r>
          <w:fldChar w:fldCharType="separate"/>
        </w:r>
        <w:r>
          <w:t>43</w:t>
        </w:r>
        <w:r>
          <w:fldChar w:fldCharType="end"/>
        </w:r>
      </w:hyperlink>
    </w:p>
    <w:p>
      <w:pPr>
        <w:pStyle w:val="TOC2"/>
        <w:tabs>
          <w:tab w:val="right" w:leader="dot" w:pos="8306"/>
        </w:tabs>
      </w:pPr>
      <w:hyperlink w:anchor="_Toc17284" w:history="1">
        <w:r>
          <w:rPr>
            <w:rFonts w:ascii="仿宋" w:eastAsia="仿宋" w:hAnsi="仿宋" w:cs="仿宋" w:hint="eastAsia"/>
            <w:lang w:val="en-GB"/>
          </w:rPr>
          <w:t>(二)、技术创新与研发投入</w:t>
        </w:r>
        <w:r>
          <w:tab/>
        </w:r>
        <w:r>
          <w:fldChar w:fldCharType="begin"/>
        </w:r>
        <w:r>
          <w:instrText xml:space="preserve"> PAGEREF _Toc17284 \h </w:instrText>
        </w:r>
        <w:r>
          <w:fldChar w:fldCharType="separate"/>
        </w:r>
        <w:r>
          <w:t>45</w:t>
        </w:r>
        <w:r>
          <w:fldChar w:fldCharType="end"/>
        </w:r>
      </w:hyperlink>
    </w:p>
    <w:p>
      <w:pPr>
        <w:pStyle w:val="TOC2"/>
        <w:tabs>
          <w:tab w:val="right" w:leader="dot" w:pos="8306"/>
        </w:tabs>
      </w:pPr>
      <w:hyperlink w:anchor="_Toc14202" w:history="1">
        <w:r>
          <w:rPr>
            <w:rFonts w:ascii="仿宋" w:eastAsia="仿宋" w:hAnsi="仿宋" w:cs="仿宋" w:hint="eastAsia"/>
            <w:lang w:val="en-GB"/>
          </w:rPr>
          <w:t>(三)、设备与技术更新计划</w:t>
        </w:r>
        <w:r>
          <w:tab/>
        </w:r>
        <w:r>
          <w:fldChar w:fldCharType="begin"/>
        </w:r>
        <w:r>
          <w:instrText xml:space="preserve"> PAGEREF _Toc14202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992" w:history="1">
        <w:r>
          <w:rPr>
            <w:rFonts w:ascii="仿宋" w:eastAsia="仿宋" w:hAnsi="仿宋" w:cs="仿宋" w:hint="eastAsia"/>
            <w:lang w:val="en-GB"/>
          </w:rPr>
          <w:t>(四)、质量管理与生产效率提升</w:t>
        </w:r>
        <w:r>
          <w:tab/>
        </w:r>
        <w:r>
          <w:fldChar w:fldCharType="begin"/>
        </w:r>
        <w:r>
          <w:instrText xml:space="preserve"> PAGEREF _Toc21992 \h </w:instrText>
        </w:r>
        <w:r>
          <w:fldChar w:fldCharType="separate"/>
        </w:r>
        <w:r>
          <w:t>47</w:t>
        </w:r>
        <w:r>
          <w:fldChar w:fldCharType="end"/>
        </w:r>
      </w:hyperlink>
    </w:p>
    <w:p>
      <w:pPr>
        <w:pStyle w:val="TOC1"/>
        <w:tabs>
          <w:tab w:val="right" w:leader="dot" w:pos="8306"/>
        </w:tabs>
      </w:pPr>
      <w:hyperlink w:anchor="_Toc26718" w:history="1">
        <w:r>
          <w:rPr>
            <w:rFonts w:ascii="仿宋" w:eastAsia="仿宋" w:hAnsi="仿宋" w:cs="仿宋" w:hint="eastAsia"/>
            <w:lang w:val="en-GB"/>
          </w:rPr>
          <w:t>十、激素类生物制品定价策略</w:t>
        </w:r>
        <w:r>
          <w:tab/>
        </w:r>
        <w:r>
          <w:fldChar w:fldCharType="begin"/>
        </w:r>
        <w:r>
          <w:instrText xml:space="preserve"> PAGEREF _Toc26718 \h </w:instrText>
        </w:r>
        <w:r>
          <w:fldChar w:fldCharType="separate"/>
        </w:r>
        <w:r>
          <w:t>48</w:t>
        </w:r>
        <w:r>
          <w:fldChar w:fldCharType="end"/>
        </w:r>
      </w:hyperlink>
    </w:p>
    <w:p>
      <w:pPr>
        <w:pStyle w:val="TOC2"/>
        <w:tabs>
          <w:tab w:val="right" w:leader="dot" w:pos="8306"/>
        </w:tabs>
      </w:pPr>
      <w:hyperlink w:anchor="_Toc4520" w:history="1">
        <w:r>
          <w:rPr>
            <w:rFonts w:ascii="仿宋" w:eastAsia="仿宋" w:hAnsi="仿宋" w:cs="仿宋" w:hint="eastAsia"/>
            <w:lang w:val="en-GB"/>
          </w:rPr>
          <w:t>(一)、定价策略概述</w:t>
        </w:r>
        <w:r>
          <w:tab/>
        </w:r>
        <w:r>
          <w:fldChar w:fldCharType="begin"/>
        </w:r>
        <w:r>
          <w:instrText xml:space="preserve"> PAGEREF _Toc4520 \h </w:instrText>
        </w:r>
        <w:r>
          <w:fldChar w:fldCharType="separate"/>
        </w:r>
        <w:r>
          <w:t>48</w:t>
        </w:r>
        <w:r>
          <w:fldChar w:fldCharType="end"/>
        </w:r>
      </w:hyperlink>
    </w:p>
    <w:p>
      <w:pPr>
        <w:pStyle w:val="TOC2"/>
        <w:tabs>
          <w:tab w:val="right" w:leader="dot" w:pos="8306"/>
        </w:tabs>
      </w:pPr>
      <w:hyperlink w:anchor="_Toc13818" w:history="1">
        <w:r>
          <w:rPr>
            <w:rFonts w:ascii="仿宋" w:eastAsia="仿宋" w:hAnsi="仿宋" w:cs="仿宋" w:hint="eastAsia"/>
            <w:lang w:val="en-GB"/>
          </w:rPr>
          <w:t>(二)、成本分析</w:t>
        </w:r>
        <w:r>
          <w:tab/>
        </w:r>
        <w:r>
          <w:fldChar w:fldCharType="begin"/>
        </w:r>
        <w:r>
          <w:instrText xml:space="preserve"> PAGEREF _Toc13818 \h </w:instrText>
        </w:r>
        <w:r>
          <w:fldChar w:fldCharType="separate"/>
        </w:r>
        <w:r>
          <w:t>50</w:t>
        </w:r>
        <w:r>
          <w:fldChar w:fldCharType="end"/>
        </w:r>
      </w:hyperlink>
    </w:p>
    <w:p>
      <w:pPr>
        <w:pStyle w:val="TOC2"/>
        <w:tabs>
          <w:tab w:val="right" w:leader="dot" w:pos="8306"/>
        </w:tabs>
      </w:pPr>
      <w:hyperlink w:anchor="_Toc25060" w:history="1">
        <w:r>
          <w:rPr>
            <w:rFonts w:ascii="仿宋" w:eastAsia="仿宋" w:hAnsi="仿宋" w:cs="仿宋" w:hint="eastAsia"/>
            <w:lang w:val="en-GB"/>
          </w:rPr>
          <w:t>(三)、市场需求与弹性</w:t>
        </w:r>
        <w:r>
          <w:tab/>
        </w:r>
        <w:r>
          <w:fldChar w:fldCharType="begin"/>
        </w:r>
        <w:r>
          <w:instrText xml:space="preserve"> PAGEREF _Toc25060 \h </w:instrText>
        </w:r>
        <w:r>
          <w:fldChar w:fldCharType="separate"/>
        </w:r>
        <w:r>
          <w:t>52</w:t>
        </w:r>
        <w:r>
          <w:fldChar w:fldCharType="end"/>
        </w:r>
      </w:hyperlink>
    </w:p>
    <w:p>
      <w:pPr>
        <w:pStyle w:val="TOC2"/>
        <w:tabs>
          <w:tab w:val="right" w:leader="dot" w:pos="8306"/>
        </w:tabs>
      </w:pPr>
      <w:hyperlink w:anchor="_Toc26420" w:history="1">
        <w:r>
          <w:rPr>
            <w:rFonts w:ascii="仿宋" w:eastAsia="仿宋" w:hAnsi="仿宋" w:cs="仿宋" w:hint="eastAsia"/>
            <w:lang w:val="en-GB"/>
          </w:rPr>
          <w:t>(四)、竞争对手定价</w:t>
        </w:r>
        <w:r>
          <w:tab/>
        </w:r>
        <w:r>
          <w:fldChar w:fldCharType="begin"/>
        </w:r>
        <w:r>
          <w:instrText xml:space="preserve"> PAGEREF _Toc26420 \h </w:instrText>
        </w:r>
        <w:r>
          <w:fldChar w:fldCharType="separate"/>
        </w:r>
        <w:r>
          <w:t>53</w:t>
        </w:r>
        <w:r>
          <w:fldChar w:fldCharType="end"/>
        </w:r>
      </w:hyperlink>
    </w:p>
    <w:p>
      <w:pPr>
        <w:pStyle w:val="TOC1"/>
        <w:tabs>
          <w:tab w:val="right" w:leader="dot" w:pos="8306"/>
        </w:tabs>
      </w:pPr>
      <w:hyperlink w:anchor="_Toc270" w:history="1">
        <w:r>
          <w:rPr>
            <w:rFonts w:ascii="仿宋" w:eastAsia="仿宋" w:hAnsi="仿宋" w:cs="仿宋" w:hint="eastAsia"/>
            <w:lang w:val="en-GB"/>
          </w:rPr>
          <w:t>十一、激素类生物制品供应链管理</w:t>
        </w:r>
        <w:r>
          <w:tab/>
        </w:r>
        <w:r>
          <w:fldChar w:fldCharType="begin"/>
        </w:r>
        <w:r>
          <w:instrText xml:space="preserve"> PAGEREF _Toc270 \h </w:instrText>
        </w:r>
        <w:r>
          <w:fldChar w:fldCharType="separate"/>
        </w:r>
        <w:r>
          <w:t>54</w:t>
        </w:r>
        <w:r>
          <w:fldChar w:fldCharType="end"/>
        </w:r>
      </w:hyperlink>
    </w:p>
    <w:p>
      <w:pPr>
        <w:pStyle w:val="TOC2"/>
        <w:tabs>
          <w:tab w:val="right" w:leader="dot" w:pos="8306"/>
        </w:tabs>
      </w:pPr>
      <w:hyperlink w:anchor="_Toc10063" w:history="1">
        <w:r>
          <w:rPr>
            <w:rFonts w:ascii="仿宋" w:eastAsia="仿宋" w:hAnsi="仿宋" w:cs="仿宋" w:hint="eastAsia"/>
            <w:lang w:val="en-GB"/>
          </w:rPr>
          <w:t>(一)、供应链优化策略</w:t>
        </w:r>
        <w:r>
          <w:tab/>
        </w:r>
        <w:r>
          <w:fldChar w:fldCharType="begin"/>
        </w:r>
        <w:r>
          <w:instrText xml:space="preserve"> PAGEREF _Toc10063 \h </w:instrText>
        </w:r>
        <w:r>
          <w:fldChar w:fldCharType="separate"/>
        </w:r>
        <w:r>
          <w:t>54</w:t>
        </w:r>
        <w:r>
          <w:fldChar w:fldCharType="end"/>
        </w:r>
      </w:hyperlink>
    </w:p>
    <w:p>
      <w:pPr>
        <w:pStyle w:val="TOC2"/>
        <w:tabs>
          <w:tab w:val="right" w:leader="dot" w:pos="8306"/>
        </w:tabs>
      </w:pPr>
      <w:hyperlink w:anchor="_Toc17804" w:history="1">
        <w:r>
          <w:rPr>
            <w:rFonts w:ascii="仿宋" w:eastAsia="仿宋" w:hAnsi="仿宋" w:cs="仿宋" w:hint="eastAsia"/>
            <w:lang w:val="en-GB"/>
          </w:rPr>
          <w:t>(二)、供应商合作与管理</w:t>
        </w:r>
        <w:r>
          <w:tab/>
        </w:r>
        <w:r>
          <w:fldChar w:fldCharType="begin"/>
        </w:r>
        <w:r>
          <w:instrText xml:space="preserve"> PAGEREF _Toc17804 \h </w:instrText>
        </w:r>
        <w:r>
          <w:fldChar w:fldCharType="separate"/>
        </w:r>
        <w:r>
          <w:t>55</w:t>
        </w:r>
        <w:r>
          <w:fldChar w:fldCharType="end"/>
        </w:r>
      </w:hyperlink>
    </w:p>
    <w:p>
      <w:pPr>
        <w:pStyle w:val="TOC2"/>
        <w:tabs>
          <w:tab w:val="right" w:leader="dot" w:pos="8306"/>
        </w:tabs>
      </w:pPr>
      <w:hyperlink w:anchor="_Toc12935" w:history="1">
        <w:r>
          <w:rPr>
            <w:rFonts w:ascii="仿宋" w:eastAsia="仿宋" w:hAnsi="仿宋" w:cs="仿宋" w:hint="eastAsia"/>
            <w:lang w:val="en-GB"/>
          </w:rPr>
          <w:t>(三)、物流与库存管理</w:t>
        </w:r>
        <w:r>
          <w:tab/>
        </w:r>
        <w:r>
          <w:fldChar w:fldCharType="begin"/>
        </w:r>
        <w:r>
          <w:instrText xml:space="preserve"> PAGEREF _Toc12935 \h </w:instrText>
        </w:r>
        <w:r>
          <w:fldChar w:fldCharType="separate"/>
        </w:r>
        <w:r>
          <w:t>56</w:t>
        </w:r>
        <w:r>
          <w:fldChar w:fldCharType="end"/>
        </w:r>
      </w:hyperlink>
    </w:p>
    <w:p>
      <w:pPr>
        <w:pStyle w:val="TOC2"/>
        <w:tabs>
          <w:tab w:val="right" w:leader="dot" w:pos="8306"/>
        </w:tabs>
      </w:pPr>
      <w:hyperlink w:anchor="_Toc25709" w:history="1">
        <w:r>
          <w:rPr>
            <w:rFonts w:ascii="仿宋" w:eastAsia="仿宋" w:hAnsi="仿宋" w:cs="仿宋" w:hint="eastAsia"/>
            <w:lang w:val="en-GB"/>
          </w:rPr>
          <w:t>(四)、风险管理与应对策略</w:t>
        </w:r>
        <w:r>
          <w:tab/>
        </w:r>
        <w:r>
          <w:fldChar w:fldCharType="begin"/>
        </w:r>
        <w:r>
          <w:instrText xml:space="preserve"> PAGEREF _Toc25709 \h </w:instrText>
        </w:r>
        <w:r>
          <w:fldChar w:fldCharType="separate"/>
        </w:r>
        <w:r>
          <w:t>57</w:t>
        </w:r>
        <w:r>
          <w:fldChar w:fldCharType="end"/>
        </w:r>
      </w:hyperlink>
    </w:p>
    <w:p>
      <w:pPr>
        <w:pStyle w:val="TOC1"/>
        <w:tabs>
          <w:tab w:val="right" w:leader="dot" w:pos="8306"/>
        </w:tabs>
      </w:pPr>
      <w:hyperlink w:anchor="_Toc13416" w:history="1">
        <w:r>
          <w:rPr>
            <w:rFonts w:ascii="仿宋" w:eastAsia="仿宋" w:hAnsi="仿宋" w:cs="仿宋" w:hint="eastAsia"/>
            <w:lang w:val="en-GB"/>
          </w:rPr>
          <w:t>十二、激素类生物制品行业高质量发展</w:t>
        </w:r>
        <w:r>
          <w:tab/>
        </w:r>
        <w:r>
          <w:fldChar w:fldCharType="begin"/>
        </w:r>
        <w:r>
          <w:instrText xml:space="preserve"> PAGEREF _Toc13416 \h </w:instrText>
        </w:r>
        <w:r>
          <w:fldChar w:fldCharType="separate"/>
        </w:r>
        <w:r>
          <w:t>58</w:t>
        </w:r>
        <w:r>
          <w:fldChar w:fldCharType="end"/>
        </w:r>
      </w:hyperlink>
    </w:p>
    <w:p>
      <w:pPr>
        <w:pStyle w:val="TOC2"/>
        <w:tabs>
          <w:tab w:val="right" w:leader="dot" w:pos="8306"/>
        </w:tabs>
      </w:pPr>
      <w:hyperlink w:anchor="_Toc25311" w:history="1">
        <w:r>
          <w:rPr>
            <w:rFonts w:ascii="仿宋" w:eastAsia="仿宋" w:hAnsi="仿宋" w:cs="仿宋" w:hint="eastAsia"/>
            <w:lang w:val="en-GB"/>
          </w:rPr>
          <w:t>(一)、质量管理体系</w:t>
        </w:r>
        <w:r>
          <w:tab/>
        </w:r>
        <w:r>
          <w:fldChar w:fldCharType="begin"/>
        </w:r>
        <w:r>
          <w:instrText xml:space="preserve"> PAGEREF _Toc25311 \h </w:instrText>
        </w:r>
        <w:r>
          <w:fldChar w:fldCharType="separate"/>
        </w:r>
        <w:r>
          <w:t>58</w:t>
        </w:r>
        <w:r>
          <w:fldChar w:fldCharType="end"/>
        </w:r>
      </w:hyperlink>
    </w:p>
    <w:p>
      <w:pPr>
        <w:pStyle w:val="TOC2"/>
        <w:tabs>
          <w:tab w:val="right" w:leader="dot" w:pos="8306"/>
        </w:tabs>
      </w:pPr>
      <w:hyperlink w:anchor="_Toc19953" w:history="1">
        <w:r>
          <w:rPr>
            <w:rFonts w:ascii="仿宋" w:eastAsia="仿宋" w:hAnsi="仿宋" w:cs="仿宋" w:hint="eastAsia"/>
            <w:lang w:val="en-GB"/>
          </w:rPr>
          <w:t>(二)、创新与研发投入</w:t>
        </w:r>
        <w:r>
          <w:tab/>
        </w:r>
        <w:r>
          <w:fldChar w:fldCharType="begin"/>
        </w:r>
        <w:r>
          <w:instrText xml:space="preserve"> PAGEREF _Toc19953 \h </w:instrText>
        </w:r>
        <w:r>
          <w:fldChar w:fldCharType="separate"/>
        </w:r>
        <w:r>
          <w:t>60</w:t>
        </w:r>
        <w:r>
          <w:fldChar w:fldCharType="end"/>
        </w:r>
      </w:hyperlink>
    </w:p>
    <w:p>
      <w:pPr>
        <w:pStyle w:val="TOC2"/>
        <w:tabs>
          <w:tab w:val="right" w:leader="dot" w:pos="8306"/>
        </w:tabs>
      </w:pPr>
      <w:hyperlink w:anchor="_Toc29770" w:history="1">
        <w:r>
          <w:rPr>
            <w:rFonts w:ascii="仿宋" w:eastAsia="仿宋" w:hAnsi="仿宋" w:cs="仿宋" w:hint="eastAsia"/>
            <w:lang w:val="en-GB"/>
          </w:rPr>
          <w:t>(三)、生产效率提升</w:t>
        </w:r>
        <w:r>
          <w:tab/>
        </w:r>
        <w:r>
          <w:fldChar w:fldCharType="begin"/>
        </w:r>
        <w:r>
          <w:instrText xml:space="preserve"> PAGEREF _Toc29770 \h </w:instrText>
        </w:r>
        <w:r>
          <w:fldChar w:fldCharType="separate"/>
        </w:r>
        <w:r>
          <w:t>61</w:t>
        </w:r>
        <w:r>
          <w:fldChar w:fldCharType="end"/>
        </w:r>
      </w:hyperlink>
    </w:p>
    <w:p>
      <w:pPr>
        <w:pStyle w:val="TOC2"/>
        <w:tabs>
          <w:tab w:val="right" w:leader="dot" w:pos="8306"/>
        </w:tabs>
      </w:pPr>
      <w:hyperlink w:anchor="_Toc10692" w:history="1">
        <w:r>
          <w:rPr>
            <w:rFonts w:ascii="仿宋" w:eastAsia="仿宋" w:hAnsi="仿宋" w:cs="仿宋" w:hint="eastAsia"/>
            <w:lang w:val="en-GB"/>
          </w:rPr>
          <w:t>(四)、环保与可持续发展</w:t>
        </w:r>
        <w:r>
          <w:tab/>
        </w:r>
        <w:r>
          <w:fldChar w:fldCharType="begin"/>
        </w:r>
        <w:r>
          <w:instrText xml:space="preserve"> PAGEREF _Toc10692 \h </w:instrText>
        </w:r>
        <w:r>
          <w:fldChar w:fldCharType="separate"/>
        </w:r>
        <w:r>
          <w:t>63</w:t>
        </w:r>
        <w:r>
          <w:fldChar w:fldCharType="end"/>
        </w:r>
      </w:hyperlink>
    </w:p>
    <w:p>
      <w:pPr>
        <w:pStyle w:val="TOC1"/>
        <w:tabs>
          <w:tab w:val="right" w:leader="dot" w:pos="8306"/>
        </w:tabs>
      </w:pPr>
      <w:hyperlink w:anchor="_Toc12853" w:history="1">
        <w:r>
          <w:rPr>
            <w:rFonts w:ascii="仿宋" w:eastAsia="仿宋" w:hAnsi="仿宋" w:cs="仿宋" w:hint="eastAsia"/>
            <w:lang w:val="en-GB"/>
          </w:rPr>
          <w:t>十三、激素类生物制品风险管理与合规</w:t>
        </w:r>
        <w:r>
          <w:tab/>
        </w:r>
        <w:r>
          <w:fldChar w:fldCharType="begin"/>
        </w:r>
        <w:r>
          <w:instrText xml:space="preserve"> PAGEREF _Toc12853 \h </w:instrText>
        </w:r>
        <w:r>
          <w:fldChar w:fldCharType="separate"/>
        </w:r>
        <w:r>
          <w:t>64</w:t>
        </w:r>
        <w:r>
          <w:fldChar w:fldCharType="end"/>
        </w:r>
      </w:hyperlink>
    </w:p>
    <w:p>
      <w:pPr>
        <w:pStyle w:val="TOC2"/>
        <w:tabs>
          <w:tab w:val="right" w:leader="dot" w:pos="8306"/>
        </w:tabs>
      </w:pPr>
      <w:hyperlink w:anchor="_Toc30455" w:history="1">
        <w:r>
          <w:rPr>
            <w:rFonts w:ascii="仿宋" w:eastAsia="仿宋" w:hAnsi="仿宋" w:cs="仿宋" w:hint="eastAsia"/>
            <w:lang w:val="en-GB"/>
          </w:rPr>
          <w:t>(一)、风险评估与监测体系</w:t>
        </w:r>
        <w:r>
          <w:tab/>
        </w:r>
        <w:r>
          <w:fldChar w:fldCharType="begin"/>
        </w:r>
        <w:r>
          <w:instrText xml:space="preserve"> PAGEREF _Toc30455 \h </w:instrText>
        </w:r>
        <w:r>
          <w:fldChar w:fldCharType="separate"/>
        </w:r>
        <w:r>
          <w:t>64</w:t>
        </w:r>
        <w:r>
          <w:fldChar w:fldCharType="end"/>
        </w:r>
      </w:hyperlink>
    </w:p>
    <w:p>
      <w:pPr>
        <w:pStyle w:val="TOC2"/>
        <w:tabs>
          <w:tab w:val="right" w:leader="dot" w:pos="8306"/>
        </w:tabs>
      </w:pPr>
      <w:hyperlink w:anchor="_Toc17505" w:history="1">
        <w:r>
          <w:rPr>
            <w:rFonts w:ascii="仿宋" w:eastAsia="仿宋" w:hAnsi="仿宋" w:cs="仿宋" w:hint="eastAsia"/>
            <w:lang w:val="en-GB"/>
          </w:rPr>
          <w:t>(二)、合规政策制定与执行</w:t>
        </w:r>
        <w:r>
          <w:tab/>
        </w:r>
        <w:r>
          <w:fldChar w:fldCharType="begin"/>
        </w:r>
        <w:r>
          <w:instrText xml:space="preserve"> PAGEREF _Toc17505 \h </w:instrText>
        </w:r>
        <w:r>
          <w:fldChar w:fldCharType="separate"/>
        </w:r>
        <w:r>
          <w:t>65</w:t>
        </w:r>
        <w:r>
          <w:fldChar w:fldCharType="end"/>
        </w:r>
      </w:hyperlink>
    </w:p>
    <w:p>
      <w:pPr>
        <w:pStyle w:val="TOC2"/>
        <w:tabs>
          <w:tab w:val="right" w:leader="dot" w:pos="8306"/>
        </w:tabs>
      </w:pPr>
      <w:hyperlink w:anchor="_Toc10047" w:history="1">
        <w:r>
          <w:rPr>
            <w:rFonts w:ascii="仿宋" w:eastAsia="仿宋" w:hAnsi="仿宋" w:cs="仿宋" w:hint="eastAsia"/>
            <w:lang w:val="en-GB"/>
          </w:rPr>
          <w:t>(三)、危机管理与灾备计划</w:t>
        </w:r>
        <w:r>
          <w:tab/>
        </w:r>
        <w:r>
          <w:fldChar w:fldCharType="begin"/>
        </w:r>
        <w:r>
          <w:instrText xml:space="preserve"> PAGEREF _Toc10047 \h </w:instrText>
        </w:r>
        <w:r>
          <w:fldChar w:fldCharType="separate"/>
        </w:r>
        <w:r>
          <w:t>67</w:t>
        </w:r>
        <w:r>
          <w:fldChar w:fldCharType="end"/>
        </w:r>
      </w:hyperlink>
    </w:p>
    <w:p>
      <w:pPr>
        <w:pStyle w:val="TOC2"/>
        <w:tabs>
          <w:tab w:val="right" w:leader="dot" w:pos="8306"/>
        </w:tabs>
      </w:pPr>
      <w:hyperlink w:anchor="_Toc708" w:history="1">
        <w:r>
          <w:rPr>
            <w:rFonts w:ascii="仿宋" w:eastAsia="仿宋" w:hAnsi="仿宋" w:cs="仿宋" w:hint="eastAsia"/>
            <w:lang w:val="en-GB"/>
          </w:rPr>
          <w:t>(四)、法律事务与法规遵从</w:t>
        </w:r>
        <w:r>
          <w:tab/>
        </w:r>
        <w:r>
          <w:fldChar w:fldCharType="begin"/>
        </w:r>
        <w:r>
          <w:instrText xml:space="preserve"> PAGEREF _Toc708 \h </w:instrText>
        </w:r>
        <w:r>
          <w:fldChar w:fldCharType="separate"/>
        </w:r>
        <w:r>
          <w:t>68</w:t>
        </w:r>
        <w:r>
          <w:fldChar w:fldCharType="end"/>
        </w:r>
      </w:hyperlink>
    </w:p>
    <w:p>
      <w:pPr>
        <w:pStyle w:val="TOC1"/>
        <w:tabs>
          <w:tab w:val="right" w:leader="dot" w:pos="8306"/>
        </w:tabs>
      </w:pPr>
      <w:hyperlink w:anchor="_Toc29572" w:history="1">
        <w:r>
          <w:rPr>
            <w:rFonts w:ascii="仿宋" w:eastAsia="仿宋" w:hAnsi="仿宋" w:cs="仿宋" w:hint="eastAsia"/>
            <w:lang w:val="en-GB"/>
          </w:rPr>
          <w:t>十四、激素类生物制品行业发展方向</w:t>
        </w:r>
        <w:r>
          <w:tab/>
        </w:r>
        <w:r>
          <w:fldChar w:fldCharType="begin"/>
        </w:r>
        <w:r>
          <w:instrText xml:space="preserve"> PAGEREF _Toc29572 \h </w:instrText>
        </w:r>
        <w:r>
          <w:fldChar w:fldCharType="separate"/>
        </w:r>
        <w:r>
          <w:t>69</w:t>
        </w:r>
        <w:r>
          <w:fldChar w:fldCharType="end"/>
        </w:r>
      </w:hyperlink>
    </w:p>
    <w:p>
      <w:pPr>
        <w:pStyle w:val="TOC2"/>
        <w:tabs>
          <w:tab w:val="right" w:leader="dot" w:pos="8306"/>
        </w:tabs>
      </w:pPr>
      <w:hyperlink w:anchor="_Toc10310" w:history="1">
        <w:r>
          <w:rPr>
            <w:rFonts w:ascii="仿宋" w:eastAsia="仿宋" w:hAnsi="仿宋" w:cs="仿宋" w:hint="eastAsia"/>
            <w:lang w:val="en-GB"/>
          </w:rPr>
          <w:t>(一)、未来趋势与预测</w:t>
        </w:r>
        <w:r>
          <w:tab/>
        </w:r>
        <w:r>
          <w:fldChar w:fldCharType="begin"/>
        </w:r>
        <w:r>
          <w:instrText xml:space="preserve"> PAGEREF _Toc10310 \h </w:instrText>
        </w:r>
        <w:r>
          <w:fldChar w:fldCharType="separate"/>
        </w:r>
        <w:r>
          <w:t>69</w:t>
        </w:r>
        <w:r>
          <w:fldChar w:fldCharType="end"/>
        </w:r>
      </w:hyperlink>
    </w:p>
    <w:p>
      <w:pPr>
        <w:pStyle w:val="TOC2"/>
        <w:tabs>
          <w:tab w:val="right" w:leader="dot" w:pos="8306"/>
        </w:tabs>
      </w:pPr>
      <w:hyperlink w:anchor="_Toc556" w:history="1">
        <w:r>
          <w:rPr>
            <w:rFonts w:ascii="仿宋" w:eastAsia="仿宋" w:hAnsi="仿宋" w:cs="仿宋" w:hint="eastAsia"/>
            <w:lang w:val="en-GB"/>
          </w:rPr>
          <w:t>(二)、新兴技术应用</w:t>
        </w:r>
        <w:r>
          <w:tab/>
        </w:r>
        <w:r>
          <w:fldChar w:fldCharType="begin"/>
        </w:r>
        <w:r>
          <w:instrText xml:space="preserve"> PAGEREF _Toc556 \h </w:instrText>
        </w:r>
        <w:r>
          <w:fldChar w:fldCharType="separate"/>
        </w:r>
        <w:r>
          <w:t>71</w:t>
        </w:r>
        <w:r>
          <w:fldChar w:fldCharType="end"/>
        </w:r>
      </w:hyperlink>
    </w:p>
    <w:p>
      <w:pPr>
        <w:pStyle w:val="TOC2"/>
        <w:tabs>
          <w:tab w:val="right" w:leader="dot" w:pos="8306"/>
        </w:tabs>
      </w:pPr>
      <w:hyperlink w:anchor="_Toc9321" w:history="1">
        <w:r>
          <w:rPr>
            <w:rFonts w:ascii="仿宋" w:eastAsia="仿宋" w:hAnsi="仿宋" w:cs="仿宋" w:hint="eastAsia"/>
            <w:lang w:val="en-GB"/>
          </w:rPr>
          <w:t>(三)、激素类生物制品行业生态系统构建</w:t>
        </w:r>
        <w:r>
          <w:tab/>
        </w:r>
        <w:r>
          <w:fldChar w:fldCharType="begin"/>
        </w:r>
        <w:r>
          <w:instrText xml:space="preserve"> PAGEREF _Toc9321 \h </w:instrText>
        </w:r>
        <w:r>
          <w:fldChar w:fldCharType="separate"/>
        </w:r>
        <w:r>
          <w:t>72</w:t>
        </w:r>
        <w:r>
          <w:fldChar w:fldCharType="end"/>
        </w:r>
      </w:hyperlink>
    </w:p>
    <w:p>
      <w:pPr>
        <w:pStyle w:val="TOC2"/>
        <w:tabs>
          <w:tab w:val="right" w:leader="dot" w:pos="8306"/>
        </w:tabs>
      </w:pPr>
      <w:hyperlink w:anchor="_Toc9367" w:history="1">
        <w:r>
          <w:rPr>
            <w:rFonts w:ascii="仿宋" w:eastAsia="仿宋" w:hAnsi="仿宋" w:cs="仿宋" w:hint="eastAsia"/>
            <w:lang w:val="en-GB"/>
          </w:rPr>
          <w:t>(四)、国际市场拓展策略</w:t>
        </w:r>
        <w:r>
          <w:tab/>
        </w:r>
        <w:r>
          <w:fldChar w:fldCharType="begin"/>
        </w:r>
        <w:r>
          <w:instrText xml:space="preserve"> PAGEREF _Toc9367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12538"/>
      <w:r>
        <w:rPr>
          <w:rFonts w:ascii="仿宋" w:eastAsia="仿宋" w:hAnsi="仿宋" w:cs="仿宋" w:hint="eastAsia"/>
          <w:lang w:val="en-GB"/>
        </w:rPr>
        <w:t>前言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动荡不定的商业环境中，精准的激素类生物制品市场分析及创新的竞争策略对于企业的生存与发展至关重要。本报告深入调研各种市场因素，如需求动态、供给状况、技术革新及政策限制等，继而构建一套综合的市场分析框架。结合案例研究与数据统计，报告提出了针对性的竞争策略，以指导企业在复杂多变的市场中顺利导航。特此声明，本文档内容不可作为商业用途，仅供学习与交流之用。</w:t>
      </w:r>
    </w:p>
    <w:p>
      <w:pPr>
        <w:pStyle w:val="Heading1"/>
        <w:ind w:firstLine="560" w:firstLineChars="200"/>
        <w:rPr>
          <w:rFonts w:ascii="仿宋" w:eastAsia="仿宋" w:hAnsi="仿宋" w:cs="仿宋" w:hint="eastAsia"/>
          <w:sz w:val="28"/>
          <w:lang w:val="en-GB"/>
        </w:rPr>
      </w:pPr>
      <w:bookmarkStart w:id="2" w:name="_Toc24464"/>
      <w:r>
        <w:rPr>
          <w:rFonts w:ascii="仿宋" w:eastAsia="仿宋" w:hAnsi="仿宋" w:cs="仿宋" w:hint="eastAsia"/>
          <w:sz w:val="28"/>
          <w:lang w:val="en-GB"/>
        </w:rPr>
        <w:t>一、公司简介</w:t>
      </w:r>
      <w:bookmarkEnd w:id="2"/>
    </w:p>
    <w:p>
      <w:pPr>
        <w:pStyle w:val="Heading2"/>
        <w:rPr>
          <w:rFonts w:ascii="仿宋" w:eastAsia="仿宋" w:hAnsi="仿宋" w:cs="仿宋" w:hint="eastAsia"/>
          <w:lang w:val="en-GB"/>
        </w:rPr>
      </w:pPr>
      <w:bookmarkStart w:id="3" w:name="_Toc10346"/>
      <w:r>
        <w:rPr>
          <w:rFonts w:ascii="仿宋" w:eastAsia="仿宋" w:hAnsi="仿宋" w:cs="仿宋" w:hint="eastAsia"/>
          <w:lang w:val="en-GB"/>
        </w:rPr>
        <w:t>(一)、公司基本信息</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一、公司基本信息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公司名称： XXX有限公司</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法定代表人： 张XX</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注册资本： XXX万元人民币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统一社会信用代码： XXXXXXXX</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登记机关： 某市市场监督管理局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成立日期： 20XX-XX-XX</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营业期限： 220XX-XX-XX至无固定期限</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注册地址： 某市 XX 区 XX 街道 XXX 号</w:t>
      </w:r>
    </w:p>
    <w:p>
      <w:pPr>
        <w:pStyle w:val="Heading2"/>
        <w:ind w:firstLine="560" w:firstLineChars="200"/>
        <w:rPr>
          <w:rFonts w:ascii="仿宋" w:eastAsia="仿宋" w:hAnsi="仿宋" w:cs="仿宋" w:hint="eastAsia"/>
          <w:sz w:val="28"/>
          <w:lang w:val="en-GB"/>
        </w:rPr>
      </w:pPr>
      <w:bookmarkStart w:id="4" w:name="_Toc31742"/>
      <w:r>
        <w:rPr>
          <w:rFonts w:ascii="仿宋" w:eastAsia="仿宋" w:hAnsi="仿宋" w:cs="仿宋" w:hint="eastAsia"/>
          <w:sz w:val="28"/>
          <w:lang w:val="en-GB"/>
        </w:rPr>
        <w:t>(二)、公司简介</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xxx有限公司成立于xxxx年，是一家专注于提供创新科技解决方案的企业。公司以张华为法定代表人，注册资本达xxx万元人民币。统一社会信用代码为xxxxxx，注册地址位于某市 xx 区 xx 街道 xxxx 号。</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在市场监督管理局注册登记后，公司取得了合法经营资格。经营期限自20xxxx年成立之日起至无固定期限，为确保企业稳健发展奠定了坚实基础。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xxxx致力于为客户提供高质量、前瞻性的科技产品和服务。通过不断创新和优化，公司已经建立了良好的市场声誉，并在科技激素类生物制品行业取得了显著的成就。</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公司的使命是推动科技进步，为社会创造更多价值。ABC科技有信心通过专业团队的努力，持续为客户提供卓越的科技解决方案，实现共赢发展。</w:t>
      </w:r>
    </w:p>
    <w:p>
      <w:pPr>
        <w:pStyle w:val="Heading1"/>
        <w:ind w:firstLine="560" w:firstLineChars="200"/>
        <w:rPr>
          <w:rFonts w:ascii="仿宋" w:eastAsia="仿宋" w:hAnsi="仿宋" w:cs="仿宋" w:hint="eastAsia"/>
          <w:sz w:val="28"/>
          <w:lang w:val="en-GB"/>
        </w:rPr>
      </w:pPr>
      <w:bookmarkStart w:id="5" w:name="_Toc13069"/>
      <w:r>
        <w:rPr>
          <w:rFonts w:ascii="仿宋" w:eastAsia="仿宋" w:hAnsi="仿宋" w:cs="仿宋" w:hint="eastAsia"/>
          <w:sz w:val="28"/>
          <w:lang w:val="en-GB"/>
        </w:rPr>
        <w:t>二、人力资源分析</w:t>
      </w:r>
      <w:bookmarkEnd w:id="5"/>
    </w:p>
    <w:p>
      <w:pPr>
        <w:pStyle w:val="Heading2"/>
        <w:rPr>
          <w:rFonts w:ascii="仿宋" w:eastAsia="仿宋" w:hAnsi="仿宋" w:cs="仿宋" w:hint="eastAsia"/>
          <w:lang w:val="en-GB"/>
        </w:rPr>
      </w:pPr>
      <w:bookmarkStart w:id="6" w:name="_Toc1004"/>
      <w:r>
        <w:rPr>
          <w:rFonts w:ascii="仿宋" w:eastAsia="仿宋" w:hAnsi="仿宋" w:cs="仿宋" w:hint="eastAsia"/>
          <w:lang w:val="en-GB"/>
        </w:rPr>
        <w:t>(一)、人力资源配置</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一、人力资源配置具体方案</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人员规模和结构设计：</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目标： 在激素类生物制品项目规模和需求的基础上，确保人员数量和结构满足激素类生物制品项目的各项要求。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制定详细的激素类生物制品项目组织结构图，包括各部门、岗位及其职责。</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根据激素类生物制品项目阶段和任务需求，合理规划员工数量，确保各项工作得以有序展开。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针对临时性任务，设立弹性岗位，以适应激素类生物制品项目变化。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岗位设置与职责划分：</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保证激素类生物制品项目内各个岗位的职责明晰，工作井然有序。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制定每个岗位的详细职责和任务清单，确保工作职能不交叉、不冗余。</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建立有效的沟通渠道，保障信息流通畅，避免信息断层。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员工技能匹配：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确保员工具备激素类生物制品项目所需的专业技能，提高整体团队执行力。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进行员工技能评估，明确员工的专业优势和不足。</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制定培训计划，通过内外部培训机会提高员工综合素质。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激励员工主动学习，鼓励持续自我提升。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人才引进与培养：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吸引和培养高层次人才，建立人才储备。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设立人才引进计划，通过猎头、招聘会等方式引进专业人才。</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与高校、研究机构建立合作，开展实习生激素类生物制品项目，吸引优秀毕业生加入。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制定内部培养计划，通过岗位轮岗、培训提升员工综合能力。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灵活的用工模式：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根据激素类生物制品项目需要灵活调整用工模式，适应激素类生物制品项目变化。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建立灵活用工机制，包括雇佣临时工、引入外包服务等。</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对于激素类生物制品项目高峰期，提前规划人力储备，确保人手充足。</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定期评估用工模式的效果，根据激素类生物制品项目发展调整人力配置。</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员工关系与激励机制：</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建立和谐的员工关系，激发员工的工作积极性。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设立有效的激励机制，包括薪酬激励、晋升机会、员工福利等。</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定期组织员工活动，促进同事之间的交流和合作。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建立员工反馈机制，及时解决员工关切，增强企业凝聚力。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7. 团队协作与文化建设：</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倡导积极向上的企业文化，促进团队协作。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定期组织团队建设活动，增进同事之间的默契和信任。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强调团队协作的重要性，鼓励分享和合作，形成良好的团队氛围。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倡导开放沟通，使每个员工都能感受到企业大家庭的温暖。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8. 人力资源信息系统：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提高人力资源信息化管理水平，实现数据精准化。</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https://d.book118.com/957001015060006032</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激素类生物制品产业分析报告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激素类生物制品产业分析报告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激素类生物制品产业分析报告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激素类生物制品产业分析报告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激素类生物制品产业分析报告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激素类生物制品产业分析报告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激素类生物制品产业分析报告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6E54B5"/>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36E54B5"/>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957001015060006032"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2024-01-08T16:29:00Z</dcterms:created>
  <dcterms:modified xsi:type="dcterms:W3CDTF">2024-01-08T16:29:11Z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BED5F2C9DD0C4CAABD39EC0FD4DAF987_11</vt:lpwstr>
  </property>
  <property fmtid="{D5CDD505-2E9C-101B-9397-08002B2CF9AE}" pid="3" name="KSOProductBuildVer">
    <vt:lpwstr>2052-12.1.0.16120</vt:lpwstr>
  </property>
</Properties>
</file>