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48" w:line="198" w:lineRule="auto"/>
        <w:ind w:left="30"/>
        <w:rPr>
          <w:sz w:val="20"/>
          <w:szCs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s1025" type="#_x0000_t75" style="width:484pt;height:0.5pt;margin-top:210.45pt;margin-left:69.5pt;mso-position-horizontal-relative:page;mso-position-vertical-relative:page;mso-wrap-distance-left:0;mso-wrap-distance-right:0;position:absolute;z-index:251660288" o:allowincell="f" o:preferrelative="t" filled="f" stroked="f">
            <v:fill o:detectmouseclick="t"/>
            <v:imagedata r:id="rId4" o:title=""/>
            <v:path o:extrusionok="f"/>
            <o:lock v:ext="edit" aspectratio="f"/>
          </v:shape>
        </w:pict>
      </w:r>
      <w:r>
        <w:pict>
          <v:shape id="IM 4" o:spid="_x0000_s1026" type="#_x0000_t75" style="width:484.5pt;height:0.5pt;margin-top:700.95pt;margin-left:69.5pt;mso-position-horizontal-relative:page;mso-position-vertical-relative:page;mso-wrap-distance-left:0;mso-wrap-distance-right:0;position:absolute;z-index:251659264" o:allowincell="f" o:preferrelative="t" filled="f" stroked="f">
            <v:fill o:detectmouseclick="t"/>
            <v:imagedata r:id="rId5" o:title=""/>
            <v:path o:extrusionok="f"/>
            <o:lock v:ext="edit" aspectratio="f"/>
          </v:shape>
        </w:pict>
      </w:r>
      <w:r>
        <w:pict>
          <v:shape id="IM 6" o:spid="_x0000_s1027" type="#_x0000_t75" style="width:97.5pt;height:47.5pt;margin-top:80.5pt;margin-left:446.45pt;mso-position-horizontal-relative:page;mso-position-vertical-relative:page;mso-wrap-distance-left:0;mso-wrap-distance-right:0;position:absolute;z-index:251658240" o:allowincell="f" o:preferrelative="t" filled="f" stroked="f">
            <v:fill o:detectmouseclick="t"/>
            <v:imagedata r:id="rId6" o:title=""/>
            <v:path o:extrusionok="f"/>
            <o:lock v:ext="edit" aspectratio="f"/>
          </v:shape>
        </w:pict>
      </w:r>
      <w:r>
        <w:rPr>
          <w:rFonts w:ascii="Arial" w:eastAsia="Arial" w:hAnsi="Arial" w:cs="Arial"/>
          <w:b/>
          <w:bCs/>
          <w:spacing w:val="-3"/>
          <w:sz w:val="20"/>
          <w:szCs w:val="20"/>
        </w:rPr>
        <w:t>ICS</w:t>
      </w:r>
    </w:p>
    <w:p>
      <w:pPr>
        <w:spacing w:before="150" w:line="188" w:lineRule="auto"/>
        <w:ind w:left="30"/>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p>
      <w:pPr>
        <w:pStyle w:val="BodyText"/>
        <w:spacing w:before="105" w:line="223" w:lineRule="auto"/>
        <w:ind w:left="32"/>
        <w:rPr>
          <w:sz w:val="20"/>
          <w:szCs w:val="20"/>
        </w:rPr>
      </w:pPr>
      <w:r>
        <w:rPr>
          <w:b/>
          <w:bCs/>
          <w:spacing w:val="-11"/>
          <w:sz w:val="20"/>
          <w:szCs w:val="20"/>
        </w:rPr>
        <w:t>备案号：</w:t>
      </w:r>
    </w:p>
    <w:p>
      <w:pPr>
        <w:pStyle w:val="BodyText"/>
        <w:spacing w:before="352" w:line="222" w:lineRule="auto"/>
        <w:jc w:val="right"/>
        <w:outlineLvl w:val="0"/>
      </w:pPr>
      <w:r>
        <w:rPr>
          <w:b/>
          <w:bCs/>
          <w:spacing w:val="-31"/>
        </w:rPr>
        <w:t>中</w:t>
      </w:r>
      <w:r>
        <w:rPr>
          <w:spacing w:val="-31"/>
        </w:rPr>
        <w:t xml:space="preserve"> </w:t>
      </w:r>
      <w:r>
        <w:rPr>
          <w:b/>
          <w:bCs/>
          <w:spacing w:val="-31"/>
        </w:rPr>
        <w:t>华</w:t>
      </w:r>
      <w:r>
        <w:rPr>
          <w:spacing w:val="-30"/>
        </w:rPr>
        <w:t xml:space="preserve"> </w:t>
      </w:r>
      <w:r>
        <w:rPr>
          <w:b/>
          <w:bCs/>
          <w:spacing w:val="-30"/>
        </w:rPr>
        <w:t>人</w:t>
      </w:r>
      <w:r>
        <w:rPr>
          <w:spacing w:val="-30"/>
        </w:rPr>
        <w:t xml:space="preserve"> </w:t>
      </w:r>
      <w:r>
        <w:rPr>
          <w:b/>
          <w:bCs/>
          <w:spacing w:val="-30"/>
        </w:rPr>
        <w:t>民</w:t>
      </w:r>
      <w:r>
        <w:rPr>
          <w:spacing w:val="-23"/>
        </w:rPr>
        <w:t xml:space="preserve"> </w:t>
      </w:r>
      <w:r>
        <w:rPr>
          <w:b/>
          <w:bCs/>
          <w:spacing w:val="-30"/>
        </w:rPr>
        <w:t>共</w:t>
      </w:r>
      <w:r>
        <w:rPr>
          <w:spacing w:val="-37"/>
        </w:rPr>
        <w:t xml:space="preserve"> </w:t>
      </w:r>
      <w:r>
        <w:rPr>
          <w:b/>
          <w:bCs/>
          <w:spacing w:val="-30"/>
        </w:rPr>
        <w:t>和</w:t>
      </w:r>
      <w:r>
        <w:rPr>
          <w:spacing w:val="-30"/>
        </w:rPr>
        <w:t xml:space="preserve"> </w:t>
      </w:r>
      <w:r>
        <w:rPr>
          <w:b/>
          <w:bCs/>
          <w:spacing w:val="-30"/>
        </w:rPr>
        <w:t>国</w:t>
      </w:r>
      <w:r>
        <w:rPr>
          <w:spacing w:val="-30"/>
        </w:rPr>
        <w:t xml:space="preserve"> </w:t>
      </w:r>
      <w:r>
        <w:rPr>
          <w:b/>
          <w:bCs/>
          <w:spacing w:val="-30"/>
        </w:rPr>
        <w:t>安</w:t>
      </w:r>
      <w:r>
        <w:rPr>
          <w:spacing w:val="-34"/>
        </w:rPr>
        <w:t xml:space="preserve"> </w:t>
      </w:r>
      <w:r>
        <w:rPr>
          <w:b/>
          <w:bCs/>
          <w:spacing w:val="-30"/>
        </w:rPr>
        <w:t>全</w:t>
      </w:r>
      <w:r>
        <w:rPr>
          <w:spacing w:val="-43"/>
        </w:rPr>
        <w:t xml:space="preserve"> </w:t>
      </w:r>
      <w:r>
        <w:rPr>
          <w:b/>
          <w:bCs/>
          <w:spacing w:val="-30"/>
        </w:rPr>
        <w:t>生</w:t>
      </w:r>
      <w:r>
        <w:rPr>
          <w:spacing w:val="-42"/>
        </w:rPr>
        <w:t xml:space="preserve"> </w:t>
      </w:r>
      <w:r>
        <w:rPr>
          <w:b/>
          <w:bCs/>
          <w:spacing w:val="-30"/>
        </w:rPr>
        <w:t>产</w:t>
      </w:r>
      <w:r>
        <w:rPr>
          <w:spacing w:val="-38"/>
        </w:rPr>
        <w:t xml:space="preserve"> </w:t>
      </w:r>
      <w:r>
        <w:rPr>
          <w:b/>
          <w:bCs/>
          <w:spacing w:val="-30"/>
        </w:rPr>
        <w:t>行</w:t>
      </w:r>
      <w:r>
        <w:rPr>
          <w:spacing w:val="-33"/>
        </w:rPr>
        <w:t xml:space="preserve"> </w:t>
      </w:r>
      <w:r>
        <w:rPr>
          <w:b/>
          <w:bCs/>
          <w:spacing w:val="-30"/>
        </w:rPr>
        <w:t>业</w:t>
      </w:r>
      <w:r>
        <w:rPr>
          <w:spacing w:val="-48"/>
        </w:rPr>
        <w:t xml:space="preserve"> </w:t>
      </w:r>
      <w:r>
        <w:rPr>
          <w:b/>
          <w:bCs/>
          <w:spacing w:val="-30"/>
        </w:rPr>
        <w:t>标</w:t>
      </w:r>
      <w:r>
        <w:rPr>
          <w:spacing w:val="-36"/>
        </w:rPr>
        <w:t xml:space="preserve"> </w:t>
      </w:r>
      <w:r>
        <w:rPr>
          <w:b/>
          <w:bCs/>
          <w:spacing w:val="-27"/>
        </w:rPr>
        <w:t>准</w:t>
      </w:r>
    </w:p>
    <w:p>
      <w:pPr>
        <w:spacing w:line="264" w:lineRule="auto"/>
      </w:pPr>
    </w:p>
    <w:p>
      <w:pPr>
        <w:spacing w:line="265" w:lineRule="auto"/>
      </w:pPr>
    </w:p>
    <w:p>
      <w:pPr>
        <w:spacing w:before="57" w:line="188" w:lineRule="auto"/>
        <w:ind w:left="7340"/>
        <w:rPr>
          <w:rFonts w:ascii="Times New Roman" w:eastAsia="Times New Roman" w:hAnsi="Times New Roman" w:cs="Times New Roman"/>
          <w:sz w:val="20"/>
          <w:szCs w:val="20"/>
        </w:rPr>
      </w:pPr>
      <w:r>
        <w:rPr>
          <w:rFonts w:ascii="Times New Roman" w:eastAsia="Times New Roman" w:hAnsi="Times New Roman" w:cs="Times New Roman"/>
          <w:b/>
          <w:bCs/>
          <w:spacing w:val="-1"/>
          <w:sz w:val="20"/>
          <w:szCs w:val="20"/>
        </w:rPr>
        <w:t>AQ/T</w:t>
      </w:r>
      <w:r>
        <w:rPr>
          <w:rFonts w:ascii="Times New Roman" w:eastAsia="Times New Roman" w:hAnsi="Times New Roman" w:cs="Times New Roman"/>
          <w:b/>
          <w:bCs/>
          <w:spacing w:val="9"/>
          <w:sz w:val="20"/>
          <w:szCs w:val="20"/>
        </w:rPr>
        <w:t xml:space="preserve">    </w:t>
      </w:r>
      <w:r>
        <w:rPr>
          <w:rFonts w:ascii="Times New Roman" w:eastAsia="Times New Roman" w:hAnsi="Times New Roman" w:cs="Times New Roman"/>
          <w:b/>
          <w:bCs/>
          <w:spacing w:val="-1"/>
          <w:sz w:val="20"/>
          <w:szCs w:val="20"/>
        </w:rPr>
        <w:t>XXXX—XXXX</w:t>
      </w:r>
    </w:p>
    <w:p>
      <w:pPr>
        <w:spacing w:line="251" w:lineRule="auto"/>
      </w:pPr>
    </w:p>
    <w:p>
      <w:pPr>
        <w:spacing w:line="251" w:lineRule="auto"/>
      </w:pPr>
    </w:p>
    <w:p>
      <w:pPr>
        <w:spacing w:line="251" w:lineRule="auto"/>
      </w:pPr>
    </w:p>
    <w:p>
      <w:pPr>
        <w:spacing w:line="251" w:lineRule="auto"/>
      </w:pPr>
    </w:p>
    <w:p>
      <w:pPr>
        <w:spacing w:line="251" w:lineRule="auto"/>
      </w:pPr>
    </w:p>
    <w:p>
      <w:pPr>
        <w:spacing w:line="251" w:lineRule="auto"/>
      </w:pPr>
    </w:p>
    <w:p>
      <w:pPr>
        <w:spacing w:line="251" w:lineRule="auto"/>
      </w:pPr>
    </w:p>
    <w:p>
      <w:pPr>
        <w:spacing w:line="251" w:lineRule="auto"/>
      </w:pPr>
    </w:p>
    <w:p>
      <w:pPr>
        <w:spacing w:line="252" w:lineRule="auto"/>
      </w:pPr>
    </w:p>
    <w:p>
      <w:pPr>
        <w:spacing w:line="252" w:lineRule="auto"/>
      </w:pPr>
    </w:p>
    <w:p>
      <w:pPr>
        <w:spacing w:line="252" w:lineRule="auto"/>
      </w:pPr>
    </w:p>
    <w:p>
      <w:pPr>
        <w:spacing w:line="252" w:lineRule="auto"/>
      </w:pPr>
    </w:p>
    <w:p>
      <w:pPr>
        <w:pStyle w:val="BodyText"/>
        <w:spacing w:before="157" w:line="221" w:lineRule="auto"/>
        <w:ind w:left="1386"/>
      </w:pPr>
      <w:r>
        <w:rPr>
          <w:b/>
          <w:bCs/>
          <w:spacing w:val="29"/>
        </w:rPr>
        <w:t>纸面石膏板企业安全技术规程</w:t>
      </w:r>
    </w:p>
    <w:p>
      <w:pPr>
        <w:spacing w:line="402" w:lineRule="auto"/>
      </w:pPr>
    </w:p>
    <w:p>
      <w:pPr>
        <w:spacing w:before="78" w:line="189" w:lineRule="auto"/>
        <w:ind w:left="1189"/>
        <w:rPr>
          <w:rFonts w:ascii="Times New Roman" w:eastAsia="Times New Roman" w:hAnsi="Times New Roman" w:cs="Times New Roman"/>
          <w:sz w:val="27"/>
          <w:szCs w:val="27"/>
        </w:rPr>
      </w:pPr>
      <w:r>
        <w:rPr>
          <w:rFonts w:ascii="Times New Roman" w:eastAsia="Times New Roman" w:hAnsi="Times New Roman" w:cs="Times New Roman"/>
          <w:b/>
          <w:bCs/>
          <w:spacing w:val="-4"/>
          <w:sz w:val="27"/>
          <w:szCs w:val="27"/>
        </w:rPr>
        <w:t>The safety technical specification of</w:t>
      </w:r>
      <w:r>
        <w:rPr>
          <w:rFonts w:ascii="Times New Roman" w:eastAsia="Times New Roman" w:hAnsi="Times New Roman" w:cs="Times New Roman"/>
          <w:b/>
          <w:bCs/>
          <w:spacing w:val="-14"/>
          <w:sz w:val="27"/>
          <w:szCs w:val="27"/>
        </w:rPr>
        <w:t xml:space="preserve"> </w:t>
      </w:r>
      <w:r>
        <w:rPr>
          <w:rFonts w:ascii="Times New Roman" w:eastAsia="Times New Roman" w:hAnsi="Times New Roman" w:cs="Times New Roman"/>
          <w:b/>
          <w:bCs/>
          <w:spacing w:val="-4"/>
          <w:sz w:val="27"/>
          <w:szCs w:val="27"/>
        </w:rPr>
        <w:t>plasterboard manufacturer</w:t>
      </w:r>
    </w:p>
    <w:p>
      <w:pPr>
        <w:spacing w:line="351" w:lineRule="auto"/>
      </w:pPr>
    </w:p>
    <w:p>
      <w:pPr>
        <w:spacing w:before="65" w:line="219" w:lineRule="auto"/>
        <w:ind w:left="4279"/>
        <w:rPr>
          <w:rFonts w:ascii="宋体" w:eastAsia="宋体" w:hAnsi="宋体" w:cs="宋体"/>
          <w:sz w:val="20"/>
          <w:szCs w:val="20"/>
        </w:rPr>
      </w:pPr>
      <w:r>
        <w:rPr>
          <w:rFonts w:ascii="宋体" w:eastAsia="宋体" w:hAnsi="宋体" w:cs="宋体"/>
          <w:spacing w:val="9"/>
          <w:sz w:val="20"/>
          <w:szCs w:val="20"/>
        </w:rPr>
        <w:t>(征求意见稿)</w:t>
      </w:r>
    </w:p>
    <w:p>
      <w:pPr>
        <w:spacing w:line="321" w:lineRule="auto"/>
      </w:pPr>
    </w:p>
    <w:p>
      <w:pPr>
        <w:spacing w:line="321" w:lineRule="auto"/>
      </w:pPr>
    </w:p>
    <w:p>
      <w:pPr>
        <w:spacing w:before="65" w:line="219" w:lineRule="auto"/>
        <w:ind w:left="1779"/>
        <w:rPr>
          <w:rFonts w:ascii="宋体" w:eastAsia="宋体" w:hAnsi="宋体" w:cs="宋体"/>
          <w:sz w:val="20"/>
          <w:szCs w:val="20"/>
        </w:rPr>
      </w:pPr>
      <w:r>
        <w:rPr>
          <w:rFonts w:ascii="宋体" w:eastAsia="宋体" w:hAnsi="宋体" w:cs="宋体"/>
          <w:spacing w:val="8"/>
          <w:sz w:val="20"/>
          <w:szCs w:val="20"/>
        </w:rPr>
        <w:t>在提交反馈意见时，请将您知道的相关专利连同支持性文件一并附上</w:t>
      </w:r>
    </w:p>
    <w:p>
      <w:pPr>
        <w:spacing w:line="245" w:lineRule="auto"/>
      </w:pPr>
    </w:p>
    <w:p>
      <w:pPr>
        <w:spacing w:line="245" w:lineRule="auto"/>
      </w:pPr>
    </w:p>
    <w:p>
      <w:pPr>
        <w:spacing w:line="245" w:lineRule="auto"/>
      </w:pPr>
    </w:p>
    <w:p>
      <w:pPr>
        <w:spacing w:line="245" w:lineRule="auto"/>
      </w:pPr>
    </w:p>
    <w:p>
      <w:pPr>
        <w:spacing w:line="245" w:lineRule="auto"/>
      </w:pPr>
    </w:p>
    <w:p>
      <w:pPr>
        <w:spacing w:line="245" w:lineRule="auto"/>
      </w:pPr>
    </w:p>
    <w:p>
      <w:pPr>
        <w:spacing w:line="245" w:lineRule="auto"/>
      </w:pPr>
    </w:p>
    <w:p>
      <w:pPr>
        <w:spacing w:line="245" w:lineRule="auto"/>
      </w:pPr>
    </w:p>
    <w:p>
      <w:pPr>
        <w:spacing w:line="245" w:lineRule="auto"/>
      </w:pPr>
    </w:p>
    <w:p>
      <w:pPr>
        <w:spacing w:line="245" w:lineRule="auto"/>
      </w:pPr>
    </w:p>
    <w:p>
      <w:pPr>
        <w:spacing w:line="245" w:lineRule="auto"/>
      </w:pPr>
    </w:p>
    <w:p>
      <w:pPr>
        <w:spacing w:line="245" w:lineRule="auto"/>
      </w:pPr>
    </w:p>
    <w:p>
      <w:pPr>
        <w:spacing w:line="245" w:lineRule="auto"/>
      </w:pPr>
    </w:p>
    <w:p>
      <w:pPr>
        <w:spacing w:line="246" w:lineRule="auto"/>
      </w:pPr>
    </w:p>
    <w:p>
      <w:pPr>
        <w:pStyle w:val="BodyText"/>
        <w:spacing w:before="91" w:line="223" w:lineRule="auto"/>
        <w:ind w:left="503"/>
        <w:rPr>
          <w:sz w:val="27"/>
          <w:szCs w:val="27"/>
        </w:rPr>
      </w:pPr>
      <w:r>
        <w:rPr>
          <w:rFonts w:ascii="STXinwei" w:eastAsia="STXinwei" w:hAnsi="STXinwei" w:cs="STXinwei"/>
          <w:b/>
          <w:bCs/>
          <w:sz w:val="27"/>
          <w:szCs w:val="27"/>
        </w:rPr>
        <w:t>××××-××-××发</w:t>
      </w:r>
      <w:r>
        <w:rPr>
          <w:rFonts w:ascii="STXinwei" w:eastAsia="STXinwei" w:hAnsi="STXinwei" w:cs="STXinwei"/>
          <w:sz w:val="27"/>
          <w:szCs w:val="27"/>
        </w:rPr>
        <w:t xml:space="preserve">                             </w:t>
      </w:r>
      <w:r>
        <w:rPr>
          <w:rFonts w:ascii="STXinwei" w:eastAsia="STXinwei" w:hAnsi="STXinwei" w:cs="STXinwei"/>
          <w:spacing w:val="-1"/>
          <w:sz w:val="27"/>
          <w:szCs w:val="27"/>
        </w:rPr>
        <w:t xml:space="preserve">                      </w:t>
      </w:r>
      <w:r>
        <w:rPr>
          <w:b/>
          <w:bCs/>
          <w:spacing w:val="-1"/>
          <w:sz w:val="27"/>
          <w:szCs w:val="27"/>
        </w:rPr>
        <w:t>××××-××-××实施</w:t>
      </w:r>
    </w:p>
    <w:p>
      <w:pPr>
        <w:spacing w:line="282" w:lineRule="auto"/>
      </w:pPr>
    </w:p>
    <w:p>
      <w:pPr>
        <w:pStyle w:val="BodyText"/>
        <w:spacing w:before="127" w:line="221" w:lineRule="auto"/>
        <w:ind w:left="1705"/>
        <w:rPr>
          <w:sz w:val="39"/>
          <w:szCs w:val="39"/>
        </w:rPr>
      </w:pPr>
      <w:r>
        <w:rPr>
          <w:b/>
          <w:bCs/>
          <w:spacing w:val="16"/>
          <w:sz w:val="39"/>
          <w:szCs w:val="39"/>
        </w:rPr>
        <w:t>中华人民共和国应急管理部</w:t>
      </w:r>
      <w:r>
        <w:rPr>
          <w:spacing w:val="16"/>
          <w:sz w:val="39"/>
          <w:szCs w:val="39"/>
        </w:rPr>
        <w:t xml:space="preserve">  发布</w:t>
      </w:r>
    </w:p>
    <w:p>
      <w:pPr>
        <w:spacing w:line="221" w:lineRule="auto"/>
        <w:rPr>
          <w:sz w:val="39"/>
          <w:szCs w:val="39"/>
        </w:rPr>
        <w:sectPr>
          <w:pgSz w:w="11910" w:h="16840"/>
          <w:pgMar w:top="1431" w:right="720" w:bottom="0" w:left="1390" w:header="0" w:footer="0" w:gutter="0"/>
          <w:cols w:space="708"/>
        </w:sectPr>
      </w:pPr>
    </w:p>
    <w:p/>
    <w:p>
      <w:pPr>
        <w:sectPr>
          <w:headerReference w:type="default" r:id="rId7"/>
          <w:footerReference w:type="default" r:id="rId8"/>
          <w:pgSz w:w="11910" w:h="16840"/>
          <w:pgMar w:top="0" w:right="0" w:bottom="0" w:left="0" w:header="0" w:footer="0" w:gutter="0"/>
          <w:pgNumType w:start="2"/>
          <w:cols w:space="708"/>
        </w:sectPr>
      </w:pPr>
    </w:p>
    <w:p/>
    <w:p/>
    <w:p/>
    <w:p/>
    <w:p/>
    <w:p/>
    <w:p/>
    <w:p>
      <w:pPr>
        <w:spacing w:before="97" w:line="219" w:lineRule="auto"/>
        <w:ind w:left="3734"/>
        <w:rPr>
          <w:rFonts w:ascii="宋体" w:eastAsia="宋体" w:hAnsi="宋体" w:cs="宋体"/>
          <w:sz w:val="30"/>
          <w:szCs w:val="30"/>
        </w:rPr>
      </w:pPr>
      <w:bookmarkStart w:id="0" w:name="bookmark1"/>
      <w:bookmarkEnd w:id="0"/>
      <w:r>
        <w:rPr>
          <w:rFonts w:ascii="宋体" w:eastAsia="宋体" w:hAnsi="宋体" w:cs="宋体"/>
          <w:b/>
          <w:bCs/>
          <w:spacing w:val="-38"/>
          <w:sz w:val="30"/>
          <w:szCs w:val="30"/>
        </w:rPr>
        <w:t>目</w:t>
      </w:r>
      <w:r>
        <w:rPr>
          <w:rFonts w:ascii="宋体" w:eastAsia="宋体" w:hAnsi="宋体" w:cs="宋体"/>
          <w:spacing w:val="32"/>
          <w:sz w:val="30"/>
          <w:szCs w:val="30"/>
        </w:rPr>
        <w:t xml:space="preserve">    </w:t>
      </w:r>
      <w:r>
        <w:rPr>
          <w:rFonts w:ascii="宋体" w:eastAsia="宋体" w:hAnsi="宋体" w:cs="宋体"/>
          <w:b/>
          <w:bCs/>
          <w:spacing w:val="-38"/>
          <w:sz w:val="30"/>
          <w:szCs w:val="30"/>
        </w:rPr>
        <w:t>次</w:t>
      </w:r>
    </w:p>
    <w:p>
      <w:pPr>
        <w:spacing w:line="296" w:lineRule="auto"/>
      </w:pPr>
    </w:p>
    <w:p>
      <w:pPr>
        <w:spacing w:line="296" w:lineRule="auto"/>
      </w:pPr>
    </w:p>
    <w:p>
      <w:pPr>
        <w:spacing w:line="297" w:lineRule="auto"/>
      </w:pPr>
    </w:p>
    <w:p>
      <w:pPr>
        <w:tabs>
          <w:tab w:val="right" w:leader="dot" w:pos="9187"/>
        </w:tabs>
        <w:spacing w:before="71" w:line="221" w:lineRule="auto"/>
        <w:rPr>
          <w:rFonts w:ascii="Times New Roman" w:eastAsia="Times New Roman" w:hAnsi="Times New Roman" w:cs="Times New Roman"/>
          <w:sz w:val="22"/>
          <w:szCs w:val="22"/>
        </w:rPr>
      </w:pPr>
      <w:r>
        <w:rPr>
          <w:rFonts w:ascii="宋体" w:eastAsia="宋体" w:hAnsi="宋体" w:cs="宋体"/>
          <w:spacing w:val="-16"/>
          <w:sz w:val="22"/>
          <w:szCs w:val="22"/>
        </w:rPr>
        <w:t>前</w:t>
      </w:r>
      <w:r>
        <w:rPr>
          <w:rFonts w:ascii="宋体" w:eastAsia="宋体" w:hAnsi="宋体" w:cs="宋体"/>
          <w:spacing w:val="4"/>
          <w:sz w:val="22"/>
          <w:szCs w:val="22"/>
        </w:rPr>
        <w:t xml:space="preserve">    </w:t>
      </w:r>
      <w:r>
        <w:rPr>
          <w:rFonts w:ascii="宋体" w:eastAsia="宋体" w:hAnsi="宋体" w:cs="宋体"/>
          <w:spacing w:val="-16"/>
          <w:sz w:val="22"/>
          <w:szCs w:val="22"/>
        </w:rPr>
        <w:t>言</w:t>
      </w:r>
      <w:r>
        <w:rPr>
          <w:rFonts w:ascii="宋体" w:eastAsia="宋体" w:hAnsi="宋体" w:cs="宋体"/>
          <w:spacing w:val="-95"/>
          <w:sz w:val="22"/>
          <w:szCs w:val="22"/>
        </w:rPr>
        <w:t xml:space="preserve"> </w:t>
      </w:r>
      <w:r>
        <w:rPr>
          <w:rFonts w:ascii="宋体" w:eastAsia="宋体" w:hAnsi="宋体" w:cs="宋体"/>
          <w:sz w:val="22"/>
          <w:szCs w:val="22"/>
        </w:rPr>
        <w:tab/>
      </w:r>
      <w:r>
        <w:rPr>
          <w:rFonts w:ascii="Times New Roman" w:eastAsia="Times New Roman" w:hAnsi="Times New Roman" w:cs="Times New Roman"/>
          <w:sz w:val="22"/>
          <w:szCs w:val="22"/>
        </w:rPr>
        <w:t>I</w:t>
      </w:r>
    </w:p>
    <w:p>
      <w:pPr>
        <w:tabs>
          <w:tab w:val="right" w:leader="dot" w:pos="9354"/>
        </w:tabs>
        <w:spacing w:before="126" w:line="220" w:lineRule="auto"/>
        <w:rPr>
          <w:rFonts w:ascii="Times New Roman" w:eastAsia="Times New Roman" w:hAnsi="Times New Roman" w:cs="Times New Roman"/>
          <w:sz w:val="22"/>
          <w:szCs w:val="22"/>
        </w:rPr>
      </w:pPr>
      <w:r>
        <w:rPr>
          <w:rFonts w:ascii="Times New Roman" w:eastAsia="Times New Roman" w:hAnsi="Times New Roman" w:cs="Times New Roman"/>
          <w:spacing w:val="-14"/>
          <w:sz w:val="22"/>
          <w:szCs w:val="22"/>
        </w:rPr>
        <w:t xml:space="preserve">1    </w:t>
      </w:r>
      <w:r>
        <w:rPr>
          <w:rFonts w:ascii="宋体" w:eastAsia="宋体" w:hAnsi="宋体" w:cs="宋体"/>
          <w:spacing w:val="-14"/>
          <w:sz w:val="22"/>
          <w:szCs w:val="22"/>
        </w:rPr>
        <w:t>范</w:t>
      </w:r>
      <w:r>
        <w:rPr>
          <w:rFonts w:ascii="宋体" w:eastAsia="宋体" w:hAnsi="宋体" w:cs="宋体"/>
          <w:spacing w:val="47"/>
          <w:sz w:val="22"/>
          <w:szCs w:val="22"/>
        </w:rPr>
        <w:t xml:space="preserve"> </w:t>
      </w:r>
      <w:r>
        <w:rPr>
          <w:rFonts w:ascii="宋体" w:eastAsia="宋体" w:hAnsi="宋体" w:cs="宋体"/>
          <w:spacing w:val="-14"/>
          <w:sz w:val="22"/>
          <w:szCs w:val="22"/>
        </w:rPr>
        <w:t>围</w:t>
      </w:r>
      <w:r>
        <w:rPr>
          <w:rFonts w:ascii="宋体" w:eastAsia="宋体" w:hAnsi="宋体" w:cs="宋体"/>
          <w:spacing w:val="-100"/>
          <w:sz w:val="22"/>
          <w:szCs w:val="22"/>
        </w:rPr>
        <w:t xml:space="preserve"> </w:t>
      </w:r>
      <w:r>
        <w:rPr>
          <w:rFonts w:ascii="宋体" w:eastAsia="宋体" w:hAnsi="宋体" w:cs="宋体"/>
          <w:sz w:val="22"/>
          <w:szCs w:val="22"/>
        </w:rPr>
        <w:tab/>
      </w:r>
      <w:r>
        <w:rPr>
          <w:rFonts w:ascii="宋体" w:eastAsia="宋体" w:hAnsi="宋体" w:cs="宋体"/>
          <w:spacing w:val="-15"/>
          <w:sz w:val="22"/>
          <w:szCs w:val="22"/>
        </w:rPr>
        <w:t xml:space="preserve"> </w:t>
      </w:r>
      <w:hyperlink w:anchor="bookmark2" w:history="1">
        <w:r>
          <w:rPr>
            <w:rFonts w:ascii="Times New Roman" w:eastAsia="Times New Roman" w:hAnsi="Times New Roman" w:cs="Times New Roman"/>
            <w:spacing w:val="-26"/>
            <w:sz w:val="22"/>
            <w:szCs w:val="22"/>
          </w:rPr>
          <w:t>1</w:t>
        </w:r>
      </w:hyperlink>
    </w:p>
    <w:p>
      <w:pPr>
        <w:tabs>
          <w:tab w:val="right" w:leader="dot" w:pos="9364"/>
        </w:tabs>
        <w:spacing w:before="127" w:line="219" w:lineRule="auto"/>
        <w:rPr>
          <w:rFonts w:ascii="Times New Roman" w:eastAsia="Times New Roman" w:hAnsi="Times New Roman" w:cs="Times New Roman"/>
          <w:sz w:val="22"/>
          <w:szCs w:val="22"/>
        </w:rPr>
      </w:pPr>
      <w:r>
        <w:rPr>
          <w:rFonts w:ascii="Times New Roman" w:eastAsia="Times New Roman" w:hAnsi="Times New Roman" w:cs="Times New Roman"/>
          <w:spacing w:val="8"/>
          <w:sz w:val="22"/>
          <w:szCs w:val="22"/>
        </w:rPr>
        <w:t>2</w:t>
      </w:r>
      <w:r>
        <w:rPr>
          <w:rFonts w:ascii="Times New Roman" w:eastAsia="Times New Roman" w:hAnsi="Times New Roman" w:cs="Times New Roman"/>
          <w:spacing w:val="9"/>
          <w:sz w:val="22"/>
          <w:szCs w:val="22"/>
        </w:rPr>
        <w:t xml:space="preserve">   </w:t>
      </w:r>
      <w:r>
        <w:rPr>
          <w:rFonts w:ascii="宋体" w:eastAsia="宋体" w:hAnsi="宋体" w:cs="宋体"/>
          <w:spacing w:val="8"/>
          <w:sz w:val="22"/>
          <w:szCs w:val="22"/>
        </w:rPr>
        <w:t>规范性引用文件</w:t>
      </w:r>
      <w:r>
        <w:rPr>
          <w:rFonts w:ascii="宋体" w:eastAsia="宋体" w:hAnsi="宋体" w:cs="宋体"/>
          <w:spacing w:val="-87"/>
          <w:sz w:val="22"/>
          <w:szCs w:val="22"/>
        </w:rPr>
        <w:t xml:space="preserve"> </w:t>
      </w:r>
      <w:r>
        <w:rPr>
          <w:rFonts w:ascii="宋体" w:eastAsia="宋体" w:hAnsi="宋体" w:cs="宋体"/>
          <w:sz w:val="22"/>
          <w:szCs w:val="22"/>
        </w:rPr>
        <w:tab/>
      </w:r>
      <w:hyperlink w:anchor="bookmark3" w:history="1">
        <w:r>
          <w:rPr>
            <w:rFonts w:ascii="Times New Roman" w:eastAsia="Times New Roman" w:hAnsi="Times New Roman" w:cs="Times New Roman"/>
            <w:spacing w:val="-20"/>
            <w:sz w:val="22"/>
            <w:szCs w:val="22"/>
          </w:rPr>
          <w:t>1</w:t>
        </w:r>
      </w:hyperlink>
    </w:p>
    <w:p>
      <w:pPr>
        <w:tabs>
          <w:tab w:val="right" w:leader="dot" w:pos="9315"/>
        </w:tabs>
        <w:spacing w:before="119" w:line="219" w:lineRule="auto"/>
        <w:rPr>
          <w:rFonts w:ascii="Times New Roman" w:eastAsia="Times New Roman" w:hAnsi="Times New Roman" w:cs="Times New Roman"/>
          <w:sz w:val="22"/>
          <w:szCs w:val="22"/>
        </w:rPr>
      </w:pPr>
      <w:r>
        <w:rPr>
          <w:rFonts w:ascii="Times New Roman" w:eastAsia="Times New Roman" w:hAnsi="Times New Roman" w:cs="Times New Roman"/>
          <w:spacing w:val="10"/>
          <w:sz w:val="22"/>
          <w:szCs w:val="22"/>
        </w:rPr>
        <w:t>3</w:t>
      </w:r>
      <w:r>
        <w:rPr>
          <w:rFonts w:ascii="Times New Roman" w:eastAsia="Times New Roman" w:hAnsi="Times New Roman" w:cs="Times New Roman"/>
          <w:spacing w:val="15"/>
          <w:sz w:val="22"/>
          <w:szCs w:val="22"/>
        </w:rPr>
        <w:t xml:space="preserve">   </w:t>
      </w:r>
      <w:r>
        <w:rPr>
          <w:rFonts w:ascii="宋体" w:eastAsia="宋体" w:hAnsi="宋体" w:cs="宋体"/>
          <w:spacing w:val="10"/>
          <w:sz w:val="22"/>
          <w:szCs w:val="22"/>
        </w:rPr>
        <w:t>术语和定义</w:t>
      </w:r>
      <w:r>
        <w:rPr>
          <w:rFonts w:ascii="宋体" w:eastAsia="宋体" w:hAnsi="宋体" w:cs="宋体"/>
          <w:spacing w:val="-92"/>
          <w:sz w:val="22"/>
          <w:szCs w:val="22"/>
        </w:rPr>
        <w:t xml:space="preserve"> </w:t>
      </w:r>
      <w:r>
        <w:rPr>
          <w:rFonts w:ascii="宋体" w:eastAsia="宋体" w:hAnsi="宋体" w:cs="宋体"/>
          <w:sz w:val="22"/>
          <w:szCs w:val="22"/>
        </w:rPr>
        <w:tab/>
      </w:r>
      <w:r>
        <w:rPr>
          <w:rFonts w:ascii="宋体" w:eastAsia="宋体" w:hAnsi="宋体" w:cs="宋体"/>
          <w:spacing w:val="-75"/>
          <w:sz w:val="22"/>
          <w:szCs w:val="22"/>
        </w:rPr>
        <w:t xml:space="preserve"> </w:t>
      </w:r>
      <w:hyperlink w:anchor="bookmark4" w:history="1">
        <w:r>
          <w:rPr>
            <w:rFonts w:ascii="Times New Roman" w:eastAsia="Times New Roman" w:hAnsi="Times New Roman" w:cs="Times New Roman"/>
            <w:sz w:val="22"/>
            <w:szCs w:val="22"/>
          </w:rPr>
          <w:t>2</w:t>
        </w:r>
      </w:hyperlink>
    </w:p>
    <w:p>
      <w:pPr>
        <w:tabs>
          <w:tab w:val="right" w:leader="dot" w:pos="9330"/>
        </w:tabs>
        <w:spacing w:before="129" w:line="219" w:lineRule="auto"/>
        <w:rPr>
          <w:rFonts w:ascii="Times New Roman" w:eastAsia="Times New Roman" w:hAnsi="Times New Roman" w:cs="Times New Roman"/>
          <w:sz w:val="22"/>
          <w:szCs w:val="22"/>
        </w:rPr>
      </w:pPr>
      <w:r>
        <w:rPr>
          <w:rFonts w:ascii="Times New Roman" w:eastAsia="Times New Roman" w:hAnsi="Times New Roman" w:cs="Times New Roman"/>
          <w:spacing w:val="14"/>
          <w:sz w:val="22"/>
          <w:szCs w:val="22"/>
        </w:rPr>
        <w:t>4</w:t>
      </w:r>
      <w:r>
        <w:rPr>
          <w:rFonts w:ascii="Times New Roman" w:eastAsia="Times New Roman" w:hAnsi="Times New Roman" w:cs="Times New Roman"/>
          <w:spacing w:val="13"/>
          <w:w w:val="101"/>
          <w:sz w:val="22"/>
          <w:szCs w:val="22"/>
        </w:rPr>
        <w:t xml:space="preserve">   </w:t>
      </w:r>
      <w:r>
        <w:rPr>
          <w:rFonts w:ascii="宋体" w:eastAsia="宋体" w:hAnsi="宋体" w:cs="宋体"/>
          <w:spacing w:val="14"/>
          <w:sz w:val="22"/>
          <w:szCs w:val="22"/>
        </w:rPr>
        <w:t>安全管理</w:t>
      </w:r>
      <w:r>
        <w:rPr>
          <w:rFonts w:ascii="宋体" w:eastAsia="宋体" w:hAnsi="宋体" w:cs="宋体"/>
          <w:spacing w:val="-87"/>
          <w:sz w:val="22"/>
          <w:szCs w:val="22"/>
        </w:rPr>
        <w:t xml:space="preserve"> </w:t>
      </w:r>
      <w:r>
        <w:rPr>
          <w:rFonts w:ascii="宋体" w:eastAsia="宋体" w:hAnsi="宋体" w:cs="宋体"/>
          <w:sz w:val="22"/>
          <w:szCs w:val="22"/>
        </w:rPr>
        <w:tab/>
      </w:r>
      <w:r>
        <w:rPr>
          <w:rFonts w:ascii="宋体" w:eastAsia="宋体" w:hAnsi="宋体" w:cs="宋体"/>
          <w:spacing w:val="-65"/>
          <w:sz w:val="22"/>
          <w:szCs w:val="22"/>
        </w:rPr>
        <w:t xml:space="preserve"> </w:t>
      </w:r>
      <w:hyperlink w:anchor="bookmark1" w:history="1">
        <w:r>
          <w:rPr>
            <w:rFonts w:ascii="Times New Roman" w:eastAsia="Times New Roman" w:hAnsi="Times New Roman" w:cs="Times New Roman"/>
            <w:sz w:val="22"/>
            <w:szCs w:val="22"/>
          </w:rPr>
          <w:t>3</w:t>
        </w:r>
      </w:hyperlink>
    </w:p>
    <w:p>
      <w:pPr>
        <w:tabs>
          <w:tab w:val="right" w:leader="dot" w:pos="9320"/>
        </w:tabs>
        <w:spacing w:before="140" w:line="221" w:lineRule="auto"/>
        <w:rPr>
          <w:rFonts w:ascii="Times New Roman" w:eastAsia="Times New Roman" w:hAnsi="Times New Roman" w:cs="Times New Roman"/>
          <w:sz w:val="22"/>
          <w:szCs w:val="22"/>
        </w:rPr>
      </w:pPr>
      <w:r>
        <w:rPr>
          <w:rFonts w:ascii="Times New Roman" w:eastAsia="Times New Roman" w:hAnsi="Times New Roman" w:cs="Times New Roman"/>
          <w:spacing w:val="-6"/>
          <w:sz w:val="22"/>
          <w:szCs w:val="22"/>
        </w:rPr>
        <w:t xml:space="preserve">5    </w:t>
      </w:r>
      <w:r>
        <w:rPr>
          <w:rFonts w:ascii="宋体" w:eastAsia="宋体" w:hAnsi="宋体" w:cs="宋体"/>
          <w:spacing w:val="-6"/>
          <w:sz w:val="22"/>
          <w:szCs w:val="22"/>
        </w:rPr>
        <w:t>规划与设计</w:t>
      </w:r>
      <w:r>
        <w:rPr>
          <w:rFonts w:ascii="宋体" w:eastAsia="宋体" w:hAnsi="宋体" w:cs="宋体"/>
          <w:spacing w:val="-81"/>
          <w:sz w:val="22"/>
          <w:szCs w:val="22"/>
        </w:rPr>
        <w:t xml:space="preserve"> </w:t>
      </w:r>
      <w:r>
        <w:rPr>
          <w:rFonts w:ascii="宋体" w:eastAsia="宋体" w:hAnsi="宋体" w:cs="宋体"/>
          <w:sz w:val="22"/>
          <w:szCs w:val="22"/>
        </w:rPr>
        <w:tab/>
      </w:r>
      <w:hyperlink w:anchor="bookmark1" w:history="1">
        <w:r>
          <w:rPr>
            <w:rFonts w:ascii="Times New Roman" w:eastAsia="Times New Roman" w:hAnsi="Times New Roman" w:cs="Times New Roman"/>
            <w:sz w:val="22"/>
            <w:szCs w:val="22"/>
          </w:rPr>
          <w:t>3</w:t>
        </w:r>
      </w:hyperlink>
    </w:p>
    <w:p>
      <w:pPr>
        <w:tabs>
          <w:tab w:val="right" w:leader="dot" w:pos="9315"/>
        </w:tabs>
        <w:spacing w:before="105" w:line="219" w:lineRule="auto"/>
        <w:rPr>
          <w:rFonts w:ascii="Times New Roman" w:eastAsia="Times New Roman" w:hAnsi="Times New Roman" w:cs="Times New Roman"/>
          <w:sz w:val="22"/>
          <w:szCs w:val="22"/>
        </w:rPr>
      </w:pPr>
      <w:r>
        <w:rPr>
          <w:rFonts w:ascii="Times New Roman" w:eastAsia="Times New Roman" w:hAnsi="Times New Roman" w:cs="Times New Roman"/>
          <w:spacing w:val="13"/>
          <w:sz w:val="22"/>
          <w:szCs w:val="22"/>
        </w:rPr>
        <w:t>6</w:t>
      </w:r>
      <w:r>
        <w:rPr>
          <w:rFonts w:ascii="Times New Roman" w:eastAsia="Times New Roman" w:hAnsi="Times New Roman" w:cs="Times New Roman"/>
          <w:spacing w:val="11"/>
          <w:sz w:val="22"/>
          <w:szCs w:val="22"/>
        </w:rPr>
        <w:t xml:space="preserve">   </w:t>
      </w:r>
      <w:r>
        <w:rPr>
          <w:rFonts w:ascii="宋体" w:eastAsia="宋体" w:hAnsi="宋体" w:cs="宋体"/>
          <w:spacing w:val="13"/>
          <w:sz w:val="22"/>
          <w:szCs w:val="22"/>
        </w:rPr>
        <w:t>生产与控制</w:t>
      </w:r>
      <w:r>
        <w:rPr>
          <w:rFonts w:ascii="宋体" w:eastAsia="宋体" w:hAnsi="宋体" w:cs="宋体"/>
          <w:spacing w:val="-98"/>
          <w:sz w:val="22"/>
          <w:szCs w:val="22"/>
        </w:rPr>
        <w:t xml:space="preserve"> </w:t>
      </w:r>
      <w:r>
        <w:rPr>
          <w:rFonts w:ascii="宋体" w:eastAsia="宋体" w:hAnsi="宋体" w:cs="宋体"/>
          <w:sz w:val="22"/>
          <w:szCs w:val="22"/>
        </w:rPr>
        <w:tab/>
      </w:r>
      <w:r>
        <w:rPr>
          <w:rFonts w:ascii="宋体" w:eastAsia="宋体" w:hAnsi="宋体" w:cs="宋体"/>
          <w:spacing w:val="-75"/>
          <w:sz w:val="22"/>
          <w:szCs w:val="22"/>
        </w:rPr>
        <w:t xml:space="preserve"> </w:t>
      </w:r>
      <w:hyperlink w:anchor="bookmark5" w:history="1">
        <w:r>
          <w:rPr>
            <w:rFonts w:ascii="Times New Roman" w:eastAsia="Times New Roman" w:hAnsi="Times New Roman" w:cs="Times New Roman"/>
            <w:sz w:val="22"/>
            <w:szCs w:val="22"/>
          </w:rPr>
          <w:t>4</w:t>
        </w:r>
      </w:hyperlink>
    </w:p>
    <w:p>
      <w:pPr>
        <w:tabs>
          <w:tab w:val="right" w:leader="dot" w:pos="9354"/>
        </w:tabs>
        <w:spacing w:before="130" w:line="220" w:lineRule="auto"/>
        <w:rPr>
          <w:rFonts w:ascii="Times New Roman" w:eastAsia="Times New Roman" w:hAnsi="Times New Roman" w:cs="Times New Roman"/>
          <w:sz w:val="22"/>
          <w:szCs w:val="22"/>
        </w:rPr>
      </w:pPr>
      <w:r>
        <w:rPr>
          <w:rFonts w:ascii="Times New Roman" w:eastAsia="Times New Roman" w:hAnsi="Times New Roman" w:cs="Times New Roman"/>
          <w:spacing w:val="10"/>
          <w:sz w:val="22"/>
          <w:szCs w:val="22"/>
        </w:rPr>
        <w:t>7</w:t>
      </w:r>
      <w:r>
        <w:rPr>
          <w:rFonts w:ascii="Times New Roman" w:eastAsia="Times New Roman" w:hAnsi="Times New Roman" w:cs="Times New Roman"/>
          <w:spacing w:val="7"/>
          <w:sz w:val="22"/>
          <w:szCs w:val="22"/>
        </w:rPr>
        <w:t xml:space="preserve">   </w:t>
      </w:r>
      <w:r>
        <w:rPr>
          <w:rFonts w:ascii="宋体" w:eastAsia="宋体" w:hAnsi="宋体" w:cs="宋体"/>
          <w:spacing w:val="10"/>
          <w:sz w:val="22"/>
          <w:szCs w:val="22"/>
        </w:rPr>
        <w:t>职业危害控制</w:t>
      </w:r>
      <w:r>
        <w:rPr>
          <w:rFonts w:ascii="宋体" w:eastAsia="宋体" w:hAnsi="宋体" w:cs="宋体"/>
          <w:spacing w:val="-98"/>
          <w:sz w:val="22"/>
          <w:szCs w:val="22"/>
        </w:rPr>
        <w:t xml:space="preserve"> </w:t>
      </w:r>
      <w:r>
        <w:rPr>
          <w:rFonts w:ascii="宋体" w:eastAsia="宋体" w:hAnsi="宋体" w:cs="宋体"/>
          <w:sz w:val="22"/>
          <w:szCs w:val="22"/>
        </w:rPr>
        <w:tab/>
      </w:r>
      <w:hyperlink w:anchor="bookmark6" w:history="1">
        <w:r>
          <w:rPr>
            <w:rFonts w:ascii="Times New Roman" w:eastAsia="Times New Roman" w:hAnsi="Times New Roman" w:cs="Times New Roman"/>
            <w:spacing w:val="-12"/>
            <w:sz w:val="22"/>
            <w:szCs w:val="22"/>
          </w:rPr>
          <w:t>1</w:t>
        </w:r>
        <w:r>
          <w:rPr>
            <w:rFonts w:ascii="Times New Roman" w:eastAsia="Times New Roman" w:hAnsi="Times New Roman" w:cs="Times New Roman"/>
            <w:spacing w:val="-10"/>
            <w:sz w:val="22"/>
            <w:szCs w:val="22"/>
          </w:rPr>
          <w:t>2</w:t>
        </w:r>
      </w:hyperlink>
    </w:p>
    <w:p>
      <w:pPr>
        <w:tabs>
          <w:tab w:val="right" w:leader="dot" w:pos="9354"/>
        </w:tabs>
        <w:spacing w:before="128" w:line="221" w:lineRule="auto"/>
        <w:rPr>
          <w:rFonts w:ascii="Times New Roman" w:eastAsia="Times New Roman" w:hAnsi="Times New Roman" w:cs="Times New Roman"/>
          <w:sz w:val="22"/>
          <w:szCs w:val="22"/>
        </w:rPr>
      </w:pPr>
      <w:r>
        <w:rPr>
          <w:rFonts w:ascii="Times New Roman" w:eastAsia="Times New Roman" w:hAnsi="Times New Roman" w:cs="Times New Roman"/>
          <w:spacing w:val="-6"/>
          <w:sz w:val="22"/>
          <w:szCs w:val="22"/>
        </w:rPr>
        <w:t xml:space="preserve">8    </w:t>
      </w:r>
      <w:r>
        <w:rPr>
          <w:rFonts w:ascii="宋体" w:eastAsia="宋体" w:hAnsi="宋体" w:cs="宋体"/>
          <w:spacing w:val="-6"/>
          <w:sz w:val="22"/>
          <w:szCs w:val="22"/>
        </w:rPr>
        <w:t>应急准备与响应</w:t>
      </w:r>
      <w:r>
        <w:rPr>
          <w:rFonts w:ascii="宋体" w:eastAsia="宋体" w:hAnsi="宋体" w:cs="宋体"/>
          <w:spacing w:val="-90"/>
          <w:sz w:val="22"/>
          <w:szCs w:val="22"/>
        </w:rPr>
        <w:t xml:space="preserve"> </w:t>
      </w:r>
      <w:r>
        <w:rPr>
          <w:rFonts w:ascii="宋体" w:eastAsia="宋体" w:hAnsi="宋体" w:cs="宋体"/>
          <w:sz w:val="22"/>
          <w:szCs w:val="22"/>
        </w:rPr>
        <w:tab/>
      </w:r>
      <w:hyperlink w:anchor="bookmark7" w:history="1">
        <w:r>
          <w:rPr>
            <w:rFonts w:ascii="Times New Roman" w:eastAsia="Times New Roman" w:hAnsi="Times New Roman" w:cs="Times New Roman"/>
            <w:spacing w:val="-5"/>
            <w:sz w:val="22"/>
            <w:szCs w:val="22"/>
          </w:rPr>
          <w:t>13</w:t>
        </w:r>
      </w:hyperlink>
    </w:p>
    <w:p>
      <w:pPr>
        <w:tabs>
          <w:tab w:val="right" w:leader="dot" w:pos="9344"/>
        </w:tabs>
        <w:spacing w:before="116" w:line="219" w:lineRule="auto"/>
        <w:rPr>
          <w:rFonts w:ascii="Times New Roman" w:eastAsia="Times New Roman" w:hAnsi="Times New Roman" w:cs="Times New Roman"/>
          <w:sz w:val="22"/>
          <w:szCs w:val="22"/>
        </w:rPr>
      </w:pPr>
      <w:r>
        <w:rPr>
          <w:rFonts w:ascii="Times New Roman" w:eastAsia="Times New Roman" w:hAnsi="Times New Roman" w:cs="Times New Roman"/>
          <w:spacing w:val="11"/>
          <w:sz w:val="22"/>
          <w:szCs w:val="22"/>
        </w:rPr>
        <w:t xml:space="preserve">9   </w:t>
      </w:r>
      <w:r>
        <w:rPr>
          <w:rFonts w:ascii="宋体" w:eastAsia="宋体" w:hAnsi="宋体" w:cs="宋体"/>
          <w:spacing w:val="11"/>
          <w:sz w:val="22"/>
          <w:szCs w:val="22"/>
        </w:rPr>
        <w:t>相关方管理</w:t>
      </w:r>
      <w:r>
        <w:rPr>
          <w:rFonts w:ascii="宋体" w:eastAsia="宋体" w:hAnsi="宋体" w:cs="宋体"/>
          <w:spacing w:val="-86"/>
          <w:sz w:val="22"/>
          <w:szCs w:val="22"/>
        </w:rPr>
        <w:t xml:space="preserve"> </w:t>
      </w:r>
      <w:r>
        <w:rPr>
          <w:rFonts w:ascii="宋体" w:eastAsia="宋体" w:hAnsi="宋体" w:cs="宋体"/>
          <w:sz w:val="22"/>
          <w:szCs w:val="22"/>
        </w:rPr>
        <w:tab/>
      </w:r>
      <w:hyperlink w:anchor="bookmark8" w:history="1">
        <w:r>
          <w:rPr>
            <w:rFonts w:ascii="Times New Roman" w:eastAsia="Times New Roman" w:hAnsi="Times New Roman" w:cs="Times New Roman"/>
            <w:spacing w:val="-5"/>
            <w:sz w:val="22"/>
            <w:szCs w:val="22"/>
          </w:rPr>
          <w:t>14</w:t>
        </w:r>
      </w:hyperlink>
    </w:p>
    <w:p>
      <w:pPr>
        <w:tabs>
          <w:tab w:val="right" w:leader="dot" w:pos="9344"/>
        </w:tabs>
        <w:spacing w:before="117" w:line="219" w:lineRule="auto"/>
        <w:rPr>
          <w:rFonts w:ascii="Times New Roman" w:eastAsia="Times New Roman" w:hAnsi="Times New Roman" w:cs="Times New Roman"/>
          <w:sz w:val="22"/>
          <w:szCs w:val="22"/>
        </w:rPr>
      </w:pPr>
      <w:r>
        <w:rPr>
          <w:rFonts w:ascii="宋体" w:eastAsia="宋体" w:hAnsi="宋体" w:cs="宋体"/>
          <w:spacing w:val="1"/>
          <w:sz w:val="22"/>
          <w:szCs w:val="22"/>
        </w:rPr>
        <w:t>附 录A(资料性) 纸面石膏板生产企业安全标志配置</w:t>
      </w:r>
      <w:r>
        <w:rPr>
          <w:rFonts w:ascii="宋体" w:eastAsia="宋体" w:hAnsi="宋体" w:cs="宋体"/>
          <w:spacing w:val="-87"/>
          <w:sz w:val="22"/>
          <w:szCs w:val="22"/>
        </w:rPr>
        <w:t xml:space="preserve"> </w:t>
      </w:r>
      <w:r>
        <w:rPr>
          <w:rFonts w:ascii="宋体" w:eastAsia="宋体" w:hAnsi="宋体" w:cs="宋体"/>
          <w:sz w:val="22"/>
          <w:szCs w:val="22"/>
        </w:rPr>
        <w:tab/>
      </w:r>
      <w:hyperlink w:anchor="bookmark9" w:history="1">
        <w:r>
          <w:rPr>
            <w:rFonts w:ascii="Times New Roman" w:eastAsia="Times New Roman" w:hAnsi="Times New Roman" w:cs="Times New Roman"/>
            <w:spacing w:val="-8"/>
            <w:sz w:val="22"/>
            <w:szCs w:val="22"/>
          </w:rPr>
          <w:t>15</w:t>
        </w:r>
      </w:hyperlink>
    </w:p>
    <w:p>
      <w:pPr>
        <w:spacing w:line="219" w:lineRule="auto"/>
        <w:rPr>
          <w:rFonts w:ascii="Times New Roman" w:eastAsia="Times New Roman" w:hAnsi="Times New Roman" w:cs="Times New Roman"/>
          <w:sz w:val="22"/>
          <w:szCs w:val="22"/>
        </w:rPr>
        <w:sectPr>
          <w:headerReference w:type="default" r:id="rId9"/>
          <w:footerReference w:type="default" r:id="rId10"/>
          <w:pgSz w:w="11910" w:h="16840"/>
          <w:pgMar w:top="400" w:right="1125" w:bottom="1197" w:left="1420" w:header="0" w:footer="1002" w:gutter="0"/>
          <w:pgNumType w:start="3"/>
          <w:cols w:space="708"/>
        </w:sectPr>
      </w:pPr>
    </w:p>
    <w:p>
      <w:pPr>
        <w:spacing w:line="258" w:lineRule="auto"/>
      </w:pPr>
    </w:p>
    <w:p>
      <w:pPr>
        <w:spacing w:line="258" w:lineRule="auto"/>
      </w:pPr>
    </w:p>
    <w:p>
      <w:pPr>
        <w:spacing w:line="259" w:lineRule="auto"/>
      </w:pPr>
    </w:p>
    <w:p>
      <w:pPr>
        <w:spacing w:line="259" w:lineRule="auto"/>
      </w:pPr>
    </w:p>
    <w:p>
      <w:pPr>
        <w:spacing w:line="259" w:lineRule="auto"/>
      </w:pPr>
    </w:p>
    <w:p>
      <w:pPr>
        <w:pStyle w:val="BodyText"/>
        <w:spacing w:before="107" w:line="222" w:lineRule="auto"/>
        <w:ind w:left="3714"/>
        <w:rPr>
          <w:sz w:val="33"/>
          <w:szCs w:val="33"/>
        </w:rPr>
      </w:pPr>
      <w:bookmarkStart w:id="1" w:name="bookmark5"/>
      <w:bookmarkEnd w:id="1"/>
      <w:r>
        <w:rPr>
          <w:b/>
          <w:bCs/>
          <w:spacing w:val="-10"/>
          <w:sz w:val="33"/>
          <w:szCs w:val="33"/>
        </w:rPr>
        <w:t>前</w:t>
      </w:r>
      <w:r>
        <w:rPr>
          <w:spacing w:val="45"/>
          <w:sz w:val="33"/>
          <w:szCs w:val="33"/>
        </w:rPr>
        <w:t xml:space="preserve">   </w:t>
      </w:r>
      <w:r>
        <w:rPr>
          <w:b/>
          <w:bCs/>
          <w:spacing w:val="-10"/>
          <w:sz w:val="33"/>
          <w:szCs w:val="33"/>
        </w:rPr>
        <w:t>言</w:t>
      </w:r>
    </w:p>
    <w:p>
      <w:pPr>
        <w:spacing w:line="420" w:lineRule="auto"/>
      </w:pPr>
    </w:p>
    <w:p>
      <w:pPr>
        <w:spacing w:before="68" w:line="251" w:lineRule="auto"/>
        <w:ind w:left="30" w:right="68" w:firstLine="419"/>
        <w:rPr>
          <w:rFonts w:ascii="宋体" w:eastAsia="宋体" w:hAnsi="宋体" w:cs="宋体"/>
        </w:rPr>
      </w:pPr>
      <w:r>
        <w:rPr>
          <w:rFonts w:ascii="宋体" w:eastAsia="宋体" w:hAnsi="宋体" w:cs="宋体"/>
          <w:spacing w:val="2"/>
          <w:sz w:val="21"/>
          <w:szCs w:val="21"/>
        </w:rPr>
        <w:t>本文件按照</w:t>
      </w:r>
      <w:r>
        <w:rPr>
          <w:rFonts w:ascii="宋体" w:eastAsia="宋体" w:hAnsi="宋体" w:cs="宋体"/>
          <w:sz w:val="21"/>
          <w:szCs w:val="21"/>
        </w:rPr>
        <w:t>GB</w:t>
      </w:r>
      <w:r>
        <w:rPr>
          <w:rFonts w:ascii="宋体" w:eastAsia="宋体" w:hAnsi="宋体" w:cs="宋体"/>
          <w:spacing w:val="2"/>
          <w:sz w:val="21"/>
          <w:szCs w:val="21"/>
        </w:rPr>
        <w:t>/T1.1-2020《</w:t>
      </w:r>
      <w:r>
        <w:rPr>
          <w:rFonts w:ascii="宋体" w:eastAsia="宋体" w:hAnsi="宋体" w:cs="宋体"/>
          <w:spacing w:val="-29"/>
          <w:sz w:val="21"/>
          <w:szCs w:val="21"/>
        </w:rPr>
        <w:t xml:space="preserve"> </w:t>
      </w:r>
      <w:r>
        <w:rPr>
          <w:rFonts w:ascii="宋体" w:eastAsia="宋体" w:hAnsi="宋体" w:cs="宋体"/>
          <w:spacing w:val="2"/>
          <w:sz w:val="21"/>
          <w:szCs w:val="21"/>
        </w:rPr>
        <w:t>标准化工作导则第1部分：标准化文件的结构和起草规则</w:t>
      </w:r>
      <w:r>
        <w:rPr>
          <w:rFonts w:ascii="宋体" w:eastAsia="宋体" w:hAnsi="宋体" w:cs="宋体"/>
          <w:spacing w:val="1"/>
          <w:sz w:val="21"/>
          <w:szCs w:val="21"/>
        </w:rPr>
        <w:t>》的</w:t>
      </w:r>
      <w:r>
        <w:rPr>
          <w:rFonts w:ascii="宋体" w:eastAsia="宋体" w:hAnsi="宋体" w:cs="宋体"/>
          <w:sz w:val="21"/>
          <w:szCs w:val="21"/>
        </w:rPr>
        <w:t xml:space="preserve"> </w:t>
      </w:r>
      <w:r>
        <w:rPr>
          <w:rFonts w:ascii="宋体" w:eastAsia="宋体" w:hAnsi="宋体" w:cs="宋体"/>
          <w:spacing w:val="-7"/>
          <w:sz w:val="21"/>
          <w:szCs w:val="21"/>
        </w:rPr>
        <w:t>规定起草。</w:t>
      </w:r>
    </w:p>
    <w:p>
      <w:pPr>
        <w:spacing w:before="59" w:line="219" w:lineRule="auto"/>
        <w:ind w:left="449"/>
        <w:rPr>
          <w:rFonts w:ascii="宋体" w:eastAsia="宋体" w:hAnsi="宋体" w:cs="宋体"/>
        </w:rPr>
      </w:pPr>
      <w:r>
        <w:rPr>
          <w:rFonts w:ascii="宋体" w:eastAsia="宋体" w:hAnsi="宋体" w:cs="宋体"/>
          <w:spacing w:val="-1"/>
          <w:sz w:val="21"/>
          <w:szCs w:val="21"/>
        </w:rPr>
        <w:t>请注意本文件的某些内容可能涉及专利。本文件的发布机构不承担识别专利的责任。</w:t>
      </w:r>
    </w:p>
    <w:p>
      <w:pPr>
        <w:spacing w:before="50" w:line="219" w:lineRule="auto"/>
        <w:ind w:left="449"/>
        <w:rPr>
          <w:rFonts w:ascii="宋体" w:eastAsia="宋体" w:hAnsi="宋体" w:cs="宋体"/>
        </w:rPr>
      </w:pPr>
      <w:r>
        <w:rPr>
          <w:rFonts w:ascii="宋体" w:eastAsia="宋体" w:hAnsi="宋体" w:cs="宋体"/>
          <w:spacing w:val="-4"/>
          <w:sz w:val="21"/>
          <w:szCs w:val="21"/>
        </w:rPr>
        <w:t>本文件由中华人民共和国应急管理部提出。</w:t>
      </w:r>
    </w:p>
    <w:p>
      <w:pPr>
        <w:spacing w:before="49" w:line="212" w:lineRule="auto"/>
        <w:jc w:val="right"/>
        <w:rPr>
          <w:rFonts w:ascii="宋体" w:eastAsia="宋体" w:hAnsi="宋体" w:cs="宋体"/>
        </w:rPr>
      </w:pPr>
      <w:r>
        <w:rPr>
          <w:rFonts w:ascii="宋体" w:eastAsia="宋体" w:hAnsi="宋体" w:cs="宋体"/>
          <w:spacing w:val="-1"/>
          <w:sz w:val="21"/>
          <w:szCs w:val="21"/>
        </w:rPr>
        <w:t xml:space="preserve">本文件由全国安全生产标准化技术委员会工贸安全分技术委员会 </w:t>
      </w:r>
      <w:r>
        <w:rPr>
          <w:rFonts w:ascii="Times New Roman" w:eastAsia="Times New Roman" w:hAnsi="Times New Roman" w:cs="Times New Roman"/>
          <w:spacing w:val="-1"/>
          <w:sz w:val="21"/>
          <w:szCs w:val="21"/>
        </w:rPr>
        <w:t>(SAC/TC 288/SC9)</w:t>
      </w:r>
      <w:r>
        <w:rPr>
          <w:rFonts w:ascii="Times New Roman" w:eastAsia="Times New Roman" w:hAnsi="Times New Roman" w:cs="Times New Roman"/>
          <w:spacing w:val="34"/>
          <w:w w:val="101"/>
          <w:sz w:val="21"/>
          <w:szCs w:val="21"/>
        </w:rPr>
        <w:t xml:space="preserve"> </w:t>
      </w:r>
      <w:r>
        <w:rPr>
          <w:rFonts w:ascii="宋体" w:eastAsia="宋体" w:hAnsi="宋体" w:cs="宋体"/>
          <w:spacing w:val="-2"/>
          <w:sz w:val="21"/>
          <w:szCs w:val="21"/>
        </w:rPr>
        <w:t>归口。</w:t>
      </w:r>
    </w:p>
    <w:p>
      <w:pPr>
        <w:spacing w:before="91" w:line="219" w:lineRule="auto"/>
        <w:ind w:left="449"/>
        <w:rPr>
          <w:rFonts w:ascii="宋体" w:eastAsia="宋体" w:hAnsi="宋体" w:cs="宋体"/>
        </w:rPr>
      </w:pPr>
      <w:r>
        <w:rPr>
          <w:rFonts w:ascii="宋体" w:eastAsia="宋体" w:hAnsi="宋体" w:cs="宋体"/>
          <w:spacing w:val="-7"/>
          <w:sz w:val="21"/>
          <w:szCs w:val="21"/>
        </w:rPr>
        <w:t>本文件起草单位：</w:t>
      </w:r>
    </w:p>
    <w:p>
      <w:pPr>
        <w:spacing w:before="61" w:line="219" w:lineRule="auto"/>
        <w:ind w:left="449"/>
        <w:rPr>
          <w:rFonts w:ascii="宋体" w:eastAsia="宋体" w:hAnsi="宋体" w:cs="宋体"/>
        </w:rPr>
      </w:pPr>
      <w:r>
        <w:rPr>
          <w:rFonts w:ascii="宋体" w:eastAsia="宋体" w:hAnsi="宋体" w:cs="宋体"/>
          <w:spacing w:val="-6"/>
          <w:sz w:val="21"/>
          <w:szCs w:val="21"/>
        </w:rPr>
        <w:t>本文件主要起草人：</w:t>
      </w:r>
    </w:p>
    <w:p>
      <w:pPr>
        <w:spacing w:line="219" w:lineRule="auto"/>
        <w:rPr>
          <w:rFonts w:ascii="宋体" w:eastAsia="宋体" w:hAnsi="宋体" w:cs="宋体"/>
        </w:rPr>
        <w:sectPr>
          <w:headerReference w:type="default" r:id="rId11"/>
          <w:footerReference w:type="default" r:id="rId12"/>
          <w:pgSz w:w="11910" w:h="16840"/>
          <w:pgMar w:top="400" w:right="1734" w:bottom="1172" w:left="1410" w:header="0" w:footer="993" w:gutter="0"/>
          <w:pgNumType w:start="4"/>
          <w:cols w:space="708"/>
        </w:sectPr>
      </w:pPr>
    </w:p>
    <w:p>
      <w:pPr>
        <w:spacing w:line="261" w:lineRule="auto"/>
      </w:pPr>
    </w:p>
    <w:p>
      <w:pPr>
        <w:spacing w:line="261" w:lineRule="auto"/>
      </w:pPr>
    </w:p>
    <w:p>
      <w:pPr>
        <w:spacing w:line="262" w:lineRule="auto"/>
      </w:pPr>
    </w:p>
    <w:p>
      <w:pPr>
        <w:spacing w:line="262" w:lineRule="auto"/>
      </w:pPr>
    </w:p>
    <w:p>
      <w:pPr>
        <w:pStyle w:val="BodyText"/>
        <w:spacing w:before="113" w:line="221" w:lineRule="auto"/>
        <w:ind w:left="2034"/>
        <w:rPr>
          <w:sz w:val="35"/>
          <w:szCs w:val="35"/>
        </w:rPr>
      </w:pPr>
      <w:r>
        <w:rPr>
          <w:b/>
          <w:bCs/>
          <w:spacing w:val="1"/>
          <w:sz w:val="35"/>
          <w:szCs w:val="35"/>
        </w:rPr>
        <w:t>纸面石膏板企业安全技术规程</w:t>
      </w:r>
    </w:p>
    <w:p>
      <w:pPr>
        <w:spacing w:line="350" w:lineRule="auto"/>
      </w:pPr>
    </w:p>
    <w:p>
      <w:pPr>
        <w:pStyle w:val="BodyText"/>
        <w:spacing w:before="68" w:line="223" w:lineRule="auto"/>
        <w:ind w:left="3"/>
        <w:rPr>
          <w:sz w:val="21"/>
          <w:szCs w:val="21"/>
        </w:rPr>
      </w:pPr>
      <w:r>
        <w:rPr>
          <w:b/>
          <w:bCs/>
          <w:spacing w:val="-1"/>
          <w:sz w:val="21"/>
          <w:szCs w:val="21"/>
        </w:rPr>
        <w:t>1</w:t>
      </w:r>
      <w:r>
        <w:rPr>
          <w:spacing w:val="89"/>
          <w:sz w:val="21"/>
          <w:szCs w:val="21"/>
        </w:rPr>
        <w:t xml:space="preserve"> </w:t>
      </w:r>
      <w:r>
        <w:rPr>
          <w:b/>
          <w:bCs/>
          <w:spacing w:val="-1"/>
          <w:sz w:val="21"/>
          <w:szCs w:val="21"/>
        </w:rPr>
        <w:t>范围</w:t>
      </w:r>
    </w:p>
    <w:p>
      <w:pPr>
        <w:spacing w:line="277" w:lineRule="auto"/>
      </w:pPr>
    </w:p>
    <w:p>
      <w:pPr>
        <w:spacing w:before="69" w:line="320" w:lineRule="exact"/>
        <w:ind w:left="429"/>
        <w:rPr>
          <w:rFonts w:ascii="宋体" w:eastAsia="宋体" w:hAnsi="宋体" w:cs="宋体"/>
        </w:rPr>
      </w:pPr>
      <w:r>
        <w:rPr>
          <w:rFonts w:ascii="宋体" w:eastAsia="宋体" w:hAnsi="宋体" w:cs="宋体"/>
          <w:position w:val="8"/>
          <w:sz w:val="21"/>
          <w:szCs w:val="21"/>
        </w:rPr>
        <w:t>本文件规定了纸面石膏板生产企业安全技术的基本要求.</w:t>
      </w:r>
    </w:p>
    <w:p>
      <w:pPr>
        <w:spacing w:line="218" w:lineRule="auto"/>
        <w:ind w:left="429"/>
        <w:rPr>
          <w:rFonts w:ascii="宋体" w:eastAsia="宋体" w:hAnsi="宋体" w:cs="宋体"/>
        </w:rPr>
      </w:pPr>
      <w:r>
        <w:rPr>
          <w:rFonts w:ascii="宋体" w:eastAsia="宋体" w:hAnsi="宋体" w:cs="宋体"/>
          <w:spacing w:val="-3"/>
          <w:sz w:val="21"/>
          <w:szCs w:val="21"/>
        </w:rPr>
        <w:t>本文件适用于纸面石膏板生产企业。</w:t>
      </w:r>
    </w:p>
    <w:p>
      <w:pPr>
        <w:spacing w:line="297" w:lineRule="auto"/>
      </w:pPr>
    </w:p>
    <w:p>
      <w:pPr>
        <w:pStyle w:val="BodyText"/>
        <w:spacing w:before="69" w:line="222" w:lineRule="auto"/>
        <w:ind w:left="3"/>
        <w:rPr>
          <w:sz w:val="21"/>
          <w:szCs w:val="21"/>
        </w:rPr>
      </w:pPr>
      <w:r>
        <w:rPr>
          <w:b/>
          <w:bCs/>
          <w:spacing w:val="-1"/>
          <w:sz w:val="21"/>
          <w:szCs w:val="21"/>
        </w:rPr>
        <w:t>2</w:t>
      </w:r>
      <w:r>
        <w:rPr>
          <w:spacing w:val="-1"/>
          <w:sz w:val="21"/>
          <w:szCs w:val="21"/>
        </w:rPr>
        <w:t xml:space="preserve">  </w:t>
      </w:r>
      <w:r>
        <w:rPr>
          <w:b/>
          <w:bCs/>
          <w:spacing w:val="-1"/>
          <w:sz w:val="21"/>
          <w:szCs w:val="21"/>
        </w:rPr>
        <w:t>规范性引用文件</w:t>
      </w:r>
    </w:p>
    <w:p>
      <w:pPr>
        <w:spacing w:line="282" w:lineRule="auto"/>
      </w:pPr>
    </w:p>
    <w:p>
      <w:pPr>
        <w:spacing w:before="69" w:line="260" w:lineRule="auto"/>
        <w:ind w:right="67" w:firstLine="429"/>
        <w:jc w:val="both"/>
        <w:rPr>
          <w:rFonts w:ascii="宋体" w:eastAsia="宋体" w:hAnsi="宋体" w:cs="宋体"/>
        </w:rPr>
      </w:pPr>
      <w:r>
        <w:rPr>
          <w:rFonts w:ascii="宋体" w:eastAsia="宋体" w:hAnsi="宋体" w:cs="宋体"/>
          <w:sz w:val="21"/>
          <w:szCs w:val="21"/>
        </w:rPr>
        <w:t>下列文件中的内容通过文中的规范性引用而构成本文件必不可少的条款。其中，注日期的</w:t>
      </w:r>
      <w:r>
        <w:rPr>
          <w:rFonts w:ascii="宋体" w:eastAsia="宋体" w:hAnsi="宋体" w:cs="宋体"/>
          <w:spacing w:val="15"/>
          <w:sz w:val="21"/>
          <w:szCs w:val="21"/>
        </w:rPr>
        <w:t xml:space="preserve"> </w:t>
      </w:r>
      <w:r>
        <w:rPr>
          <w:rFonts w:ascii="宋体" w:eastAsia="宋体" w:hAnsi="宋体" w:cs="宋体"/>
          <w:spacing w:val="3"/>
          <w:sz w:val="21"/>
          <w:szCs w:val="21"/>
        </w:rPr>
        <w:t>引用文件，仅该日期对应的版本适用于本文件；不注日期的引用文件，其最新版本(包括所有</w:t>
      </w:r>
      <w:r>
        <w:rPr>
          <w:rFonts w:ascii="宋体" w:eastAsia="宋体" w:hAnsi="宋体" w:cs="宋体"/>
          <w:spacing w:val="1"/>
          <w:sz w:val="21"/>
          <w:szCs w:val="21"/>
        </w:rPr>
        <w:t xml:space="preserve"> </w:t>
      </w:r>
      <w:r>
        <w:rPr>
          <w:rFonts w:ascii="宋体" w:eastAsia="宋体" w:hAnsi="宋体" w:cs="宋体"/>
          <w:spacing w:val="5"/>
          <w:sz w:val="21"/>
          <w:szCs w:val="21"/>
        </w:rPr>
        <w:t>的修改单)适用于本文件。</w:t>
      </w:r>
    </w:p>
    <w:p>
      <w:pPr>
        <w:spacing w:before="42" w:line="219" w:lineRule="auto"/>
        <w:ind w:left="432"/>
        <w:rPr>
          <w:rFonts w:ascii="宋体" w:eastAsia="宋体" w:hAnsi="宋体" w:cs="宋体"/>
        </w:rPr>
      </w:pPr>
      <w:r>
        <w:rPr>
          <w:rFonts w:ascii="宋体" w:eastAsia="宋体" w:hAnsi="宋体" w:cs="宋体"/>
          <w:b/>
          <w:bCs/>
          <w:spacing w:val="-4"/>
          <w:sz w:val="21"/>
          <w:szCs w:val="21"/>
        </w:rPr>
        <w:t>GB/T</w:t>
      </w:r>
      <w:r>
        <w:rPr>
          <w:rFonts w:ascii="宋体" w:eastAsia="宋体" w:hAnsi="宋体" w:cs="宋体"/>
          <w:spacing w:val="92"/>
          <w:sz w:val="21"/>
          <w:szCs w:val="21"/>
        </w:rPr>
        <w:t xml:space="preserve"> </w:t>
      </w:r>
      <w:r>
        <w:rPr>
          <w:rFonts w:ascii="宋体" w:eastAsia="宋体" w:hAnsi="宋体" w:cs="宋体"/>
          <w:b/>
          <w:bCs/>
          <w:spacing w:val="-4"/>
          <w:sz w:val="21"/>
          <w:szCs w:val="21"/>
        </w:rPr>
        <w:t>1576</w:t>
      </w:r>
      <w:r>
        <w:rPr>
          <w:rFonts w:ascii="宋体" w:eastAsia="宋体" w:hAnsi="宋体" w:cs="宋体"/>
          <w:spacing w:val="-4"/>
          <w:sz w:val="21"/>
          <w:szCs w:val="21"/>
        </w:rPr>
        <w:t xml:space="preserve"> 工业锅炉水质</w:t>
      </w:r>
    </w:p>
    <w:p>
      <w:pPr>
        <w:spacing w:before="61" w:line="286" w:lineRule="exact"/>
        <w:ind w:left="432"/>
        <w:rPr>
          <w:rFonts w:ascii="宋体" w:eastAsia="宋体" w:hAnsi="宋体" w:cs="宋体"/>
        </w:rPr>
      </w:pPr>
      <w:r>
        <w:rPr>
          <w:rFonts w:ascii="宋体" w:eastAsia="宋体" w:hAnsi="宋体" w:cs="宋体"/>
          <w:b/>
          <w:bCs/>
          <w:spacing w:val="-2"/>
          <w:position w:val="5"/>
          <w:sz w:val="21"/>
          <w:szCs w:val="21"/>
        </w:rPr>
        <w:t>GB</w:t>
      </w:r>
      <w:r>
        <w:rPr>
          <w:rFonts w:ascii="宋体" w:eastAsia="宋体" w:hAnsi="宋体" w:cs="宋体"/>
          <w:spacing w:val="95"/>
          <w:position w:val="5"/>
          <w:sz w:val="21"/>
          <w:szCs w:val="21"/>
        </w:rPr>
        <w:t xml:space="preserve"> </w:t>
      </w:r>
      <w:r>
        <w:rPr>
          <w:rFonts w:ascii="宋体" w:eastAsia="宋体" w:hAnsi="宋体" w:cs="宋体"/>
          <w:b/>
          <w:bCs/>
          <w:spacing w:val="-2"/>
          <w:position w:val="5"/>
          <w:sz w:val="21"/>
          <w:szCs w:val="21"/>
        </w:rPr>
        <w:t>2894</w:t>
      </w:r>
      <w:r>
        <w:rPr>
          <w:rFonts w:ascii="宋体" w:eastAsia="宋体" w:hAnsi="宋体" w:cs="宋体"/>
          <w:spacing w:val="-2"/>
          <w:position w:val="5"/>
          <w:sz w:val="21"/>
          <w:szCs w:val="21"/>
        </w:rPr>
        <w:t xml:space="preserve"> 安全标志及其使用导则</w:t>
      </w:r>
    </w:p>
    <w:p>
      <w:pPr>
        <w:spacing w:line="212" w:lineRule="auto"/>
        <w:ind w:left="432"/>
        <w:rPr>
          <w:rFonts w:ascii="宋体" w:eastAsia="宋体" w:hAnsi="宋体" w:cs="宋体"/>
        </w:rPr>
      </w:pPr>
      <w:r>
        <w:rPr>
          <w:rFonts w:ascii="宋体" w:eastAsia="宋体" w:hAnsi="宋体" w:cs="宋体"/>
          <w:b/>
          <w:bCs/>
          <w:spacing w:val="-1"/>
          <w:sz w:val="21"/>
          <w:szCs w:val="21"/>
        </w:rPr>
        <w:t>GB/T</w:t>
      </w:r>
      <w:r>
        <w:rPr>
          <w:rFonts w:ascii="宋体" w:eastAsia="宋体" w:hAnsi="宋体" w:cs="宋体"/>
          <w:spacing w:val="73"/>
          <w:sz w:val="21"/>
          <w:szCs w:val="21"/>
        </w:rPr>
        <w:t xml:space="preserve"> </w:t>
      </w:r>
      <w:r>
        <w:rPr>
          <w:rFonts w:ascii="宋体" w:eastAsia="宋体" w:hAnsi="宋体" w:cs="宋体"/>
          <w:b/>
          <w:bCs/>
          <w:spacing w:val="-1"/>
          <w:sz w:val="21"/>
          <w:szCs w:val="21"/>
        </w:rPr>
        <w:t>3805</w:t>
      </w:r>
      <w:r>
        <w:rPr>
          <w:rFonts w:ascii="宋体" w:eastAsia="宋体" w:hAnsi="宋体" w:cs="宋体"/>
          <w:spacing w:val="-1"/>
          <w:sz w:val="21"/>
          <w:szCs w:val="21"/>
        </w:rPr>
        <w:t xml:space="preserve"> 特低电压</w:t>
      </w:r>
      <w:r>
        <w:rPr>
          <w:rFonts w:ascii="宋体" w:eastAsia="宋体" w:hAnsi="宋体" w:cs="宋体"/>
          <w:spacing w:val="-25"/>
          <w:sz w:val="21"/>
          <w:szCs w:val="21"/>
        </w:rPr>
        <w:t xml:space="preserve"> </w:t>
      </w:r>
      <w:r>
        <w:rPr>
          <w:rFonts w:ascii="Times New Roman" w:eastAsia="Times New Roman" w:hAnsi="Times New Roman" w:cs="Times New Roman"/>
          <w:spacing w:val="-1"/>
          <w:sz w:val="21"/>
          <w:szCs w:val="21"/>
        </w:rPr>
        <w:t xml:space="preserve">(ELV)   </w:t>
      </w:r>
      <w:r>
        <w:rPr>
          <w:rFonts w:ascii="宋体" w:eastAsia="宋体" w:hAnsi="宋体" w:cs="宋体"/>
          <w:spacing w:val="-1"/>
          <w:sz w:val="21"/>
          <w:szCs w:val="21"/>
        </w:rPr>
        <w:t>限值</w:t>
      </w:r>
    </w:p>
    <w:p>
      <w:pPr>
        <w:spacing w:before="102" w:line="300" w:lineRule="exact"/>
        <w:ind w:left="432"/>
        <w:rPr>
          <w:rFonts w:ascii="宋体" w:eastAsia="宋体" w:hAnsi="宋体" w:cs="宋体"/>
        </w:rPr>
      </w:pPr>
      <w:r>
        <w:rPr>
          <w:rFonts w:ascii="宋体" w:eastAsia="宋体" w:hAnsi="宋体" w:cs="宋体"/>
          <w:b/>
          <w:bCs/>
          <w:spacing w:val="-1"/>
          <w:position w:val="6"/>
          <w:sz w:val="21"/>
          <w:szCs w:val="21"/>
        </w:rPr>
        <w:t>GB</w:t>
      </w:r>
      <w:r>
        <w:rPr>
          <w:rFonts w:ascii="宋体" w:eastAsia="宋体" w:hAnsi="宋体" w:cs="宋体"/>
          <w:spacing w:val="95"/>
          <w:position w:val="6"/>
          <w:sz w:val="21"/>
          <w:szCs w:val="21"/>
        </w:rPr>
        <w:t xml:space="preserve"> </w:t>
      </w:r>
      <w:r>
        <w:rPr>
          <w:rFonts w:ascii="宋体" w:eastAsia="宋体" w:hAnsi="宋体" w:cs="宋体"/>
          <w:b/>
          <w:bCs/>
          <w:spacing w:val="-1"/>
          <w:position w:val="6"/>
          <w:sz w:val="21"/>
          <w:szCs w:val="21"/>
        </w:rPr>
        <w:t>4053</w:t>
      </w:r>
      <w:r>
        <w:rPr>
          <w:rFonts w:ascii="宋体" w:eastAsia="宋体" w:hAnsi="宋体" w:cs="宋体"/>
          <w:spacing w:val="-1"/>
          <w:position w:val="6"/>
          <w:sz w:val="21"/>
          <w:szCs w:val="21"/>
        </w:rPr>
        <w:t xml:space="preserve"> (所有部分)</w:t>
      </w:r>
      <w:r>
        <w:rPr>
          <w:rFonts w:ascii="宋体" w:eastAsia="宋体" w:hAnsi="宋体" w:cs="宋体"/>
          <w:spacing w:val="99"/>
          <w:position w:val="6"/>
          <w:sz w:val="21"/>
          <w:szCs w:val="21"/>
        </w:rPr>
        <w:t xml:space="preserve"> </w:t>
      </w:r>
      <w:r>
        <w:rPr>
          <w:rFonts w:ascii="宋体" w:eastAsia="宋体" w:hAnsi="宋体" w:cs="宋体"/>
          <w:spacing w:val="-1"/>
          <w:position w:val="6"/>
          <w:sz w:val="21"/>
          <w:szCs w:val="21"/>
        </w:rPr>
        <w:t>固定式钢梯及平台安全</w:t>
      </w:r>
      <w:r>
        <w:rPr>
          <w:rFonts w:ascii="宋体" w:eastAsia="宋体" w:hAnsi="宋体" w:cs="宋体"/>
          <w:spacing w:val="-2"/>
          <w:position w:val="6"/>
          <w:sz w:val="21"/>
          <w:szCs w:val="21"/>
        </w:rPr>
        <w:t>要求</w:t>
      </w:r>
    </w:p>
    <w:p>
      <w:pPr>
        <w:spacing w:before="1" w:line="219" w:lineRule="auto"/>
        <w:ind w:left="432"/>
        <w:rPr>
          <w:rFonts w:ascii="宋体" w:eastAsia="宋体" w:hAnsi="宋体" w:cs="宋体"/>
        </w:rPr>
      </w:pPr>
      <w:r>
        <w:rPr>
          <w:rFonts w:ascii="宋体" w:eastAsia="宋体" w:hAnsi="宋体" w:cs="宋体"/>
          <w:b/>
          <w:bCs/>
          <w:sz w:val="21"/>
          <w:szCs w:val="21"/>
        </w:rPr>
        <w:t>GB4387</w:t>
      </w:r>
      <w:r>
        <w:rPr>
          <w:rFonts w:ascii="宋体" w:eastAsia="宋体" w:hAnsi="宋体" w:cs="宋体"/>
          <w:sz w:val="21"/>
          <w:szCs w:val="21"/>
        </w:rPr>
        <w:t xml:space="preserve">  工业企业厂内铁路、道路运输安全规程</w:t>
      </w:r>
    </w:p>
    <w:p>
      <w:pPr>
        <w:spacing w:before="59" w:line="219" w:lineRule="auto"/>
        <w:ind w:left="432"/>
        <w:rPr>
          <w:rFonts w:ascii="宋体" w:eastAsia="宋体" w:hAnsi="宋体" w:cs="宋体"/>
        </w:rPr>
      </w:pPr>
      <w:r>
        <w:rPr>
          <w:rFonts w:ascii="宋体" w:eastAsia="宋体" w:hAnsi="宋体" w:cs="宋体"/>
          <w:b/>
          <w:bCs/>
          <w:sz w:val="21"/>
          <w:szCs w:val="21"/>
        </w:rPr>
        <w:t>GB</w:t>
      </w:r>
      <w:r>
        <w:rPr>
          <w:rFonts w:ascii="宋体" w:eastAsia="宋体" w:hAnsi="宋体" w:cs="宋体"/>
          <w:b/>
          <w:bCs/>
          <w:spacing w:val="5"/>
          <w:sz w:val="21"/>
          <w:szCs w:val="21"/>
        </w:rPr>
        <w:t>/T</w:t>
      </w:r>
      <w:r>
        <w:rPr>
          <w:rFonts w:ascii="宋体" w:eastAsia="宋体" w:hAnsi="宋体" w:cs="宋体"/>
          <w:spacing w:val="5"/>
          <w:sz w:val="21"/>
          <w:szCs w:val="21"/>
        </w:rPr>
        <w:t xml:space="preserve"> </w:t>
      </w:r>
      <w:r>
        <w:rPr>
          <w:rFonts w:ascii="宋体" w:eastAsia="宋体" w:hAnsi="宋体" w:cs="宋体"/>
          <w:b/>
          <w:bCs/>
          <w:spacing w:val="5"/>
          <w:sz w:val="21"/>
          <w:szCs w:val="21"/>
        </w:rPr>
        <w:t>5226.1</w:t>
      </w:r>
      <w:r>
        <w:rPr>
          <w:rFonts w:ascii="宋体" w:eastAsia="宋体" w:hAnsi="宋体" w:cs="宋体"/>
          <w:spacing w:val="5"/>
          <w:sz w:val="21"/>
          <w:szCs w:val="21"/>
        </w:rPr>
        <w:t xml:space="preserve"> 机械电气安全机械电气设备第1部分：通用技术条件</w:t>
      </w:r>
    </w:p>
    <w:p>
      <w:pPr>
        <w:spacing w:before="52" w:line="310" w:lineRule="exact"/>
        <w:ind w:left="432"/>
        <w:rPr>
          <w:rFonts w:ascii="宋体" w:eastAsia="宋体" w:hAnsi="宋体" w:cs="宋体"/>
        </w:rPr>
      </w:pPr>
      <w:r>
        <w:rPr>
          <w:rFonts w:ascii="宋体" w:eastAsia="宋体" w:hAnsi="宋体" w:cs="宋体"/>
          <w:b/>
          <w:bCs/>
          <w:position w:val="7"/>
          <w:sz w:val="21"/>
          <w:szCs w:val="21"/>
        </w:rPr>
        <w:t>GB</w:t>
      </w:r>
      <w:r>
        <w:rPr>
          <w:rFonts w:ascii="宋体" w:eastAsia="宋体" w:hAnsi="宋体" w:cs="宋体"/>
          <w:b/>
          <w:bCs/>
          <w:spacing w:val="2"/>
          <w:position w:val="7"/>
          <w:sz w:val="21"/>
          <w:szCs w:val="21"/>
        </w:rPr>
        <w:t>/T</w:t>
      </w:r>
      <w:r>
        <w:rPr>
          <w:rFonts w:ascii="宋体" w:eastAsia="宋体" w:hAnsi="宋体" w:cs="宋体"/>
          <w:spacing w:val="2"/>
          <w:position w:val="7"/>
          <w:sz w:val="21"/>
          <w:szCs w:val="21"/>
        </w:rPr>
        <w:t xml:space="preserve"> </w:t>
      </w:r>
      <w:r>
        <w:rPr>
          <w:rFonts w:ascii="宋体" w:eastAsia="宋体" w:hAnsi="宋体" w:cs="宋体"/>
          <w:b/>
          <w:bCs/>
          <w:spacing w:val="2"/>
          <w:position w:val="7"/>
          <w:sz w:val="21"/>
          <w:szCs w:val="21"/>
        </w:rPr>
        <w:t>6067.1</w:t>
      </w:r>
      <w:r>
        <w:rPr>
          <w:rFonts w:ascii="宋体" w:eastAsia="宋体" w:hAnsi="宋体" w:cs="宋体"/>
          <w:spacing w:val="2"/>
          <w:position w:val="7"/>
          <w:sz w:val="21"/>
          <w:szCs w:val="21"/>
        </w:rPr>
        <w:t xml:space="preserve"> 起重机械安全规程第1部分：总则</w:t>
      </w:r>
    </w:p>
    <w:p>
      <w:pPr>
        <w:spacing w:before="1" w:line="219" w:lineRule="auto"/>
        <w:ind w:left="432"/>
        <w:rPr>
          <w:rFonts w:ascii="宋体" w:eastAsia="宋体" w:hAnsi="宋体" w:cs="宋体"/>
        </w:rPr>
      </w:pPr>
      <w:r>
        <w:rPr>
          <w:rFonts w:ascii="宋体" w:eastAsia="宋体" w:hAnsi="宋体" w:cs="宋体"/>
          <w:b/>
          <w:bCs/>
          <w:spacing w:val="-2"/>
          <w:sz w:val="21"/>
          <w:szCs w:val="21"/>
        </w:rPr>
        <w:t>GB</w:t>
      </w:r>
      <w:r>
        <w:rPr>
          <w:rFonts w:ascii="宋体" w:eastAsia="宋体" w:hAnsi="宋体" w:cs="宋体"/>
          <w:spacing w:val="80"/>
          <w:sz w:val="21"/>
          <w:szCs w:val="21"/>
        </w:rPr>
        <w:t xml:space="preserve"> </w:t>
      </w:r>
      <w:r>
        <w:rPr>
          <w:rFonts w:ascii="宋体" w:eastAsia="宋体" w:hAnsi="宋体" w:cs="宋体"/>
          <w:b/>
          <w:bCs/>
          <w:spacing w:val="-2"/>
          <w:sz w:val="21"/>
          <w:szCs w:val="21"/>
        </w:rPr>
        <w:t>6441</w:t>
      </w:r>
      <w:r>
        <w:rPr>
          <w:rFonts w:ascii="宋体" w:eastAsia="宋体" w:hAnsi="宋体" w:cs="宋体"/>
          <w:spacing w:val="-2"/>
          <w:sz w:val="21"/>
          <w:szCs w:val="21"/>
        </w:rPr>
        <w:t xml:space="preserve"> 企业职工伤亡事故分类标准</w:t>
      </w:r>
    </w:p>
    <w:p>
      <w:pPr>
        <w:spacing w:before="59" w:line="219" w:lineRule="auto"/>
        <w:ind w:left="429"/>
        <w:rPr>
          <w:rFonts w:ascii="宋体" w:eastAsia="宋体" w:hAnsi="宋体" w:cs="宋体"/>
        </w:rPr>
      </w:pPr>
      <w:r>
        <w:rPr>
          <w:rFonts w:ascii="宋体" w:eastAsia="宋体" w:hAnsi="宋体" w:cs="宋体"/>
          <w:sz w:val="21"/>
          <w:szCs w:val="21"/>
        </w:rPr>
        <w:t>GB</w:t>
      </w:r>
      <w:r>
        <w:rPr>
          <w:rFonts w:ascii="宋体" w:eastAsia="宋体" w:hAnsi="宋体" w:cs="宋体"/>
          <w:spacing w:val="85"/>
          <w:sz w:val="21"/>
          <w:szCs w:val="21"/>
        </w:rPr>
        <w:t xml:space="preserve"> </w:t>
      </w:r>
      <w:r>
        <w:rPr>
          <w:rFonts w:ascii="宋体" w:eastAsia="宋体" w:hAnsi="宋体" w:cs="宋体"/>
          <w:sz w:val="21"/>
          <w:szCs w:val="21"/>
        </w:rPr>
        <w:t>7231 工业管道的基本识别色、识别符号和</w:t>
      </w:r>
      <w:r>
        <w:rPr>
          <w:rFonts w:ascii="宋体" w:eastAsia="宋体" w:hAnsi="宋体" w:cs="宋体"/>
          <w:spacing w:val="-1"/>
          <w:sz w:val="21"/>
          <w:szCs w:val="21"/>
        </w:rPr>
        <w:t>安全标识</w:t>
      </w:r>
    </w:p>
    <w:p>
      <w:pPr>
        <w:spacing w:before="52" w:line="254" w:lineRule="auto"/>
        <w:ind w:left="429" w:right="923"/>
        <w:rPr>
          <w:rFonts w:ascii="宋体" w:eastAsia="宋体" w:hAnsi="宋体" w:cs="宋体"/>
        </w:rPr>
      </w:pPr>
      <w:r>
        <w:rPr>
          <w:rFonts w:ascii="宋体" w:eastAsia="宋体" w:hAnsi="宋体" w:cs="宋体"/>
          <w:sz w:val="21"/>
          <w:szCs w:val="21"/>
        </w:rPr>
        <w:t>GB</w:t>
      </w:r>
      <w:r>
        <w:rPr>
          <w:rFonts w:ascii="宋体" w:eastAsia="宋体" w:hAnsi="宋体" w:cs="宋体"/>
          <w:spacing w:val="6"/>
          <w:sz w:val="21"/>
          <w:szCs w:val="21"/>
        </w:rPr>
        <w:t>/T8196</w:t>
      </w:r>
      <w:r>
        <w:rPr>
          <w:rFonts w:ascii="宋体" w:eastAsia="宋体" w:hAnsi="宋体" w:cs="宋体"/>
          <w:spacing w:val="2"/>
          <w:sz w:val="21"/>
          <w:szCs w:val="21"/>
        </w:rPr>
        <w:t xml:space="preserve">  </w:t>
      </w:r>
      <w:r>
        <w:rPr>
          <w:rFonts w:ascii="宋体" w:eastAsia="宋体" w:hAnsi="宋体" w:cs="宋体"/>
          <w:spacing w:val="6"/>
          <w:sz w:val="21"/>
          <w:szCs w:val="21"/>
        </w:rPr>
        <w:t>机械安全防护装置固定式和活动式防护装置的设计</w:t>
      </w:r>
      <w:r>
        <w:rPr>
          <w:rFonts w:ascii="宋体" w:eastAsia="宋体" w:hAnsi="宋体" w:cs="宋体"/>
          <w:spacing w:val="5"/>
          <w:sz w:val="21"/>
          <w:szCs w:val="21"/>
        </w:rPr>
        <w:t>与制造一般要求</w:t>
      </w:r>
      <w:r>
        <w:rPr>
          <w:rFonts w:ascii="宋体" w:eastAsia="宋体" w:hAnsi="宋体" w:cs="宋体"/>
          <w:spacing w:val="1"/>
          <w:sz w:val="21"/>
          <w:szCs w:val="21"/>
        </w:rPr>
        <w:t xml:space="preserve"> </w:t>
      </w:r>
      <w:r>
        <w:rPr>
          <w:rFonts w:ascii="宋体" w:eastAsia="宋体" w:hAnsi="宋体" w:cs="宋体"/>
          <w:spacing w:val="-3"/>
          <w:sz w:val="21"/>
          <w:szCs w:val="21"/>
        </w:rPr>
        <w:t>GB/T</w:t>
      </w:r>
      <w:r>
        <w:rPr>
          <w:rFonts w:ascii="宋体" w:eastAsia="宋体" w:hAnsi="宋体" w:cs="宋体"/>
          <w:spacing w:val="83"/>
          <w:sz w:val="21"/>
          <w:szCs w:val="21"/>
        </w:rPr>
        <w:t xml:space="preserve"> </w:t>
      </w:r>
      <w:r>
        <w:rPr>
          <w:rFonts w:ascii="宋体" w:eastAsia="宋体" w:hAnsi="宋体" w:cs="宋体"/>
          <w:spacing w:val="-3"/>
          <w:sz w:val="21"/>
          <w:szCs w:val="21"/>
        </w:rPr>
        <w:t>9775 纸面石膏板</w:t>
      </w:r>
    </w:p>
    <w:p>
      <w:pPr>
        <w:spacing w:before="42" w:line="254" w:lineRule="auto"/>
        <w:ind w:right="68" w:firstLine="429"/>
        <w:rPr>
          <w:rFonts w:ascii="宋体" w:eastAsia="宋体" w:hAnsi="宋体" w:cs="宋体"/>
        </w:rPr>
      </w:pPr>
      <w:r>
        <w:rPr>
          <w:rFonts w:ascii="宋体" w:eastAsia="宋体" w:hAnsi="宋体" w:cs="宋体"/>
          <w:sz w:val="21"/>
          <w:szCs w:val="21"/>
        </w:rPr>
        <w:t>GB</w:t>
      </w:r>
      <w:r>
        <w:rPr>
          <w:rFonts w:ascii="宋体" w:eastAsia="宋体" w:hAnsi="宋体" w:cs="宋体"/>
          <w:spacing w:val="8"/>
          <w:sz w:val="21"/>
          <w:szCs w:val="21"/>
        </w:rPr>
        <w:t>/T 10827.1 工业车辆安全要求和验证第1部分：自</w:t>
      </w:r>
      <w:r>
        <w:rPr>
          <w:rFonts w:ascii="宋体" w:eastAsia="宋体" w:hAnsi="宋体" w:cs="宋体"/>
          <w:spacing w:val="7"/>
          <w:sz w:val="21"/>
          <w:szCs w:val="21"/>
        </w:rPr>
        <w:t>行式工业车辆(除无人驾驶车辆、</w:t>
      </w:r>
      <w:r>
        <w:rPr>
          <w:rFonts w:ascii="宋体" w:eastAsia="宋体" w:hAnsi="宋体" w:cs="宋体"/>
          <w:sz w:val="21"/>
          <w:szCs w:val="21"/>
        </w:rPr>
        <w:t xml:space="preserve"> </w:t>
      </w:r>
      <w:r>
        <w:rPr>
          <w:rFonts w:ascii="宋体" w:eastAsia="宋体" w:hAnsi="宋体" w:cs="宋体"/>
          <w:spacing w:val="-1"/>
          <w:sz w:val="21"/>
          <w:szCs w:val="21"/>
        </w:rPr>
        <w:t>伸缩臂式叉车和载运车)</w:t>
      </w:r>
    </w:p>
    <w:p>
      <w:pPr>
        <w:spacing w:before="43" w:line="219" w:lineRule="auto"/>
        <w:ind w:left="429"/>
        <w:rPr>
          <w:rFonts w:ascii="宋体" w:eastAsia="宋体" w:hAnsi="宋体" w:cs="宋体"/>
        </w:rPr>
      </w:pPr>
      <w:r>
        <w:rPr>
          <w:rFonts w:ascii="宋体" w:eastAsia="宋体" w:hAnsi="宋体" w:cs="宋体"/>
          <w:sz w:val="21"/>
          <w:szCs w:val="21"/>
        </w:rPr>
        <w:t>GB</w:t>
      </w:r>
      <w:r>
        <w:rPr>
          <w:rFonts w:ascii="宋体" w:eastAsia="宋体" w:hAnsi="宋体" w:cs="宋体"/>
          <w:spacing w:val="3"/>
          <w:sz w:val="21"/>
          <w:szCs w:val="21"/>
        </w:rPr>
        <w:t xml:space="preserve"> 39800.1 个体防护装备配备规范第1部分：总则</w:t>
      </w:r>
    </w:p>
    <w:p>
      <w:pPr>
        <w:spacing w:before="61" w:line="310" w:lineRule="exact"/>
        <w:ind w:left="429"/>
        <w:rPr>
          <w:rFonts w:ascii="宋体" w:eastAsia="宋体" w:hAnsi="宋体" w:cs="宋体"/>
        </w:rPr>
      </w:pPr>
      <w:r>
        <w:rPr>
          <w:rFonts w:ascii="宋体" w:eastAsia="宋体" w:hAnsi="宋体" w:cs="宋体"/>
          <w:spacing w:val="-3"/>
          <w:position w:val="7"/>
          <w:sz w:val="21"/>
          <w:szCs w:val="21"/>
        </w:rPr>
        <w:t>GB</w:t>
      </w:r>
      <w:r>
        <w:rPr>
          <w:rFonts w:ascii="宋体" w:eastAsia="宋体" w:hAnsi="宋体" w:cs="宋体"/>
          <w:spacing w:val="70"/>
          <w:position w:val="7"/>
          <w:sz w:val="21"/>
          <w:szCs w:val="21"/>
        </w:rPr>
        <w:t xml:space="preserve"> </w:t>
      </w:r>
      <w:r>
        <w:rPr>
          <w:rFonts w:ascii="宋体" w:eastAsia="宋体" w:hAnsi="宋体" w:cs="宋体"/>
          <w:spacing w:val="-3"/>
          <w:position w:val="7"/>
          <w:sz w:val="21"/>
          <w:szCs w:val="21"/>
        </w:rPr>
        <w:t>12348 工业企业厂界环境噪声排放标准</w:t>
      </w:r>
    </w:p>
    <w:p>
      <w:pPr>
        <w:spacing w:line="220" w:lineRule="auto"/>
        <w:ind w:left="429"/>
        <w:rPr>
          <w:rFonts w:ascii="宋体" w:eastAsia="宋体" w:hAnsi="宋体" w:cs="宋体"/>
        </w:rPr>
      </w:pPr>
      <w:r>
        <w:rPr>
          <w:rFonts w:ascii="宋体" w:eastAsia="宋体" w:hAnsi="宋体" w:cs="宋体"/>
          <w:spacing w:val="-3"/>
          <w:sz w:val="21"/>
          <w:szCs w:val="21"/>
        </w:rPr>
        <w:t>GB/T</w:t>
      </w:r>
      <w:r>
        <w:rPr>
          <w:rFonts w:ascii="宋体" w:eastAsia="宋体" w:hAnsi="宋体" w:cs="宋体"/>
          <w:spacing w:val="73"/>
          <w:sz w:val="21"/>
          <w:szCs w:val="21"/>
        </w:rPr>
        <w:t xml:space="preserve"> </w:t>
      </w:r>
      <w:r>
        <w:rPr>
          <w:rFonts w:ascii="宋体" w:eastAsia="宋体" w:hAnsi="宋体" w:cs="宋体"/>
          <w:spacing w:val="-3"/>
          <w:sz w:val="21"/>
          <w:szCs w:val="21"/>
        </w:rPr>
        <w:t>13869 用电安全导则</w:t>
      </w:r>
    </w:p>
    <w:p>
      <w:pPr>
        <w:spacing w:before="58" w:line="311" w:lineRule="exact"/>
        <w:ind w:left="429"/>
        <w:rPr>
          <w:rFonts w:ascii="宋体" w:eastAsia="宋体" w:hAnsi="宋体" w:cs="宋体"/>
        </w:rPr>
      </w:pPr>
      <w:r>
        <w:rPr>
          <w:rFonts w:ascii="宋体" w:eastAsia="宋体" w:hAnsi="宋体" w:cs="宋体"/>
          <w:position w:val="7"/>
          <w:sz w:val="21"/>
          <w:szCs w:val="21"/>
        </w:rPr>
        <w:t>GB</w:t>
      </w:r>
      <w:r>
        <w:rPr>
          <w:rFonts w:ascii="宋体" w:eastAsia="宋体" w:hAnsi="宋体" w:cs="宋体"/>
          <w:spacing w:val="101"/>
          <w:position w:val="7"/>
          <w:sz w:val="21"/>
          <w:szCs w:val="21"/>
        </w:rPr>
        <w:t xml:space="preserve"> </w:t>
      </w:r>
      <w:r>
        <w:rPr>
          <w:rFonts w:ascii="宋体" w:eastAsia="宋体" w:hAnsi="宋体" w:cs="宋体"/>
          <w:spacing w:val="5"/>
          <w:position w:val="7"/>
          <w:sz w:val="21"/>
          <w:szCs w:val="21"/>
        </w:rPr>
        <w:t>14784 带式输送机安全规范</w:t>
      </w:r>
    </w:p>
    <w:p>
      <w:pPr>
        <w:spacing w:line="219" w:lineRule="auto"/>
        <w:ind w:left="429"/>
        <w:rPr>
          <w:rFonts w:ascii="宋体" w:eastAsia="宋体" w:hAnsi="宋体" w:cs="宋体"/>
        </w:rPr>
      </w:pPr>
      <w:r>
        <w:rPr>
          <w:rFonts w:ascii="宋体" w:eastAsia="宋体" w:hAnsi="宋体" w:cs="宋体"/>
          <w:spacing w:val="-2"/>
          <w:sz w:val="21"/>
          <w:szCs w:val="21"/>
        </w:rPr>
        <w:t>GB</w:t>
      </w:r>
      <w:r>
        <w:rPr>
          <w:rFonts w:ascii="宋体" w:eastAsia="宋体" w:hAnsi="宋体" w:cs="宋体"/>
          <w:spacing w:val="55"/>
          <w:sz w:val="21"/>
          <w:szCs w:val="21"/>
        </w:rPr>
        <w:t xml:space="preserve"> </w:t>
      </w:r>
      <w:r>
        <w:rPr>
          <w:rFonts w:ascii="宋体" w:eastAsia="宋体" w:hAnsi="宋体" w:cs="宋体"/>
          <w:spacing w:val="-2"/>
          <w:sz w:val="21"/>
          <w:szCs w:val="21"/>
        </w:rPr>
        <w:t>18384 电动汽车安全要求</w:t>
      </w:r>
    </w:p>
    <w:p>
      <w:pPr>
        <w:spacing w:before="61" w:line="219" w:lineRule="auto"/>
        <w:ind w:left="429"/>
        <w:rPr>
          <w:rFonts w:ascii="宋体" w:eastAsia="宋体" w:hAnsi="宋体" w:cs="宋体"/>
        </w:rPr>
      </w:pPr>
      <w:r>
        <w:rPr>
          <w:rFonts w:ascii="宋体" w:eastAsia="宋体" w:hAnsi="宋体" w:cs="宋体"/>
          <w:spacing w:val="-2"/>
          <w:sz w:val="21"/>
          <w:szCs w:val="21"/>
        </w:rPr>
        <w:t>GB/T</w:t>
      </w:r>
      <w:r>
        <w:rPr>
          <w:rFonts w:ascii="宋体" w:eastAsia="宋体" w:hAnsi="宋体" w:cs="宋体"/>
          <w:spacing w:val="85"/>
          <w:sz w:val="21"/>
          <w:szCs w:val="21"/>
        </w:rPr>
        <w:t xml:space="preserve"> </w:t>
      </w:r>
      <w:r>
        <w:rPr>
          <w:rFonts w:ascii="宋体" w:eastAsia="宋体" w:hAnsi="宋体" w:cs="宋体"/>
          <w:spacing w:val="-2"/>
          <w:sz w:val="21"/>
          <w:szCs w:val="21"/>
        </w:rPr>
        <w:t>18664 呼吸防护用品的选择、使用与维护</w:t>
      </w:r>
    </w:p>
    <w:p>
      <w:pPr>
        <w:spacing w:before="50" w:line="252" w:lineRule="auto"/>
        <w:ind w:right="34" w:firstLine="429"/>
        <w:rPr>
          <w:rFonts w:ascii="宋体" w:eastAsia="宋体" w:hAnsi="宋体" w:cs="宋体"/>
        </w:rPr>
      </w:pPr>
      <w:r>
        <w:rPr>
          <w:rFonts w:ascii="宋体" w:eastAsia="宋体" w:hAnsi="宋体" w:cs="宋体"/>
          <w:sz w:val="21"/>
          <w:szCs w:val="21"/>
        </w:rPr>
        <w:t>GB</w:t>
      </w:r>
      <w:r>
        <w:rPr>
          <w:rFonts w:ascii="宋体" w:eastAsia="宋体" w:hAnsi="宋体" w:cs="宋体"/>
          <w:spacing w:val="97"/>
          <w:sz w:val="21"/>
          <w:szCs w:val="21"/>
        </w:rPr>
        <w:t xml:space="preserve"> </w:t>
      </w:r>
      <w:r>
        <w:rPr>
          <w:rFonts w:ascii="宋体" w:eastAsia="宋体" w:hAnsi="宋体" w:cs="宋体"/>
          <w:spacing w:val="4"/>
          <w:sz w:val="21"/>
          <w:szCs w:val="21"/>
        </w:rPr>
        <w:t>20891 非道路移动机械用柴油机排气污染物排放限值及测量方法(中国第三、第四阶</w:t>
      </w:r>
      <w:r>
        <w:rPr>
          <w:rFonts w:ascii="宋体" w:eastAsia="宋体" w:hAnsi="宋体" w:cs="宋体"/>
          <w:sz w:val="21"/>
          <w:szCs w:val="21"/>
        </w:rPr>
        <w:t xml:space="preserve"> </w:t>
      </w:r>
      <w:r>
        <w:rPr>
          <w:rFonts w:ascii="宋体" w:eastAsia="宋体" w:hAnsi="宋体" w:cs="宋体"/>
          <w:spacing w:val="-5"/>
          <w:sz w:val="21"/>
          <w:szCs w:val="21"/>
        </w:rPr>
        <w:t>段</w:t>
      </w:r>
      <w:r>
        <w:rPr>
          <w:rFonts w:ascii="宋体" w:eastAsia="宋体" w:hAnsi="宋体" w:cs="宋体"/>
          <w:spacing w:val="-36"/>
          <w:sz w:val="21"/>
          <w:szCs w:val="21"/>
        </w:rPr>
        <w:t xml:space="preserve"> </w:t>
      </w:r>
      <w:r>
        <w:rPr>
          <w:rFonts w:ascii="宋体" w:eastAsia="宋体" w:hAnsi="宋体" w:cs="宋体"/>
          <w:spacing w:val="-5"/>
          <w:sz w:val="21"/>
          <w:szCs w:val="21"/>
        </w:rPr>
        <w:t>)</w:t>
      </w:r>
    </w:p>
    <w:p>
      <w:pPr>
        <w:spacing w:before="37" w:line="320" w:lineRule="exact"/>
        <w:ind w:left="429"/>
        <w:rPr>
          <w:rFonts w:ascii="宋体" w:eastAsia="宋体" w:hAnsi="宋体" w:cs="宋体"/>
        </w:rPr>
      </w:pPr>
      <w:r>
        <w:rPr>
          <w:rFonts w:ascii="宋体" w:eastAsia="宋体" w:hAnsi="宋体" w:cs="宋体"/>
          <w:position w:val="8"/>
          <w:sz w:val="21"/>
          <w:szCs w:val="21"/>
        </w:rPr>
        <w:t>GB</w:t>
      </w:r>
      <w:r>
        <w:rPr>
          <w:rFonts w:ascii="宋体" w:eastAsia="宋体" w:hAnsi="宋体" w:cs="宋体"/>
          <w:spacing w:val="49"/>
          <w:position w:val="8"/>
          <w:sz w:val="21"/>
          <w:szCs w:val="21"/>
        </w:rPr>
        <w:t xml:space="preserve"> </w:t>
      </w:r>
      <w:r>
        <w:rPr>
          <w:rFonts w:ascii="宋体" w:eastAsia="宋体" w:hAnsi="宋体" w:cs="宋体"/>
          <w:spacing w:val="3"/>
          <w:position w:val="8"/>
          <w:sz w:val="21"/>
          <w:szCs w:val="21"/>
        </w:rPr>
        <w:t>22207 容积式空气压缩机安全要求</w:t>
      </w:r>
    </w:p>
    <w:p>
      <w:pPr>
        <w:spacing w:line="218" w:lineRule="auto"/>
        <w:ind w:left="429"/>
        <w:rPr>
          <w:rFonts w:ascii="宋体" w:eastAsia="宋体" w:hAnsi="宋体" w:cs="宋体"/>
        </w:rPr>
      </w:pPr>
      <w:r>
        <w:rPr>
          <w:rFonts w:ascii="宋体" w:eastAsia="宋体" w:hAnsi="宋体" w:cs="宋体"/>
          <w:spacing w:val="-1"/>
          <w:sz w:val="21"/>
          <w:szCs w:val="21"/>
        </w:rPr>
        <w:t>GB/T24747</w:t>
      </w:r>
      <w:r>
        <w:rPr>
          <w:rFonts w:ascii="宋体" w:eastAsia="宋体" w:hAnsi="宋体" w:cs="宋体"/>
          <w:spacing w:val="100"/>
          <w:sz w:val="21"/>
          <w:szCs w:val="21"/>
        </w:rPr>
        <w:t xml:space="preserve"> </w:t>
      </w:r>
      <w:r>
        <w:rPr>
          <w:rFonts w:ascii="宋体" w:eastAsia="宋体" w:hAnsi="宋体" w:cs="宋体"/>
          <w:spacing w:val="-1"/>
          <w:sz w:val="21"/>
          <w:szCs w:val="21"/>
        </w:rPr>
        <w:t>有机热载体安全技术条件</w:t>
      </w:r>
    </w:p>
    <w:p>
      <w:pPr>
        <w:spacing w:before="52" w:line="310" w:lineRule="exact"/>
        <w:ind w:left="429"/>
        <w:rPr>
          <w:rFonts w:ascii="宋体" w:eastAsia="宋体" w:hAnsi="宋体" w:cs="宋体"/>
        </w:rPr>
      </w:pPr>
      <w:r>
        <w:rPr>
          <w:rFonts w:ascii="宋体" w:eastAsia="宋体" w:hAnsi="宋体" w:cs="宋体"/>
          <w:spacing w:val="-1"/>
          <w:position w:val="7"/>
          <w:sz w:val="21"/>
          <w:szCs w:val="21"/>
        </w:rPr>
        <w:t>GB/T</w:t>
      </w:r>
      <w:r>
        <w:rPr>
          <w:rFonts w:ascii="宋体" w:eastAsia="宋体" w:hAnsi="宋体" w:cs="宋体"/>
          <w:spacing w:val="64"/>
          <w:position w:val="7"/>
          <w:sz w:val="21"/>
          <w:szCs w:val="21"/>
        </w:rPr>
        <w:t xml:space="preserve"> </w:t>
      </w:r>
      <w:r>
        <w:rPr>
          <w:rFonts w:ascii="宋体" w:eastAsia="宋体" w:hAnsi="宋体" w:cs="宋体"/>
          <w:spacing w:val="-1"/>
          <w:position w:val="7"/>
          <w:sz w:val="21"/>
          <w:szCs w:val="21"/>
        </w:rPr>
        <w:t>24777 化学品理化及其危险性检测实验室安全要求</w:t>
      </w:r>
    </w:p>
    <w:p>
      <w:pPr>
        <w:spacing w:before="1" w:line="219" w:lineRule="auto"/>
        <w:ind w:left="429"/>
        <w:rPr>
          <w:rFonts w:ascii="宋体" w:eastAsia="宋体" w:hAnsi="宋体" w:cs="宋体"/>
        </w:rPr>
      </w:pPr>
      <w:r>
        <w:rPr>
          <w:rFonts w:ascii="宋体" w:eastAsia="宋体" w:hAnsi="宋体" w:cs="宋体"/>
          <w:spacing w:val="-1"/>
          <w:sz w:val="21"/>
          <w:szCs w:val="21"/>
        </w:rPr>
        <w:t>GB/T29639  生产经营单位生产安全事故应急预案编制导则</w:t>
      </w:r>
    </w:p>
    <w:p>
      <w:pPr>
        <w:spacing w:before="59" w:line="219" w:lineRule="auto"/>
        <w:ind w:left="429"/>
        <w:rPr>
          <w:rFonts w:ascii="宋体" w:eastAsia="宋体" w:hAnsi="宋体" w:cs="宋体"/>
        </w:rPr>
      </w:pPr>
      <w:r>
        <w:rPr>
          <w:rFonts w:ascii="宋体" w:eastAsia="宋体" w:hAnsi="宋体" w:cs="宋体"/>
          <w:spacing w:val="-1"/>
          <w:sz w:val="21"/>
          <w:szCs w:val="21"/>
        </w:rPr>
        <w:t>GB/T33000</w:t>
      </w:r>
      <w:r>
        <w:rPr>
          <w:rFonts w:ascii="宋体" w:eastAsia="宋体" w:hAnsi="宋体" w:cs="宋体"/>
          <w:spacing w:val="100"/>
          <w:sz w:val="21"/>
          <w:szCs w:val="21"/>
        </w:rPr>
        <w:t xml:space="preserve"> </w:t>
      </w:r>
      <w:r>
        <w:rPr>
          <w:rFonts w:ascii="宋体" w:eastAsia="宋体" w:hAnsi="宋体" w:cs="宋体"/>
          <w:spacing w:val="-1"/>
          <w:sz w:val="21"/>
          <w:szCs w:val="21"/>
        </w:rPr>
        <w:t>企业安全生产标准化基本规范</w:t>
      </w:r>
    </w:p>
    <w:p>
      <w:pPr>
        <w:spacing w:before="63" w:line="219" w:lineRule="auto"/>
        <w:ind w:left="429"/>
        <w:rPr>
          <w:rFonts w:ascii="宋体" w:eastAsia="宋体" w:hAnsi="宋体" w:cs="宋体"/>
        </w:rPr>
      </w:pPr>
      <w:r>
        <w:rPr>
          <w:rFonts w:ascii="宋体" w:eastAsia="宋体" w:hAnsi="宋体" w:cs="宋体"/>
          <w:spacing w:val="-2"/>
          <w:sz w:val="21"/>
          <w:szCs w:val="21"/>
        </w:rPr>
        <w:t>GB</w:t>
      </w:r>
      <w:r>
        <w:rPr>
          <w:rFonts w:ascii="宋体" w:eastAsia="宋体" w:hAnsi="宋体" w:cs="宋体"/>
          <w:spacing w:val="96"/>
          <w:sz w:val="21"/>
          <w:szCs w:val="21"/>
        </w:rPr>
        <w:t xml:space="preserve"> </w:t>
      </w:r>
      <w:r>
        <w:rPr>
          <w:rFonts w:ascii="宋体" w:eastAsia="宋体" w:hAnsi="宋体" w:cs="宋体"/>
          <w:spacing w:val="-2"/>
          <w:sz w:val="21"/>
          <w:szCs w:val="21"/>
        </w:rPr>
        <w:t>50034 建筑照明设计标准</w:t>
      </w:r>
    </w:p>
    <w:p>
      <w:pPr>
        <w:spacing w:before="62" w:line="309" w:lineRule="exact"/>
        <w:ind w:left="429"/>
        <w:rPr>
          <w:rFonts w:ascii="宋体" w:eastAsia="宋体" w:hAnsi="宋体" w:cs="宋体"/>
        </w:rPr>
      </w:pPr>
      <w:r>
        <w:rPr>
          <w:rFonts w:ascii="宋体" w:eastAsia="宋体" w:hAnsi="宋体" w:cs="宋体"/>
          <w:spacing w:val="-1"/>
          <w:position w:val="7"/>
          <w:sz w:val="21"/>
          <w:szCs w:val="21"/>
        </w:rPr>
        <w:t>GB</w:t>
      </w:r>
      <w:r>
        <w:rPr>
          <w:rFonts w:ascii="宋体" w:eastAsia="宋体" w:hAnsi="宋体" w:cs="宋体"/>
          <w:spacing w:val="96"/>
          <w:position w:val="7"/>
          <w:sz w:val="21"/>
          <w:szCs w:val="21"/>
        </w:rPr>
        <w:t xml:space="preserve"> </w:t>
      </w:r>
      <w:r>
        <w:rPr>
          <w:rFonts w:ascii="宋体" w:eastAsia="宋体" w:hAnsi="宋体" w:cs="宋体"/>
          <w:spacing w:val="-1"/>
          <w:position w:val="7"/>
          <w:sz w:val="21"/>
          <w:szCs w:val="21"/>
        </w:rPr>
        <w:t>50055 通用用电设备配电设计规范</w:t>
      </w:r>
    </w:p>
    <w:p>
      <w:pPr>
        <w:spacing w:line="220" w:lineRule="auto"/>
        <w:ind w:left="429"/>
        <w:rPr>
          <w:rFonts w:ascii="宋体" w:eastAsia="宋体" w:hAnsi="宋体" w:cs="宋体"/>
        </w:rPr>
      </w:pPr>
      <w:r>
        <w:rPr>
          <w:rFonts w:ascii="宋体" w:eastAsia="宋体" w:hAnsi="宋体" w:cs="宋体"/>
          <w:spacing w:val="-2"/>
          <w:sz w:val="21"/>
          <w:szCs w:val="21"/>
        </w:rPr>
        <w:t>GB</w:t>
      </w:r>
      <w:r>
        <w:rPr>
          <w:rFonts w:ascii="宋体" w:eastAsia="宋体" w:hAnsi="宋体" w:cs="宋体"/>
          <w:spacing w:val="98"/>
          <w:sz w:val="21"/>
          <w:szCs w:val="21"/>
        </w:rPr>
        <w:t xml:space="preserve"> </w:t>
      </w:r>
      <w:r>
        <w:rPr>
          <w:rFonts w:ascii="宋体" w:eastAsia="宋体" w:hAnsi="宋体" w:cs="宋体"/>
          <w:spacing w:val="-2"/>
          <w:sz w:val="21"/>
          <w:szCs w:val="21"/>
        </w:rPr>
        <w:t>50057 建筑物防雷设计规范</w:t>
      </w:r>
    </w:p>
    <w:p>
      <w:pPr>
        <w:spacing w:before="60" w:line="310" w:lineRule="exact"/>
        <w:ind w:left="429"/>
        <w:rPr>
          <w:rFonts w:ascii="宋体" w:eastAsia="宋体" w:hAnsi="宋体" w:cs="宋体"/>
        </w:rPr>
      </w:pPr>
      <w:r>
        <w:rPr>
          <w:rFonts w:ascii="宋体" w:eastAsia="宋体" w:hAnsi="宋体" w:cs="宋体"/>
          <w:spacing w:val="-2"/>
          <w:position w:val="7"/>
          <w:sz w:val="21"/>
          <w:szCs w:val="21"/>
        </w:rPr>
        <w:t>GB</w:t>
      </w:r>
      <w:r>
        <w:rPr>
          <w:rFonts w:ascii="宋体" w:eastAsia="宋体" w:hAnsi="宋体" w:cs="宋体"/>
          <w:spacing w:val="104"/>
          <w:position w:val="7"/>
          <w:sz w:val="21"/>
          <w:szCs w:val="21"/>
        </w:rPr>
        <w:t xml:space="preserve"> </w:t>
      </w:r>
      <w:r>
        <w:rPr>
          <w:rFonts w:ascii="宋体" w:eastAsia="宋体" w:hAnsi="宋体" w:cs="宋体"/>
          <w:spacing w:val="-2"/>
          <w:position w:val="7"/>
          <w:sz w:val="21"/>
          <w:szCs w:val="21"/>
        </w:rPr>
        <w:t>50065 交流电气装置的接地设计规范</w:t>
      </w:r>
    </w:p>
    <w:p>
      <w:pPr>
        <w:spacing w:before="1" w:line="220" w:lineRule="auto"/>
        <w:ind w:left="429"/>
        <w:rPr>
          <w:rFonts w:ascii="宋体" w:eastAsia="宋体" w:hAnsi="宋体" w:cs="宋体"/>
        </w:rPr>
      </w:pPr>
      <w:r>
        <w:rPr>
          <w:rFonts w:ascii="宋体" w:eastAsia="宋体" w:hAnsi="宋体" w:cs="宋体"/>
          <w:spacing w:val="-2"/>
          <w:sz w:val="21"/>
          <w:szCs w:val="21"/>
        </w:rPr>
        <w:t>GB</w:t>
      </w:r>
      <w:r>
        <w:rPr>
          <w:rFonts w:ascii="宋体" w:eastAsia="宋体" w:hAnsi="宋体" w:cs="宋体"/>
          <w:spacing w:val="102"/>
          <w:sz w:val="21"/>
          <w:szCs w:val="21"/>
        </w:rPr>
        <w:t xml:space="preserve"> </w:t>
      </w:r>
      <w:r>
        <w:rPr>
          <w:rFonts w:ascii="宋体" w:eastAsia="宋体" w:hAnsi="宋体" w:cs="宋体"/>
          <w:spacing w:val="-2"/>
          <w:sz w:val="21"/>
          <w:szCs w:val="21"/>
        </w:rPr>
        <w:t>50187 工业企业总平面设计规范</w:t>
      </w:r>
    </w:p>
    <w:p>
      <w:pPr>
        <w:spacing w:line="220" w:lineRule="auto"/>
        <w:rPr>
          <w:rFonts w:ascii="宋体" w:eastAsia="宋体" w:hAnsi="宋体" w:cs="宋体"/>
        </w:rPr>
        <w:sectPr>
          <w:headerReference w:type="default" r:id="rId13"/>
          <w:footerReference w:type="default" r:id="rId14"/>
          <w:pgSz w:w="11910" w:h="16840"/>
          <w:pgMar w:top="400" w:right="1786" w:bottom="1076" w:left="1420" w:header="0" w:footer="996" w:gutter="0"/>
          <w:pgNumType w:start="5"/>
          <w:cols w:space="708"/>
        </w:sectPr>
      </w:pPr>
    </w:p>
    <w:p>
      <w:pPr>
        <w:spacing w:line="248" w:lineRule="auto"/>
      </w:pPr>
    </w:p>
    <w:p>
      <w:pPr>
        <w:spacing w:line="248" w:lineRule="auto"/>
      </w:pPr>
    </w:p>
    <w:p>
      <w:pPr>
        <w:spacing w:line="248" w:lineRule="auto"/>
      </w:pPr>
    </w:p>
    <w:p>
      <w:pPr>
        <w:spacing w:line="248" w:lineRule="auto"/>
      </w:pPr>
    </w:p>
    <w:p>
      <w:pPr>
        <w:spacing w:before="71" w:line="220" w:lineRule="auto"/>
        <w:ind w:left="429"/>
        <w:rPr>
          <w:rFonts w:ascii="宋体" w:eastAsia="宋体" w:hAnsi="宋体" w:cs="宋体"/>
          <w:sz w:val="22"/>
          <w:szCs w:val="22"/>
        </w:rPr>
      </w:pPr>
      <w:r>
        <w:rPr>
          <w:rFonts w:ascii="宋体" w:eastAsia="宋体" w:hAnsi="宋体" w:cs="宋体"/>
          <w:spacing w:val="-6"/>
          <w:sz w:val="22"/>
          <w:szCs w:val="22"/>
        </w:rPr>
        <w:t>GB 50201</w:t>
      </w:r>
      <w:r>
        <w:rPr>
          <w:rFonts w:ascii="宋体" w:eastAsia="宋体" w:hAnsi="宋体" w:cs="宋体"/>
          <w:spacing w:val="34"/>
          <w:sz w:val="22"/>
          <w:szCs w:val="22"/>
        </w:rPr>
        <w:t xml:space="preserve"> </w:t>
      </w:r>
      <w:r>
        <w:rPr>
          <w:rFonts w:ascii="宋体" w:eastAsia="宋体" w:hAnsi="宋体" w:cs="宋体"/>
          <w:spacing w:val="-6"/>
          <w:sz w:val="22"/>
          <w:szCs w:val="22"/>
        </w:rPr>
        <w:t>防洪标准</w:t>
      </w:r>
    </w:p>
    <w:p>
      <w:pPr>
        <w:spacing w:before="46" w:line="310" w:lineRule="exact"/>
        <w:ind w:left="429"/>
        <w:rPr>
          <w:rFonts w:ascii="宋体" w:eastAsia="宋体" w:hAnsi="宋体" w:cs="宋体"/>
          <w:sz w:val="22"/>
          <w:szCs w:val="22"/>
        </w:rPr>
      </w:pPr>
      <w:r>
        <w:rPr>
          <w:rFonts w:ascii="Times New Roman" w:eastAsia="Times New Roman" w:hAnsi="Times New Roman" w:cs="Times New Roman"/>
          <w:spacing w:val="-6"/>
          <w:position w:val="6"/>
          <w:sz w:val="22"/>
          <w:szCs w:val="22"/>
        </w:rPr>
        <w:t xml:space="preserve">GBZ 2.1  </w:t>
      </w:r>
      <w:r>
        <w:rPr>
          <w:rFonts w:ascii="宋体" w:eastAsia="宋体" w:hAnsi="宋体" w:cs="宋体"/>
          <w:spacing w:val="-6"/>
          <w:position w:val="6"/>
          <w:sz w:val="22"/>
          <w:szCs w:val="22"/>
        </w:rPr>
        <w:t>工作场所有害因素职业接触</w:t>
      </w:r>
      <w:r>
        <w:rPr>
          <w:rFonts w:ascii="宋体" w:eastAsia="宋体" w:hAnsi="宋体" w:cs="宋体"/>
          <w:spacing w:val="-7"/>
          <w:position w:val="6"/>
          <w:sz w:val="22"/>
          <w:szCs w:val="22"/>
        </w:rPr>
        <w:t>限值  第1部分：化学有害因素</w:t>
      </w:r>
    </w:p>
    <w:p>
      <w:pPr>
        <w:spacing w:line="219" w:lineRule="auto"/>
        <w:ind w:left="429"/>
        <w:rPr>
          <w:rFonts w:ascii="宋体" w:eastAsia="宋体" w:hAnsi="宋体" w:cs="宋体"/>
          <w:sz w:val="22"/>
          <w:szCs w:val="22"/>
        </w:rPr>
      </w:pPr>
      <w:r>
        <w:rPr>
          <w:rFonts w:ascii="Times New Roman" w:eastAsia="Times New Roman" w:hAnsi="Times New Roman" w:cs="Times New Roman"/>
          <w:spacing w:val="-7"/>
          <w:sz w:val="22"/>
          <w:szCs w:val="22"/>
        </w:rPr>
        <w:t xml:space="preserve">GBZ 2.2  </w:t>
      </w:r>
      <w:r>
        <w:rPr>
          <w:rFonts w:ascii="宋体" w:eastAsia="宋体" w:hAnsi="宋体" w:cs="宋体"/>
          <w:spacing w:val="-7"/>
          <w:sz w:val="22"/>
          <w:szCs w:val="22"/>
        </w:rPr>
        <w:t>工作所场有害因素职业接触限值  第2部分：物理因素</w:t>
      </w:r>
    </w:p>
    <w:p>
      <w:pPr>
        <w:spacing w:before="39" w:line="220" w:lineRule="auto"/>
        <w:ind w:left="429"/>
        <w:rPr>
          <w:rFonts w:ascii="宋体" w:eastAsia="宋体" w:hAnsi="宋体" w:cs="宋体"/>
          <w:sz w:val="22"/>
          <w:szCs w:val="22"/>
        </w:rPr>
      </w:pPr>
      <w:r>
        <w:rPr>
          <w:rFonts w:ascii="Times New Roman" w:eastAsia="Times New Roman" w:hAnsi="Times New Roman" w:cs="Times New Roman"/>
          <w:spacing w:val="-7"/>
          <w:sz w:val="22"/>
          <w:szCs w:val="22"/>
        </w:rPr>
        <w:t>GBZ</w:t>
      </w:r>
      <w:r>
        <w:rPr>
          <w:rFonts w:ascii="Times New Roman" w:eastAsia="Times New Roman" w:hAnsi="Times New Roman" w:cs="Times New Roman"/>
          <w:spacing w:val="33"/>
          <w:sz w:val="22"/>
          <w:szCs w:val="22"/>
        </w:rPr>
        <w:t xml:space="preserve"> </w:t>
      </w:r>
      <w:r>
        <w:rPr>
          <w:rFonts w:ascii="Times New Roman" w:eastAsia="Times New Roman" w:hAnsi="Times New Roman" w:cs="Times New Roman"/>
          <w:spacing w:val="-7"/>
          <w:sz w:val="22"/>
          <w:szCs w:val="22"/>
        </w:rPr>
        <w:t xml:space="preserve">158  </w:t>
      </w:r>
      <w:r>
        <w:rPr>
          <w:rFonts w:ascii="宋体" w:eastAsia="宋体" w:hAnsi="宋体" w:cs="宋体"/>
          <w:spacing w:val="-7"/>
          <w:sz w:val="22"/>
          <w:szCs w:val="22"/>
        </w:rPr>
        <w:t>工作场所职业病危害警示标识</w:t>
      </w:r>
    </w:p>
    <w:p>
      <w:pPr>
        <w:spacing w:before="38" w:line="299" w:lineRule="exact"/>
        <w:ind w:left="429"/>
        <w:rPr>
          <w:rFonts w:ascii="宋体" w:eastAsia="宋体" w:hAnsi="宋体" w:cs="宋体"/>
          <w:sz w:val="22"/>
          <w:szCs w:val="22"/>
        </w:rPr>
      </w:pPr>
      <w:r>
        <w:rPr>
          <w:rFonts w:ascii="Times New Roman" w:eastAsia="Times New Roman" w:hAnsi="Times New Roman" w:cs="Times New Roman"/>
          <w:b/>
          <w:bCs/>
          <w:spacing w:val="-7"/>
          <w:position w:val="5"/>
          <w:sz w:val="22"/>
          <w:szCs w:val="22"/>
        </w:rPr>
        <w:t xml:space="preserve">GBZ/T 205  </w:t>
      </w:r>
      <w:r>
        <w:rPr>
          <w:rFonts w:ascii="宋体" w:eastAsia="宋体" w:hAnsi="宋体" w:cs="宋体"/>
          <w:spacing w:val="-7"/>
          <w:position w:val="5"/>
          <w:sz w:val="22"/>
          <w:szCs w:val="22"/>
        </w:rPr>
        <w:t>密闭空间作业职业危害防护规范</w:t>
      </w:r>
    </w:p>
    <w:p>
      <w:pPr>
        <w:spacing w:line="219" w:lineRule="auto"/>
        <w:ind w:left="429"/>
        <w:rPr>
          <w:rFonts w:ascii="宋体" w:eastAsia="宋体" w:hAnsi="宋体" w:cs="宋体"/>
          <w:sz w:val="22"/>
          <w:szCs w:val="22"/>
        </w:rPr>
      </w:pPr>
      <w:r>
        <w:rPr>
          <w:rFonts w:ascii="Times New Roman" w:eastAsia="Times New Roman" w:hAnsi="Times New Roman" w:cs="Times New Roman"/>
          <w:b/>
          <w:bCs/>
          <w:spacing w:val="-7"/>
          <w:sz w:val="22"/>
          <w:szCs w:val="22"/>
        </w:rPr>
        <w:t>DL/T 596</w:t>
      </w:r>
      <w:r>
        <w:rPr>
          <w:rFonts w:ascii="Times New Roman" w:eastAsia="Times New Roman" w:hAnsi="Times New Roman" w:cs="Times New Roman"/>
          <w:b/>
          <w:bCs/>
          <w:spacing w:val="57"/>
          <w:sz w:val="22"/>
          <w:szCs w:val="22"/>
        </w:rPr>
        <w:t xml:space="preserve"> </w:t>
      </w:r>
      <w:r>
        <w:rPr>
          <w:rFonts w:ascii="宋体" w:eastAsia="宋体" w:hAnsi="宋体" w:cs="宋体"/>
          <w:spacing w:val="-7"/>
          <w:sz w:val="22"/>
          <w:szCs w:val="22"/>
        </w:rPr>
        <w:t>电力设备预防性试验规程</w:t>
      </w:r>
    </w:p>
    <w:p>
      <w:pPr>
        <w:spacing w:before="39" w:line="219" w:lineRule="auto"/>
        <w:ind w:left="433"/>
        <w:rPr>
          <w:rFonts w:ascii="宋体" w:eastAsia="宋体" w:hAnsi="宋体" w:cs="宋体"/>
          <w:sz w:val="22"/>
          <w:szCs w:val="22"/>
        </w:rPr>
      </w:pPr>
      <w:r>
        <w:rPr>
          <w:rFonts w:ascii="宋体" w:eastAsia="宋体" w:hAnsi="宋体" w:cs="宋体"/>
          <w:b/>
          <w:bCs/>
          <w:spacing w:val="-8"/>
          <w:sz w:val="22"/>
          <w:szCs w:val="22"/>
        </w:rPr>
        <w:t>DL/T5480</w:t>
      </w:r>
      <w:r>
        <w:rPr>
          <w:rFonts w:ascii="宋体" w:eastAsia="宋体" w:hAnsi="宋体" w:cs="宋体"/>
          <w:spacing w:val="48"/>
          <w:sz w:val="22"/>
          <w:szCs w:val="22"/>
        </w:rPr>
        <w:t xml:space="preserve"> </w:t>
      </w:r>
      <w:r>
        <w:rPr>
          <w:rFonts w:ascii="宋体" w:eastAsia="宋体" w:hAnsi="宋体" w:cs="宋体"/>
          <w:spacing w:val="-8"/>
          <w:sz w:val="22"/>
          <w:szCs w:val="22"/>
        </w:rPr>
        <w:t>火力发电厂烟气脱硝设计技术规程</w:t>
      </w:r>
    </w:p>
    <w:p>
      <w:pPr>
        <w:spacing w:before="74" w:line="218" w:lineRule="auto"/>
        <w:ind w:left="433"/>
        <w:rPr>
          <w:rFonts w:ascii="宋体" w:eastAsia="宋体" w:hAnsi="宋体" w:cs="宋体"/>
          <w:sz w:val="22"/>
          <w:szCs w:val="22"/>
        </w:rPr>
      </w:pPr>
      <w:r>
        <w:rPr>
          <w:rFonts w:ascii="宋体" w:eastAsia="宋体" w:hAnsi="宋体" w:cs="宋体"/>
          <w:b/>
          <w:bCs/>
          <w:spacing w:val="-11"/>
          <w:sz w:val="22"/>
          <w:szCs w:val="22"/>
        </w:rPr>
        <w:t>HJ179</w:t>
      </w:r>
      <w:r>
        <w:rPr>
          <w:rFonts w:ascii="宋体" w:eastAsia="宋体" w:hAnsi="宋体" w:cs="宋体"/>
          <w:spacing w:val="56"/>
          <w:sz w:val="22"/>
          <w:szCs w:val="22"/>
        </w:rPr>
        <w:t xml:space="preserve"> </w:t>
      </w:r>
      <w:r>
        <w:rPr>
          <w:rFonts w:ascii="宋体" w:eastAsia="宋体" w:hAnsi="宋体" w:cs="宋体"/>
          <w:spacing w:val="-11"/>
          <w:sz w:val="22"/>
          <w:szCs w:val="22"/>
        </w:rPr>
        <w:t>石灰石/石灰一石膏湿法烟气脱硫工程通用技术规范</w:t>
      </w:r>
    </w:p>
    <w:p>
      <w:pPr>
        <w:spacing w:before="45" w:line="300" w:lineRule="exact"/>
        <w:ind w:left="432"/>
        <w:rPr>
          <w:rFonts w:ascii="宋体" w:eastAsia="宋体" w:hAnsi="宋体" w:cs="宋体"/>
          <w:sz w:val="22"/>
          <w:szCs w:val="22"/>
        </w:rPr>
      </w:pPr>
      <w:r>
        <w:rPr>
          <w:rFonts w:ascii="宋体" w:eastAsia="宋体" w:hAnsi="宋体" w:cs="宋体"/>
          <w:b/>
          <w:bCs/>
          <w:spacing w:val="-11"/>
          <w:position w:val="5"/>
          <w:sz w:val="22"/>
          <w:szCs w:val="22"/>
        </w:rPr>
        <w:t>HG/T</w:t>
      </w:r>
      <w:r>
        <w:rPr>
          <w:rFonts w:ascii="宋体" w:eastAsia="宋体" w:hAnsi="宋体" w:cs="宋体"/>
          <w:spacing w:val="-11"/>
          <w:position w:val="5"/>
          <w:sz w:val="22"/>
          <w:szCs w:val="22"/>
        </w:rPr>
        <w:t xml:space="preserve"> </w:t>
      </w:r>
      <w:r>
        <w:rPr>
          <w:rFonts w:ascii="宋体" w:eastAsia="宋体" w:hAnsi="宋体" w:cs="宋体"/>
          <w:b/>
          <w:bCs/>
          <w:spacing w:val="-11"/>
          <w:position w:val="5"/>
          <w:sz w:val="22"/>
          <w:szCs w:val="22"/>
        </w:rPr>
        <w:t>20570.1</w:t>
      </w:r>
      <w:r>
        <w:rPr>
          <w:rFonts w:ascii="宋体" w:eastAsia="宋体" w:hAnsi="宋体" w:cs="宋体"/>
          <w:spacing w:val="-11"/>
          <w:position w:val="5"/>
          <w:sz w:val="22"/>
          <w:szCs w:val="22"/>
        </w:rPr>
        <w:t>4</w:t>
      </w:r>
      <w:r>
        <w:rPr>
          <w:rFonts w:ascii="宋体" w:eastAsia="宋体" w:hAnsi="宋体" w:cs="宋体"/>
          <w:spacing w:val="-48"/>
          <w:position w:val="5"/>
          <w:sz w:val="22"/>
          <w:szCs w:val="22"/>
        </w:rPr>
        <w:t xml:space="preserve"> </w:t>
      </w:r>
      <w:r>
        <w:rPr>
          <w:rFonts w:ascii="宋体" w:eastAsia="宋体" w:hAnsi="宋体" w:cs="宋体"/>
          <w:spacing w:val="-11"/>
          <w:position w:val="5"/>
          <w:sz w:val="22"/>
          <w:szCs w:val="22"/>
        </w:rPr>
        <w:t>人身防护应急系统的设置</w:t>
      </w:r>
    </w:p>
    <w:p>
      <w:pPr>
        <w:spacing w:line="218" w:lineRule="auto"/>
        <w:ind w:left="433"/>
        <w:rPr>
          <w:rFonts w:ascii="宋体" w:eastAsia="宋体" w:hAnsi="宋体" w:cs="宋体"/>
          <w:sz w:val="22"/>
          <w:szCs w:val="22"/>
        </w:rPr>
      </w:pPr>
      <w:r>
        <w:rPr>
          <w:rFonts w:ascii="宋体" w:eastAsia="宋体" w:hAnsi="宋体" w:cs="宋体"/>
          <w:b/>
          <w:bCs/>
          <w:spacing w:val="-6"/>
          <w:sz w:val="22"/>
          <w:szCs w:val="22"/>
        </w:rPr>
        <w:t>HG/T</w:t>
      </w:r>
      <w:r>
        <w:rPr>
          <w:rFonts w:ascii="宋体" w:eastAsia="宋体" w:hAnsi="宋体" w:cs="宋体"/>
          <w:spacing w:val="-6"/>
          <w:sz w:val="22"/>
          <w:szCs w:val="22"/>
        </w:rPr>
        <w:t xml:space="preserve"> </w:t>
      </w:r>
      <w:r>
        <w:rPr>
          <w:rFonts w:ascii="宋体" w:eastAsia="宋体" w:hAnsi="宋体" w:cs="宋体"/>
          <w:b/>
          <w:bCs/>
          <w:spacing w:val="-6"/>
          <w:sz w:val="22"/>
          <w:szCs w:val="22"/>
        </w:rPr>
        <w:t>20675</w:t>
      </w:r>
      <w:r>
        <w:rPr>
          <w:rFonts w:ascii="宋体" w:eastAsia="宋体" w:hAnsi="宋体" w:cs="宋体"/>
          <w:spacing w:val="-6"/>
          <w:sz w:val="22"/>
          <w:szCs w:val="22"/>
        </w:rPr>
        <w:t xml:space="preserve"> 化工企业静电接地设计规程</w:t>
      </w:r>
    </w:p>
    <w:p>
      <w:pPr>
        <w:spacing w:before="41" w:line="219" w:lineRule="auto"/>
        <w:ind w:left="429"/>
        <w:rPr>
          <w:rFonts w:ascii="宋体" w:eastAsia="宋体" w:hAnsi="宋体" w:cs="宋体"/>
          <w:sz w:val="22"/>
          <w:szCs w:val="22"/>
        </w:rPr>
      </w:pPr>
      <w:r>
        <w:rPr>
          <w:rFonts w:ascii="Times New Roman" w:eastAsia="Times New Roman" w:hAnsi="Times New Roman" w:cs="Times New Roman"/>
          <w:b/>
          <w:bCs/>
          <w:spacing w:val="-8"/>
          <w:sz w:val="22"/>
          <w:szCs w:val="22"/>
        </w:rPr>
        <w:t>TSG</w:t>
      </w:r>
      <w:r>
        <w:rPr>
          <w:rFonts w:ascii="Times New Roman" w:eastAsia="Times New Roman" w:hAnsi="Times New Roman" w:cs="Times New Roman"/>
          <w:b/>
          <w:bCs/>
          <w:spacing w:val="14"/>
          <w:sz w:val="22"/>
          <w:szCs w:val="22"/>
        </w:rPr>
        <w:t xml:space="preserve"> </w:t>
      </w:r>
      <w:r>
        <w:rPr>
          <w:rFonts w:ascii="Times New Roman" w:eastAsia="Times New Roman" w:hAnsi="Times New Roman" w:cs="Times New Roman"/>
          <w:b/>
          <w:bCs/>
          <w:spacing w:val="-8"/>
          <w:sz w:val="22"/>
          <w:szCs w:val="22"/>
        </w:rPr>
        <w:t>11</w:t>
      </w:r>
      <w:r>
        <w:rPr>
          <w:rFonts w:ascii="Times New Roman" w:eastAsia="Times New Roman" w:hAnsi="Times New Roman" w:cs="Times New Roman"/>
          <w:b/>
          <w:bCs/>
          <w:spacing w:val="48"/>
          <w:sz w:val="22"/>
          <w:szCs w:val="22"/>
        </w:rPr>
        <w:t xml:space="preserve"> </w:t>
      </w:r>
      <w:r>
        <w:rPr>
          <w:rFonts w:ascii="宋体" w:eastAsia="宋体" w:hAnsi="宋体" w:cs="宋体"/>
          <w:spacing w:val="-8"/>
          <w:sz w:val="22"/>
          <w:szCs w:val="22"/>
        </w:rPr>
        <w:t>锅炉安全技术规程</w:t>
      </w:r>
    </w:p>
    <w:p>
      <w:pPr>
        <w:spacing w:line="302" w:lineRule="auto"/>
      </w:pPr>
    </w:p>
    <w:p>
      <w:pPr>
        <w:pStyle w:val="BodyText"/>
        <w:spacing w:before="72" w:line="222" w:lineRule="auto"/>
        <w:ind w:left="3"/>
        <w:rPr>
          <w:sz w:val="22"/>
          <w:szCs w:val="22"/>
        </w:rPr>
      </w:pPr>
      <w:r>
        <w:rPr>
          <w:b/>
          <w:bCs/>
          <w:spacing w:val="-8"/>
          <w:sz w:val="22"/>
          <w:szCs w:val="22"/>
        </w:rPr>
        <w:t>3</w:t>
      </w:r>
      <w:r>
        <w:rPr>
          <w:spacing w:val="-8"/>
          <w:sz w:val="22"/>
          <w:szCs w:val="22"/>
        </w:rPr>
        <w:t xml:space="preserve">  </w:t>
      </w:r>
      <w:r>
        <w:rPr>
          <w:b/>
          <w:bCs/>
          <w:spacing w:val="-8"/>
          <w:sz w:val="22"/>
          <w:szCs w:val="22"/>
        </w:rPr>
        <w:t>术语和定义</w:t>
      </w:r>
    </w:p>
    <w:p>
      <w:pPr>
        <w:spacing w:line="283" w:lineRule="auto"/>
      </w:pPr>
    </w:p>
    <w:p>
      <w:pPr>
        <w:spacing w:before="72" w:line="219" w:lineRule="auto"/>
        <w:ind w:left="429"/>
        <w:rPr>
          <w:rFonts w:ascii="宋体" w:eastAsia="宋体" w:hAnsi="宋体" w:cs="宋体"/>
          <w:sz w:val="22"/>
          <w:szCs w:val="22"/>
        </w:rPr>
      </w:pPr>
      <w:r>
        <w:rPr>
          <w:rFonts w:ascii="宋体" w:eastAsia="宋体" w:hAnsi="宋体" w:cs="宋体"/>
          <w:spacing w:val="-14"/>
          <w:sz w:val="22"/>
          <w:szCs w:val="22"/>
        </w:rPr>
        <w:t>下列术语和定义适用于本文件。</w:t>
      </w:r>
    </w:p>
    <w:p>
      <w:pPr>
        <w:spacing w:before="84" w:line="184" w:lineRule="auto"/>
        <w:ind w:left="3"/>
        <w:rPr>
          <w:rFonts w:ascii="宋体" w:eastAsia="宋体" w:hAnsi="宋体" w:cs="宋体"/>
          <w:sz w:val="22"/>
          <w:szCs w:val="22"/>
        </w:rPr>
      </w:pPr>
      <w:r>
        <w:rPr>
          <w:rFonts w:ascii="宋体" w:eastAsia="宋体" w:hAnsi="宋体" w:cs="宋体"/>
          <w:b/>
          <w:bCs/>
          <w:spacing w:val="-6"/>
          <w:sz w:val="22"/>
          <w:szCs w:val="22"/>
        </w:rPr>
        <w:t>3.1</w:t>
      </w:r>
    </w:p>
    <w:p>
      <w:pPr>
        <w:pStyle w:val="BodyText"/>
        <w:spacing w:before="29" w:line="300" w:lineRule="exact"/>
        <w:ind w:left="429"/>
        <w:rPr>
          <w:rFonts w:ascii="Arial" w:eastAsia="Arial" w:hAnsi="Arial" w:cs="Arial"/>
          <w:sz w:val="22"/>
          <w:szCs w:val="22"/>
        </w:rPr>
      </w:pPr>
      <w:r>
        <w:rPr>
          <w:spacing w:val="-8"/>
          <w:position w:val="1"/>
          <w:sz w:val="22"/>
          <w:szCs w:val="22"/>
        </w:rPr>
        <w:t>混合机</w:t>
      </w:r>
      <w:r>
        <w:rPr>
          <w:spacing w:val="93"/>
          <w:position w:val="1"/>
          <w:sz w:val="22"/>
          <w:szCs w:val="22"/>
        </w:rPr>
        <w:t xml:space="preserve"> </w:t>
      </w:r>
      <w:r>
        <w:rPr>
          <w:rFonts w:ascii="Arial" w:eastAsia="Arial" w:hAnsi="Arial" w:cs="Arial"/>
          <w:spacing w:val="-8"/>
          <w:position w:val="1"/>
          <w:sz w:val="22"/>
          <w:szCs w:val="22"/>
        </w:rPr>
        <w:t>mixer</w:t>
      </w:r>
    </w:p>
    <w:p>
      <w:pPr>
        <w:spacing w:before="27" w:line="219" w:lineRule="auto"/>
        <w:ind w:left="429"/>
        <w:rPr>
          <w:rFonts w:ascii="宋体" w:eastAsia="宋体" w:hAnsi="宋体" w:cs="宋体"/>
          <w:sz w:val="22"/>
          <w:szCs w:val="22"/>
        </w:rPr>
      </w:pPr>
      <w:r>
        <w:rPr>
          <w:rFonts w:ascii="宋体" w:eastAsia="宋体" w:hAnsi="宋体" w:cs="宋体"/>
          <w:spacing w:val="-11"/>
          <w:sz w:val="22"/>
          <w:szCs w:val="22"/>
        </w:rPr>
        <w:t>用于将生产纸面石膏板芯材的各种生产物料进行混合的设备。</w:t>
      </w:r>
    </w:p>
    <w:p>
      <w:pPr>
        <w:spacing w:before="85" w:line="183" w:lineRule="auto"/>
        <w:ind w:left="3"/>
        <w:rPr>
          <w:rFonts w:ascii="宋体" w:eastAsia="宋体" w:hAnsi="宋体" w:cs="宋体"/>
          <w:sz w:val="22"/>
          <w:szCs w:val="22"/>
        </w:rPr>
      </w:pPr>
      <w:r>
        <w:rPr>
          <w:rFonts w:ascii="宋体" w:eastAsia="宋体" w:hAnsi="宋体" w:cs="宋体"/>
          <w:b/>
          <w:bCs/>
          <w:spacing w:val="-6"/>
          <w:sz w:val="22"/>
          <w:szCs w:val="22"/>
        </w:rPr>
        <w:t>3.2</w:t>
      </w:r>
    </w:p>
    <w:p>
      <w:pPr>
        <w:pStyle w:val="BodyText"/>
        <w:spacing w:before="67" w:line="222" w:lineRule="auto"/>
        <w:ind w:left="429"/>
        <w:rPr>
          <w:rFonts w:ascii="宋体" w:eastAsia="宋体" w:hAnsi="宋体" w:cs="宋体"/>
          <w:sz w:val="22"/>
          <w:szCs w:val="22"/>
        </w:rPr>
      </w:pPr>
      <w:r>
        <w:rPr>
          <w:spacing w:val="-7"/>
          <w:sz w:val="22"/>
          <w:szCs w:val="22"/>
        </w:rPr>
        <w:t>成型机</w:t>
      </w:r>
      <w:r>
        <w:rPr>
          <w:spacing w:val="92"/>
          <w:sz w:val="22"/>
          <w:szCs w:val="22"/>
        </w:rPr>
        <w:t xml:space="preserve"> </w:t>
      </w:r>
      <w:r>
        <w:rPr>
          <w:rFonts w:ascii="宋体" w:eastAsia="宋体" w:hAnsi="宋体" w:cs="宋体"/>
          <w:spacing w:val="-7"/>
          <w:sz w:val="22"/>
          <w:szCs w:val="22"/>
        </w:rPr>
        <w:t>former</w:t>
      </w:r>
    </w:p>
    <w:p>
      <w:pPr>
        <w:spacing w:before="44" w:line="219" w:lineRule="auto"/>
        <w:ind w:left="429"/>
        <w:rPr>
          <w:rFonts w:ascii="宋体" w:eastAsia="宋体" w:hAnsi="宋体" w:cs="宋体"/>
          <w:sz w:val="22"/>
          <w:szCs w:val="22"/>
        </w:rPr>
      </w:pPr>
      <w:r>
        <w:rPr>
          <w:rFonts w:ascii="宋体" w:eastAsia="宋体" w:hAnsi="宋体" w:cs="宋体"/>
          <w:spacing w:val="-12"/>
          <w:sz w:val="22"/>
          <w:szCs w:val="22"/>
        </w:rPr>
        <w:t>用于护面纸包裹石膏料浆、挤压成型的设备。</w:t>
      </w:r>
    </w:p>
    <w:p>
      <w:pPr>
        <w:spacing w:before="75" w:line="183" w:lineRule="auto"/>
        <w:ind w:left="3"/>
        <w:rPr>
          <w:rFonts w:ascii="宋体" w:eastAsia="宋体" w:hAnsi="宋体" w:cs="宋体"/>
          <w:sz w:val="22"/>
          <w:szCs w:val="22"/>
        </w:rPr>
      </w:pPr>
      <w:r>
        <w:rPr>
          <w:rFonts w:ascii="宋体" w:eastAsia="宋体" w:hAnsi="宋体" w:cs="宋体"/>
          <w:b/>
          <w:bCs/>
          <w:spacing w:val="-6"/>
          <w:sz w:val="22"/>
          <w:szCs w:val="22"/>
        </w:rPr>
        <w:t>3.3</w:t>
      </w:r>
    </w:p>
    <w:p>
      <w:pPr>
        <w:pStyle w:val="BodyText"/>
        <w:spacing w:before="21" w:line="224" w:lineRule="auto"/>
        <w:ind w:left="429"/>
        <w:rPr>
          <w:rFonts w:ascii="宋体" w:eastAsia="宋体" w:hAnsi="宋体" w:cs="宋体"/>
          <w:sz w:val="27"/>
          <w:szCs w:val="27"/>
        </w:rPr>
      </w:pPr>
      <w:r>
        <w:rPr>
          <w:spacing w:val="-25"/>
          <w:w w:val="94"/>
          <w:sz w:val="27"/>
          <w:szCs w:val="27"/>
        </w:rPr>
        <w:t>切刀</w:t>
      </w:r>
      <w:r>
        <w:rPr>
          <w:spacing w:val="62"/>
          <w:sz w:val="27"/>
          <w:szCs w:val="27"/>
        </w:rPr>
        <w:t xml:space="preserve"> </w:t>
      </w:r>
      <w:r>
        <w:rPr>
          <w:rFonts w:ascii="宋体" w:eastAsia="宋体" w:hAnsi="宋体" w:cs="宋体"/>
          <w:spacing w:val="-25"/>
          <w:w w:val="94"/>
          <w:sz w:val="27"/>
          <w:szCs w:val="27"/>
        </w:rPr>
        <w:t>cutter</w:t>
      </w:r>
    </w:p>
    <w:p>
      <w:pPr>
        <w:spacing w:before="8" w:line="219" w:lineRule="auto"/>
        <w:ind w:left="429"/>
        <w:rPr>
          <w:rFonts w:ascii="宋体" w:eastAsia="宋体" w:hAnsi="宋体" w:cs="宋体"/>
          <w:sz w:val="22"/>
          <w:szCs w:val="22"/>
        </w:rPr>
      </w:pPr>
      <w:r>
        <w:rPr>
          <w:rFonts w:ascii="宋体" w:eastAsia="宋体" w:hAnsi="宋体" w:cs="宋体"/>
          <w:spacing w:val="-12"/>
          <w:sz w:val="22"/>
          <w:szCs w:val="22"/>
        </w:rPr>
        <w:t>将湿板按所需纵向长度进行切断的设备。</w:t>
      </w:r>
    </w:p>
    <w:p>
      <w:pPr>
        <w:spacing w:before="84" w:line="183" w:lineRule="auto"/>
        <w:ind w:left="3"/>
        <w:rPr>
          <w:rFonts w:ascii="宋体" w:eastAsia="宋体" w:hAnsi="宋体" w:cs="宋体"/>
          <w:sz w:val="22"/>
          <w:szCs w:val="22"/>
        </w:rPr>
      </w:pPr>
      <w:r>
        <w:rPr>
          <w:rFonts w:ascii="宋体" w:eastAsia="宋体" w:hAnsi="宋体" w:cs="宋体"/>
          <w:b/>
          <w:bCs/>
          <w:spacing w:val="-6"/>
          <w:sz w:val="22"/>
          <w:szCs w:val="22"/>
        </w:rPr>
        <w:t>3.4</w:t>
      </w:r>
    </w:p>
    <w:p>
      <w:pPr>
        <w:pStyle w:val="BodyText"/>
        <w:spacing w:before="8" w:line="221" w:lineRule="auto"/>
        <w:ind w:left="429"/>
        <w:rPr>
          <w:rFonts w:ascii="宋体" w:eastAsia="宋体" w:hAnsi="宋体" w:cs="宋体"/>
          <w:sz w:val="27"/>
          <w:szCs w:val="27"/>
        </w:rPr>
      </w:pPr>
      <w:r>
        <w:rPr>
          <w:spacing w:val="-24"/>
          <w:w w:val="93"/>
          <w:sz w:val="27"/>
          <w:szCs w:val="27"/>
        </w:rPr>
        <w:t>翻板机</w:t>
      </w:r>
      <w:r>
        <w:rPr>
          <w:spacing w:val="74"/>
          <w:sz w:val="27"/>
          <w:szCs w:val="27"/>
        </w:rPr>
        <w:t xml:space="preserve"> </w:t>
      </w:r>
      <w:r>
        <w:rPr>
          <w:rFonts w:ascii="宋体" w:eastAsia="宋体" w:hAnsi="宋体" w:cs="宋体"/>
          <w:spacing w:val="-24"/>
          <w:w w:val="93"/>
          <w:sz w:val="27"/>
          <w:szCs w:val="27"/>
        </w:rPr>
        <w:t>board turner</w:t>
      </w:r>
    </w:p>
    <w:p>
      <w:pPr>
        <w:spacing w:before="35" w:line="219" w:lineRule="auto"/>
        <w:ind w:left="429"/>
        <w:rPr>
          <w:rFonts w:ascii="宋体" w:eastAsia="宋体" w:hAnsi="宋体" w:cs="宋体"/>
          <w:sz w:val="22"/>
          <w:szCs w:val="22"/>
        </w:rPr>
      </w:pPr>
      <w:r>
        <w:rPr>
          <w:rFonts w:ascii="宋体" w:eastAsia="宋体" w:hAnsi="宋体" w:cs="宋体"/>
          <w:spacing w:val="-12"/>
          <w:sz w:val="22"/>
          <w:szCs w:val="22"/>
        </w:rPr>
        <w:t>将纸面石膏板板面进行翻转的设备。</w:t>
      </w:r>
    </w:p>
    <w:p>
      <w:pPr>
        <w:spacing w:before="85" w:line="173" w:lineRule="exact"/>
        <w:ind w:left="3"/>
        <w:rPr>
          <w:rFonts w:ascii="宋体" w:eastAsia="宋体" w:hAnsi="宋体" w:cs="宋体"/>
          <w:sz w:val="22"/>
          <w:szCs w:val="22"/>
        </w:rPr>
      </w:pPr>
      <w:r>
        <w:rPr>
          <w:rFonts w:ascii="宋体" w:eastAsia="宋体" w:hAnsi="宋体" w:cs="宋体"/>
          <w:b/>
          <w:bCs/>
          <w:spacing w:val="-6"/>
          <w:position w:val="-2"/>
          <w:sz w:val="22"/>
          <w:szCs w:val="22"/>
        </w:rPr>
        <w:t>3.5</w:t>
      </w:r>
    </w:p>
    <w:p>
      <w:pPr>
        <w:pStyle w:val="BodyText"/>
        <w:spacing w:line="368" w:lineRule="exact"/>
        <w:ind w:left="429"/>
        <w:rPr>
          <w:rFonts w:ascii="Arial" w:eastAsia="Arial" w:hAnsi="Arial" w:cs="Arial"/>
          <w:sz w:val="27"/>
          <w:szCs w:val="27"/>
        </w:rPr>
      </w:pPr>
      <w:r>
        <w:rPr>
          <w:spacing w:val="-21"/>
          <w:position w:val="3"/>
          <w:sz w:val="27"/>
          <w:szCs w:val="27"/>
        </w:rPr>
        <w:t>分配机</w:t>
      </w:r>
      <w:r>
        <w:rPr>
          <w:spacing w:val="71"/>
          <w:position w:val="3"/>
          <w:sz w:val="27"/>
          <w:szCs w:val="27"/>
        </w:rPr>
        <w:t xml:space="preserve"> </w:t>
      </w:r>
      <w:r>
        <w:rPr>
          <w:rFonts w:ascii="Arial" w:eastAsia="Arial" w:hAnsi="Arial" w:cs="Arial"/>
          <w:spacing w:val="-21"/>
          <w:position w:val="3"/>
          <w:sz w:val="27"/>
          <w:szCs w:val="27"/>
        </w:rPr>
        <w:t>tipple feeder</w:t>
      </w:r>
    </w:p>
    <w:p>
      <w:pPr>
        <w:spacing w:before="33" w:line="219" w:lineRule="auto"/>
        <w:ind w:left="429"/>
        <w:rPr>
          <w:rFonts w:ascii="宋体" w:eastAsia="宋体" w:hAnsi="宋体" w:cs="宋体"/>
          <w:sz w:val="22"/>
          <w:szCs w:val="22"/>
        </w:rPr>
      </w:pPr>
      <w:r>
        <w:rPr>
          <w:rFonts w:ascii="宋体" w:eastAsia="宋体" w:hAnsi="宋体" w:cs="宋体"/>
          <w:spacing w:val="-12"/>
          <w:sz w:val="22"/>
          <w:szCs w:val="22"/>
        </w:rPr>
        <w:t>用于向多层输送设备有序输送纸面石膏板的设备。</w:t>
      </w:r>
    </w:p>
    <w:p>
      <w:pPr>
        <w:spacing w:before="50" w:line="183" w:lineRule="auto"/>
        <w:ind w:left="3"/>
        <w:rPr>
          <w:rFonts w:ascii="宋体" w:eastAsia="宋体" w:hAnsi="宋体" w:cs="宋体"/>
          <w:sz w:val="27"/>
          <w:szCs w:val="27"/>
        </w:rPr>
      </w:pPr>
      <w:r>
        <w:rPr>
          <w:rFonts w:ascii="宋体" w:eastAsia="宋体" w:hAnsi="宋体" w:cs="宋体"/>
          <w:b/>
          <w:bCs/>
          <w:spacing w:val="-14"/>
          <w:sz w:val="27"/>
          <w:szCs w:val="27"/>
        </w:rPr>
        <w:t>3.6</w:t>
      </w:r>
    </w:p>
    <w:p>
      <w:pPr>
        <w:pStyle w:val="BodyText"/>
        <w:spacing w:before="15" w:line="300" w:lineRule="exact"/>
        <w:ind w:left="429"/>
        <w:rPr>
          <w:rFonts w:ascii="Arial" w:eastAsia="Arial" w:hAnsi="Arial" w:cs="Arial"/>
          <w:sz w:val="22"/>
          <w:szCs w:val="22"/>
        </w:rPr>
      </w:pPr>
      <w:r>
        <w:rPr>
          <w:spacing w:val="-6"/>
          <w:position w:val="1"/>
          <w:sz w:val="22"/>
          <w:szCs w:val="22"/>
        </w:rPr>
        <w:t xml:space="preserve">合片机  </w:t>
      </w:r>
      <w:r>
        <w:rPr>
          <w:rFonts w:ascii="Arial" w:eastAsia="Arial" w:hAnsi="Arial" w:cs="Arial"/>
          <w:spacing w:val="-6"/>
          <w:position w:val="1"/>
          <w:sz w:val="22"/>
          <w:szCs w:val="22"/>
        </w:rPr>
        <w:t>inverter</w:t>
      </w:r>
    </w:p>
    <w:p>
      <w:pPr>
        <w:spacing w:before="47" w:line="219" w:lineRule="auto"/>
        <w:ind w:left="429"/>
        <w:rPr>
          <w:rFonts w:ascii="宋体" w:eastAsia="宋体" w:hAnsi="宋体" w:cs="宋体"/>
          <w:sz w:val="22"/>
          <w:szCs w:val="22"/>
        </w:rPr>
      </w:pPr>
      <w:r>
        <w:rPr>
          <w:rFonts w:ascii="宋体" w:eastAsia="宋体" w:hAnsi="宋体" w:cs="宋体"/>
          <w:spacing w:val="-12"/>
          <w:sz w:val="22"/>
          <w:szCs w:val="22"/>
        </w:rPr>
        <w:t>用于将两块纸面石膏板叠合的设备。</w:t>
      </w:r>
    </w:p>
    <w:p>
      <w:pPr>
        <w:spacing w:before="75" w:line="183" w:lineRule="auto"/>
        <w:ind w:left="3"/>
        <w:rPr>
          <w:rFonts w:ascii="宋体" w:eastAsia="宋体" w:hAnsi="宋体" w:cs="宋体"/>
          <w:sz w:val="22"/>
          <w:szCs w:val="22"/>
        </w:rPr>
      </w:pPr>
      <w:r>
        <w:rPr>
          <w:rFonts w:ascii="宋体" w:eastAsia="宋体" w:hAnsi="宋体" w:cs="宋体"/>
          <w:b/>
          <w:bCs/>
          <w:spacing w:val="-6"/>
          <w:sz w:val="22"/>
          <w:szCs w:val="22"/>
        </w:rPr>
        <w:t>3.7</w:t>
      </w:r>
    </w:p>
    <w:p>
      <w:pPr>
        <w:pStyle w:val="BodyText"/>
        <w:spacing w:line="223" w:lineRule="auto"/>
        <w:ind w:left="429"/>
        <w:rPr>
          <w:rFonts w:ascii="宋体" w:eastAsia="宋体" w:hAnsi="宋体" w:cs="宋体"/>
          <w:sz w:val="27"/>
          <w:szCs w:val="27"/>
        </w:rPr>
      </w:pPr>
      <w:r>
        <w:rPr>
          <w:spacing w:val="-30"/>
          <w:w w:val="96"/>
          <w:sz w:val="27"/>
          <w:szCs w:val="27"/>
        </w:rPr>
        <w:t>切边锯</w:t>
      </w:r>
      <w:r>
        <w:rPr>
          <w:spacing w:val="79"/>
          <w:sz w:val="27"/>
          <w:szCs w:val="27"/>
        </w:rPr>
        <w:t xml:space="preserve"> </w:t>
      </w:r>
      <w:r>
        <w:rPr>
          <w:rFonts w:ascii="宋体" w:eastAsia="宋体" w:hAnsi="宋体" w:cs="宋体"/>
          <w:spacing w:val="-30"/>
          <w:w w:val="96"/>
          <w:sz w:val="27"/>
          <w:szCs w:val="27"/>
        </w:rPr>
        <w:t>end cutter</w:t>
      </w:r>
    </w:p>
    <w:p>
      <w:pPr>
        <w:spacing w:before="30" w:line="219" w:lineRule="auto"/>
        <w:ind w:left="429"/>
        <w:rPr>
          <w:rFonts w:ascii="宋体" w:eastAsia="宋体" w:hAnsi="宋体" w:cs="宋体"/>
          <w:sz w:val="22"/>
          <w:szCs w:val="22"/>
        </w:rPr>
      </w:pPr>
      <w:r>
        <w:rPr>
          <w:rFonts w:ascii="宋体" w:eastAsia="宋体" w:hAnsi="宋体" w:cs="宋体"/>
          <w:spacing w:val="-12"/>
          <w:sz w:val="22"/>
          <w:szCs w:val="22"/>
        </w:rPr>
        <w:t>用于将干燥后纸面石膏板纵向端头进行裁切的设备。</w:t>
      </w:r>
    </w:p>
    <w:p>
      <w:pPr>
        <w:spacing w:before="85" w:line="183" w:lineRule="auto"/>
        <w:ind w:left="3"/>
        <w:rPr>
          <w:rFonts w:ascii="宋体" w:eastAsia="宋体" w:hAnsi="宋体" w:cs="宋体"/>
          <w:sz w:val="22"/>
          <w:szCs w:val="22"/>
        </w:rPr>
      </w:pPr>
      <w:r>
        <w:rPr>
          <w:rFonts w:ascii="宋体" w:eastAsia="宋体" w:hAnsi="宋体" w:cs="宋体"/>
          <w:b/>
          <w:bCs/>
          <w:spacing w:val="-6"/>
          <w:sz w:val="22"/>
          <w:szCs w:val="22"/>
        </w:rPr>
        <w:t>3.8</w:t>
      </w:r>
    </w:p>
    <w:p>
      <w:pPr>
        <w:pStyle w:val="BodyText"/>
        <w:spacing w:before="49" w:line="217" w:lineRule="auto"/>
        <w:ind w:left="429"/>
        <w:rPr>
          <w:rFonts w:ascii="宋体" w:eastAsia="宋体" w:hAnsi="宋体" w:cs="宋体"/>
          <w:sz w:val="22"/>
          <w:szCs w:val="22"/>
        </w:rPr>
      </w:pPr>
      <w:r>
        <w:rPr>
          <w:spacing w:val="-5"/>
          <w:sz w:val="22"/>
          <w:szCs w:val="22"/>
        </w:rPr>
        <w:t>乱板</w:t>
      </w:r>
      <w:r>
        <w:rPr>
          <w:spacing w:val="6"/>
          <w:sz w:val="22"/>
          <w:szCs w:val="22"/>
        </w:rPr>
        <w:t xml:space="preserve">  </w:t>
      </w:r>
      <w:r>
        <w:rPr>
          <w:rFonts w:ascii="宋体" w:eastAsia="宋体" w:hAnsi="宋体" w:cs="宋体"/>
          <w:spacing w:val="-5"/>
          <w:sz w:val="22"/>
          <w:szCs w:val="22"/>
        </w:rPr>
        <w:t>board messing</w:t>
      </w:r>
    </w:p>
    <w:p>
      <w:pPr>
        <w:spacing w:before="68" w:line="219" w:lineRule="auto"/>
        <w:ind w:left="429"/>
        <w:rPr>
          <w:rFonts w:ascii="宋体" w:eastAsia="宋体" w:hAnsi="宋体" w:cs="宋体"/>
          <w:sz w:val="22"/>
          <w:szCs w:val="22"/>
        </w:rPr>
      </w:pPr>
      <w:r>
        <w:rPr>
          <w:rFonts w:ascii="宋体" w:eastAsia="宋体" w:hAnsi="宋体" w:cs="宋体"/>
          <w:spacing w:val="-11"/>
          <w:sz w:val="22"/>
          <w:szCs w:val="22"/>
        </w:rPr>
        <w:t>纸面石膏板在生产输送过程中，出现偏离正常运行轨迹而造成的混乱状态。</w:t>
      </w:r>
    </w:p>
    <w:p>
      <w:pPr>
        <w:spacing w:before="75" w:line="183" w:lineRule="auto"/>
        <w:ind w:left="3"/>
        <w:rPr>
          <w:rFonts w:ascii="宋体" w:eastAsia="宋体" w:hAnsi="宋体" w:cs="宋体"/>
          <w:sz w:val="22"/>
          <w:szCs w:val="22"/>
        </w:rPr>
      </w:pPr>
      <w:r>
        <w:rPr>
          <w:rFonts w:ascii="宋体" w:eastAsia="宋体" w:hAnsi="宋体" w:cs="宋体"/>
          <w:b/>
          <w:bCs/>
          <w:spacing w:val="-6"/>
          <w:sz w:val="22"/>
          <w:szCs w:val="22"/>
        </w:rPr>
        <w:t>3.9</w:t>
      </w:r>
    </w:p>
    <w:p>
      <w:pPr>
        <w:pStyle w:val="BodyText"/>
        <w:spacing w:before="4" w:line="300" w:lineRule="exact"/>
        <w:ind w:left="429"/>
        <w:rPr>
          <w:rFonts w:ascii="Arial" w:eastAsia="Arial" w:hAnsi="Arial" w:cs="Arial"/>
          <w:sz w:val="22"/>
          <w:szCs w:val="22"/>
        </w:rPr>
      </w:pPr>
      <w:r>
        <w:rPr>
          <w:spacing w:val="-6"/>
          <w:position w:val="2"/>
          <w:sz w:val="22"/>
          <w:szCs w:val="22"/>
        </w:rPr>
        <w:t>封边</w:t>
      </w:r>
      <w:r>
        <w:rPr>
          <w:spacing w:val="98"/>
          <w:position w:val="2"/>
          <w:sz w:val="22"/>
          <w:szCs w:val="22"/>
        </w:rPr>
        <w:t xml:space="preserve"> </w:t>
      </w:r>
      <w:r>
        <w:rPr>
          <w:rFonts w:ascii="Arial" w:eastAsia="Arial" w:hAnsi="Arial" w:cs="Arial"/>
          <w:spacing w:val="-6"/>
          <w:position w:val="2"/>
          <w:sz w:val="22"/>
          <w:szCs w:val="22"/>
        </w:rPr>
        <w:t>end banding</w:t>
      </w:r>
    </w:p>
    <w:p>
      <w:pPr>
        <w:spacing w:before="52" w:line="219" w:lineRule="auto"/>
        <w:ind w:left="429"/>
        <w:rPr>
          <w:rFonts w:ascii="宋体" w:eastAsia="宋体" w:hAnsi="宋体" w:cs="宋体"/>
          <w:sz w:val="22"/>
          <w:szCs w:val="22"/>
        </w:rPr>
      </w:pPr>
      <w:r>
        <w:rPr>
          <w:rFonts w:ascii="宋体" w:eastAsia="宋体" w:hAnsi="宋体" w:cs="宋体"/>
          <w:spacing w:val="-13"/>
          <w:sz w:val="22"/>
          <w:szCs w:val="22"/>
        </w:rPr>
        <w:t>将纸面石膏板纵向端头进行包裹。</w:t>
      </w:r>
    </w:p>
    <w:p>
      <w:pPr>
        <w:spacing w:before="84" w:line="184" w:lineRule="auto"/>
        <w:ind w:left="3"/>
        <w:rPr>
          <w:rFonts w:ascii="宋体" w:eastAsia="宋体" w:hAnsi="宋体" w:cs="宋体"/>
          <w:sz w:val="22"/>
          <w:szCs w:val="22"/>
        </w:rPr>
      </w:pPr>
      <w:r>
        <w:rPr>
          <w:rFonts w:ascii="宋体" w:eastAsia="宋体" w:hAnsi="宋体" w:cs="宋体"/>
          <w:b/>
          <w:bCs/>
          <w:spacing w:val="-5"/>
          <w:sz w:val="22"/>
          <w:szCs w:val="22"/>
        </w:rPr>
        <w:t>3.10</w:t>
      </w:r>
    </w:p>
    <w:p>
      <w:pPr>
        <w:pStyle w:val="BodyText"/>
        <w:spacing w:before="65" w:line="223" w:lineRule="auto"/>
        <w:ind w:left="433"/>
        <w:rPr>
          <w:rFonts w:ascii="宋体" w:eastAsia="宋体" w:hAnsi="宋体" w:cs="宋体"/>
          <w:sz w:val="22"/>
          <w:szCs w:val="22"/>
        </w:rPr>
      </w:pPr>
      <w:r>
        <w:rPr>
          <w:b/>
          <w:bCs/>
          <w:spacing w:val="-11"/>
          <w:sz w:val="22"/>
          <w:szCs w:val="22"/>
        </w:rPr>
        <w:t>垫条</w:t>
      </w:r>
      <w:r>
        <w:rPr>
          <w:spacing w:val="93"/>
          <w:sz w:val="22"/>
          <w:szCs w:val="22"/>
        </w:rPr>
        <w:t xml:space="preserve"> </w:t>
      </w:r>
      <w:r>
        <w:rPr>
          <w:rFonts w:ascii="宋体" w:eastAsia="宋体" w:hAnsi="宋体" w:cs="宋体"/>
          <w:b/>
          <w:bCs/>
          <w:spacing w:val="-11"/>
          <w:sz w:val="22"/>
          <w:szCs w:val="22"/>
        </w:rPr>
        <w:t>lath</w:t>
      </w:r>
    </w:p>
    <w:p>
      <w:pPr>
        <w:spacing w:line="223" w:lineRule="auto"/>
        <w:rPr>
          <w:rFonts w:ascii="宋体" w:eastAsia="宋体" w:hAnsi="宋体" w:cs="宋体"/>
          <w:sz w:val="22"/>
          <w:szCs w:val="22"/>
        </w:rPr>
        <w:sectPr>
          <w:headerReference w:type="default" r:id="rId15"/>
          <w:footerReference w:type="default" r:id="rId16"/>
          <w:pgSz w:w="11910" w:h="16840"/>
          <w:pgMar w:top="400" w:right="1786" w:bottom="1155" w:left="1410" w:header="0" w:footer="1006" w:gutter="0"/>
          <w:pgNumType w:start="6"/>
          <w:cols w:space="708"/>
        </w:sectPr>
      </w:pPr>
    </w:p>
    <w:p>
      <w:pPr>
        <w:spacing w:line="308" w:lineRule="auto"/>
      </w:pPr>
    </w:p>
    <w:p>
      <w:pPr>
        <w:spacing w:line="309" w:lineRule="auto"/>
      </w:pPr>
    </w:p>
    <w:p>
      <w:pPr>
        <w:spacing w:before="13" w:line="27" w:lineRule="exact"/>
        <w:rPr>
          <w:rFonts w:ascii="宋体" w:eastAsia="宋体" w:hAnsi="宋体" w:cs="宋体"/>
          <w:sz w:val="4"/>
          <w:szCs w:val="4"/>
        </w:rPr>
      </w:pPr>
      <w:r>
        <w:rPr>
          <w:rFonts w:ascii="宋体" w:eastAsia="宋体" w:hAnsi="宋体" w:cs="宋体"/>
          <w:spacing w:val="-1"/>
          <w:position w:val="-1"/>
          <w:sz w:val="4"/>
          <w:szCs w:val="4"/>
        </w:rPr>
        <w:t>——</w:t>
      </w:r>
    </w:p>
    <w:p>
      <w:pPr>
        <w:spacing w:line="345" w:lineRule="auto"/>
      </w:pPr>
    </w:p>
    <w:p>
      <w:pPr>
        <w:spacing w:before="68" w:line="219" w:lineRule="auto"/>
        <w:ind w:left="429"/>
        <w:rPr>
          <w:rFonts w:ascii="宋体" w:eastAsia="宋体" w:hAnsi="宋体" w:cs="宋体"/>
        </w:rPr>
      </w:pPr>
      <w:r>
        <w:rPr>
          <w:rFonts w:ascii="宋体" w:eastAsia="宋体" w:hAnsi="宋体" w:cs="宋体"/>
          <w:spacing w:val="-3"/>
          <w:sz w:val="21"/>
          <w:szCs w:val="21"/>
        </w:rPr>
        <w:t>用于码放纸面石膏板的支撑物。</w:t>
      </w:r>
    </w:p>
    <w:p>
      <w:pPr>
        <w:spacing w:line="299" w:lineRule="auto"/>
      </w:pPr>
    </w:p>
    <w:p>
      <w:pPr>
        <w:pStyle w:val="BodyText"/>
        <w:spacing w:before="69" w:line="223" w:lineRule="auto"/>
        <w:ind w:left="3"/>
        <w:rPr>
          <w:sz w:val="21"/>
          <w:szCs w:val="21"/>
        </w:rPr>
      </w:pPr>
      <w:r>
        <w:rPr>
          <w:b/>
          <w:bCs/>
          <w:spacing w:val="-1"/>
          <w:sz w:val="21"/>
          <w:szCs w:val="21"/>
        </w:rPr>
        <w:t>4</w:t>
      </w:r>
      <w:r>
        <w:rPr>
          <w:spacing w:val="105"/>
          <w:sz w:val="21"/>
          <w:szCs w:val="21"/>
        </w:rPr>
        <w:t xml:space="preserve"> </w:t>
      </w:r>
      <w:r>
        <w:rPr>
          <w:b/>
          <w:bCs/>
          <w:spacing w:val="-1"/>
          <w:sz w:val="21"/>
          <w:szCs w:val="21"/>
        </w:rPr>
        <w:t>安全管理</w:t>
      </w:r>
    </w:p>
    <w:p>
      <w:pPr>
        <w:spacing w:line="288" w:lineRule="auto"/>
      </w:pPr>
    </w:p>
    <w:p>
      <w:pPr>
        <w:spacing w:before="69" w:line="219" w:lineRule="auto"/>
        <w:rPr>
          <w:rFonts w:ascii="宋体" w:eastAsia="宋体" w:hAnsi="宋体" w:cs="宋体"/>
        </w:rPr>
      </w:pPr>
      <w:r>
        <w:rPr>
          <w:rFonts w:ascii="宋体" w:eastAsia="宋体" w:hAnsi="宋体" w:cs="宋体"/>
          <w:spacing w:val="-2"/>
          <w:sz w:val="21"/>
          <w:szCs w:val="21"/>
        </w:rPr>
        <w:t>4.1</w:t>
      </w:r>
      <w:r>
        <w:rPr>
          <w:rFonts w:ascii="宋体" w:eastAsia="宋体" w:hAnsi="宋体" w:cs="宋体"/>
          <w:spacing w:val="-33"/>
          <w:sz w:val="21"/>
          <w:szCs w:val="21"/>
        </w:rPr>
        <w:t xml:space="preserve"> </w:t>
      </w:r>
      <w:r>
        <w:rPr>
          <w:rFonts w:ascii="宋体" w:eastAsia="宋体" w:hAnsi="宋体" w:cs="宋体"/>
          <w:spacing w:val="-2"/>
          <w:sz w:val="21"/>
          <w:szCs w:val="21"/>
        </w:rPr>
        <w:t>企业应按照GB/T33000</w:t>
      </w:r>
      <w:r>
        <w:rPr>
          <w:rFonts w:ascii="宋体" w:eastAsia="宋体" w:hAnsi="宋体" w:cs="宋体"/>
          <w:spacing w:val="76"/>
          <w:sz w:val="21"/>
          <w:szCs w:val="21"/>
        </w:rPr>
        <w:t xml:space="preserve"> </w:t>
      </w:r>
      <w:r>
        <w:rPr>
          <w:rFonts w:ascii="宋体" w:eastAsia="宋体" w:hAnsi="宋体" w:cs="宋体"/>
          <w:spacing w:val="-2"/>
          <w:sz w:val="21"/>
          <w:szCs w:val="21"/>
        </w:rPr>
        <w:t>的要求建立相应的安全生产管理体系。</w:t>
      </w:r>
    </w:p>
    <w:p>
      <w:pPr>
        <w:spacing w:before="60" w:line="246" w:lineRule="auto"/>
        <w:ind w:right="446"/>
        <w:rPr>
          <w:rFonts w:ascii="宋体" w:eastAsia="宋体" w:hAnsi="宋体" w:cs="宋体"/>
        </w:rPr>
      </w:pPr>
      <w:r>
        <w:rPr>
          <w:rFonts w:ascii="宋体" w:eastAsia="宋体" w:hAnsi="宋体" w:cs="宋体"/>
          <w:spacing w:val="-1"/>
          <w:sz w:val="21"/>
          <w:szCs w:val="21"/>
        </w:rPr>
        <w:t>4.2企业的主要负责人和安全管理人员应经过专业的培训，并取得相关资格证书方可上岗。</w:t>
      </w:r>
      <w:r>
        <w:rPr>
          <w:rFonts w:ascii="宋体" w:eastAsia="宋体" w:hAnsi="宋体" w:cs="宋体"/>
          <w:spacing w:val="2"/>
          <w:sz w:val="21"/>
          <w:szCs w:val="21"/>
        </w:rPr>
        <w:t xml:space="preserve"> </w:t>
      </w:r>
      <w:r>
        <w:rPr>
          <w:rFonts w:ascii="宋体" w:eastAsia="宋体" w:hAnsi="宋体" w:cs="宋体"/>
          <w:spacing w:val="-1"/>
          <w:sz w:val="21"/>
          <w:szCs w:val="21"/>
        </w:rPr>
        <w:t>4.3企业应按照国家工伤保险条例的规定，为从业人员缴纳工</w:t>
      </w:r>
      <w:r>
        <w:rPr>
          <w:rFonts w:ascii="宋体" w:eastAsia="宋体" w:hAnsi="宋体" w:cs="宋体"/>
          <w:spacing w:val="-2"/>
          <w:sz w:val="21"/>
          <w:szCs w:val="21"/>
        </w:rPr>
        <w:t>伤保险费。</w:t>
      </w:r>
    </w:p>
    <w:p>
      <w:pPr>
        <w:spacing w:before="60" w:line="219" w:lineRule="auto"/>
        <w:rPr>
          <w:rFonts w:ascii="宋体" w:eastAsia="宋体" w:hAnsi="宋体" w:cs="宋体"/>
        </w:rPr>
      </w:pPr>
      <w:r>
        <w:rPr>
          <w:rFonts w:ascii="宋体" w:eastAsia="宋体" w:hAnsi="宋体" w:cs="宋体"/>
          <w:spacing w:val="-2"/>
          <w:sz w:val="21"/>
          <w:szCs w:val="21"/>
        </w:rPr>
        <w:t>4.4企业应保证安全生产费用的投入，并专款专用。</w:t>
      </w:r>
    </w:p>
    <w:p>
      <w:pPr>
        <w:spacing w:before="60" w:line="258" w:lineRule="auto"/>
        <w:ind w:right="628"/>
        <w:jc w:val="both"/>
        <w:rPr>
          <w:rFonts w:ascii="宋体" w:eastAsia="宋体" w:hAnsi="宋体" w:cs="宋体"/>
        </w:rPr>
      </w:pPr>
      <w:r>
        <w:rPr>
          <w:rFonts w:ascii="宋体" w:eastAsia="宋体" w:hAnsi="宋体" w:cs="宋体"/>
          <w:sz w:val="21"/>
          <w:szCs w:val="21"/>
        </w:rPr>
        <w:t>4.5企业应针对生产工序涉及到的工艺和设备，编制生产工艺技</w:t>
      </w:r>
      <w:r>
        <w:rPr>
          <w:rFonts w:ascii="宋体" w:eastAsia="宋体" w:hAnsi="宋体" w:cs="宋体"/>
          <w:spacing w:val="-1"/>
          <w:sz w:val="21"/>
          <w:szCs w:val="21"/>
        </w:rPr>
        <w:t>术规程和安全操作规程。</w:t>
      </w:r>
      <w:r>
        <w:rPr>
          <w:rFonts w:ascii="宋体" w:eastAsia="宋体" w:hAnsi="宋体" w:cs="宋体"/>
          <w:sz w:val="21"/>
          <w:szCs w:val="21"/>
        </w:rPr>
        <w:t xml:space="preserve"> </w:t>
      </w:r>
      <w:r>
        <w:rPr>
          <w:rFonts w:ascii="宋体" w:eastAsia="宋体" w:hAnsi="宋体" w:cs="宋体"/>
          <w:spacing w:val="-1"/>
          <w:sz w:val="21"/>
          <w:szCs w:val="21"/>
        </w:rPr>
        <w:t>4.6企业不应在安全生产条件不具备、隐患未排除、安全措施不到位的情况下组织生产。</w:t>
      </w:r>
      <w:r>
        <w:rPr>
          <w:rFonts w:ascii="宋体" w:eastAsia="宋体" w:hAnsi="宋体" w:cs="宋体"/>
          <w:spacing w:val="1"/>
          <w:sz w:val="21"/>
          <w:szCs w:val="21"/>
        </w:rPr>
        <w:t xml:space="preserve"> </w:t>
      </w:r>
      <w:r>
        <w:rPr>
          <w:rFonts w:ascii="宋体" w:eastAsia="宋体" w:hAnsi="宋体" w:cs="宋体"/>
          <w:spacing w:val="-2"/>
          <w:sz w:val="21"/>
          <w:szCs w:val="21"/>
        </w:rPr>
        <w:t>4.7企业员工应经安全培训，考核合格后方可上岗。</w:t>
      </w:r>
    </w:p>
    <w:p>
      <w:pPr>
        <w:spacing w:before="40" w:line="246" w:lineRule="auto"/>
        <w:ind w:right="46"/>
        <w:rPr>
          <w:rFonts w:ascii="宋体" w:eastAsia="宋体" w:hAnsi="宋体" w:cs="宋体"/>
        </w:rPr>
      </w:pPr>
      <w:r>
        <w:rPr>
          <w:rFonts w:ascii="宋体" w:eastAsia="宋体" w:hAnsi="宋体" w:cs="宋体"/>
          <w:spacing w:val="-1"/>
          <w:sz w:val="21"/>
          <w:szCs w:val="21"/>
        </w:rPr>
        <w:t>4.8企业应对禁火区动火作业、有限空间内作业、临时用电</w:t>
      </w:r>
      <w:r>
        <w:rPr>
          <w:rFonts w:ascii="宋体" w:eastAsia="宋体" w:hAnsi="宋体" w:cs="宋体"/>
          <w:spacing w:val="-2"/>
          <w:sz w:val="21"/>
          <w:szCs w:val="21"/>
        </w:rPr>
        <w:t>作业、高处作业等危险性较大的作业</w:t>
      </w:r>
      <w:r>
        <w:rPr>
          <w:rFonts w:ascii="宋体" w:eastAsia="宋体" w:hAnsi="宋体" w:cs="宋体"/>
          <w:sz w:val="21"/>
          <w:szCs w:val="21"/>
        </w:rPr>
        <w:t xml:space="preserve"> </w:t>
      </w:r>
      <w:r>
        <w:rPr>
          <w:rFonts w:ascii="宋体" w:eastAsia="宋体" w:hAnsi="宋体" w:cs="宋体"/>
          <w:spacing w:val="-2"/>
          <w:sz w:val="21"/>
          <w:szCs w:val="21"/>
        </w:rPr>
        <w:t>活动实施作业许可证管理，严格履行审批手续。</w:t>
      </w:r>
    </w:p>
    <w:p>
      <w:pPr>
        <w:spacing w:before="58" w:line="247" w:lineRule="auto"/>
        <w:ind w:right="48"/>
        <w:rPr>
          <w:rFonts w:ascii="宋体" w:eastAsia="宋体" w:hAnsi="宋体" w:cs="宋体"/>
        </w:rPr>
      </w:pPr>
      <w:r>
        <w:rPr>
          <w:rFonts w:ascii="宋体" w:eastAsia="宋体" w:hAnsi="宋体" w:cs="宋体"/>
          <w:spacing w:val="1"/>
          <w:sz w:val="21"/>
          <w:szCs w:val="21"/>
        </w:rPr>
        <w:t>4.9在变配电所内从事高压电气运行、检修等作业的人员，应取得特种作业人员操作证(电工),</w:t>
      </w:r>
      <w:r>
        <w:rPr>
          <w:rFonts w:ascii="宋体" w:eastAsia="宋体" w:hAnsi="宋体" w:cs="宋体"/>
          <w:sz w:val="21"/>
          <w:szCs w:val="21"/>
        </w:rPr>
        <w:t xml:space="preserve"> </w:t>
      </w:r>
      <w:r>
        <w:rPr>
          <w:rFonts w:ascii="宋体" w:eastAsia="宋体" w:hAnsi="宋体" w:cs="宋体"/>
          <w:spacing w:val="-5"/>
          <w:sz w:val="21"/>
          <w:szCs w:val="21"/>
        </w:rPr>
        <w:t>并都在有效期内。</w:t>
      </w:r>
    </w:p>
    <w:p>
      <w:pPr>
        <w:spacing w:before="60" w:line="255" w:lineRule="auto"/>
        <w:ind w:right="100"/>
        <w:jc w:val="both"/>
        <w:rPr>
          <w:rFonts w:ascii="宋体" w:eastAsia="宋体" w:hAnsi="宋体" w:cs="宋体"/>
        </w:rPr>
      </w:pPr>
      <w:r>
        <w:rPr>
          <w:rFonts w:ascii="宋体" w:eastAsia="宋体" w:hAnsi="宋体" w:cs="宋体"/>
          <w:sz w:val="21"/>
          <w:szCs w:val="21"/>
        </w:rPr>
        <w:t>4.10锅炉、压力容器、压力管道、起重设备和叉车等特种设备的操作和管</w:t>
      </w:r>
      <w:r>
        <w:rPr>
          <w:rFonts w:ascii="宋体" w:eastAsia="宋体" w:hAnsi="宋体" w:cs="宋体"/>
          <w:spacing w:val="-1"/>
          <w:sz w:val="21"/>
          <w:szCs w:val="21"/>
        </w:rPr>
        <w:t>理人员、特种作业人</w:t>
      </w:r>
      <w:r>
        <w:rPr>
          <w:rFonts w:ascii="宋体" w:eastAsia="宋体" w:hAnsi="宋体" w:cs="宋体"/>
          <w:sz w:val="21"/>
          <w:szCs w:val="21"/>
        </w:rPr>
        <w:t xml:space="preserve"> 员应经当地技术监督部门或安全生产监管部门的培训</w:t>
      </w:r>
      <w:r>
        <w:rPr>
          <w:rFonts w:ascii="宋体" w:eastAsia="宋体" w:hAnsi="宋体" w:cs="宋体"/>
          <w:spacing w:val="-1"/>
          <w:sz w:val="21"/>
          <w:szCs w:val="21"/>
        </w:rPr>
        <w:t>，并取得相关资格证书，且证书在有效期</w:t>
      </w:r>
      <w:r>
        <w:rPr>
          <w:rFonts w:ascii="宋体" w:eastAsia="宋体" w:hAnsi="宋体" w:cs="宋体"/>
          <w:sz w:val="21"/>
          <w:szCs w:val="21"/>
        </w:rPr>
        <w:t xml:space="preserve"> </w:t>
      </w:r>
      <w:r>
        <w:rPr>
          <w:rFonts w:ascii="宋体" w:eastAsia="宋体" w:hAnsi="宋体" w:cs="宋体"/>
          <w:spacing w:val="-9"/>
          <w:sz w:val="21"/>
          <w:szCs w:val="21"/>
        </w:rPr>
        <w:t>内方可上岗。</w:t>
      </w:r>
    </w:p>
    <w:p>
      <w:pPr>
        <w:spacing w:before="51" w:line="245" w:lineRule="auto"/>
        <w:ind w:right="49"/>
        <w:rPr>
          <w:rFonts w:ascii="宋体" w:eastAsia="宋体" w:hAnsi="宋体" w:cs="宋体"/>
        </w:rPr>
      </w:pPr>
      <w:r>
        <w:rPr>
          <w:rFonts w:ascii="宋体" w:eastAsia="宋体" w:hAnsi="宋体" w:cs="宋体"/>
          <w:sz w:val="21"/>
          <w:szCs w:val="21"/>
        </w:rPr>
        <w:t>4.11企业应根据不同工种的作业需求，制定员工劳动防护用品配备标准</w:t>
      </w:r>
      <w:r>
        <w:rPr>
          <w:rFonts w:ascii="宋体" w:eastAsia="宋体" w:hAnsi="宋体" w:cs="宋体"/>
          <w:spacing w:val="-1"/>
          <w:sz w:val="21"/>
          <w:szCs w:val="21"/>
        </w:rPr>
        <w:t>，配备符合</w:t>
      </w:r>
      <w:r>
        <w:rPr>
          <w:rFonts w:ascii="宋体" w:eastAsia="宋体" w:hAnsi="宋体" w:cs="宋体"/>
          <w:spacing w:val="-47"/>
          <w:sz w:val="21"/>
          <w:szCs w:val="21"/>
        </w:rPr>
        <w:t xml:space="preserve"> </w:t>
      </w:r>
      <w:r>
        <w:rPr>
          <w:rFonts w:ascii="宋体" w:eastAsia="宋体" w:hAnsi="宋体" w:cs="宋体"/>
          <w:spacing w:val="-1"/>
          <w:sz w:val="21"/>
          <w:szCs w:val="21"/>
        </w:rPr>
        <w:t>GB/T 11651</w:t>
      </w:r>
      <w:r>
        <w:rPr>
          <w:rFonts w:ascii="宋体" w:eastAsia="宋体" w:hAnsi="宋体" w:cs="宋体"/>
          <w:sz w:val="21"/>
          <w:szCs w:val="21"/>
        </w:rPr>
        <w:t xml:space="preserve"> </w:t>
      </w:r>
      <w:r>
        <w:rPr>
          <w:rFonts w:ascii="宋体" w:eastAsia="宋体" w:hAnsi="宋体" w:cs="宋体"/>
          <w:spacing w:val="-1"/>
          <w:sz w:val="21"/>
          <w:szCs w:val="21"/>
        </w:rPr>
        <w:t>要求的劳动防护用品，并督促、教育从业人员按使</w:t>
      </w:r>
      <w:r>
        <w:rPr>
          <w:rFonts w:ascii="宋体" w:eastAsia="宋体" w:hAnsi="宋体" w:cs="宋体"/>
          <w:spacing w:val="-2"/>
          <w:sz w:val="21"/>
          <w:szCs w:val="21"/>
        </w:rPr>
        <w:t>用规则佩戴、使用。</w:t>
      </w:r>
    </w:p>
    <w:p>
      <w:pPr>
        <w:spacing w:before="61" w:line="250" w:lineRule="auto"/>
        <w:ind w:right="76"/>
        <w:rPr>
          <w:rFonts w:ascii="宋体" w:eastAsia="宋体" w:hAnsi="宋体" w:cs="宋体"/>
        </w:rPr>
      </w:pPr>
      <w:r>
        <w:rPr>
          <w:rFonts w:ascii="宋体" w:eastAsia="宋体" w:hAnsi="宋体" w:cs="宋体"/>
          <w:sz w:val="21"/>
          <w:szCs w:val="21"/>
        </w:rPr>
        <w:t>4.12企业采用新工艺、新技术、新材料或者使用新设备及危险化学品时，应掌握其安全技术特</w:t>
      </w:r>
      <w:r>
        <w:rPr>
          <w:rFonts w:ascii="宋体" w:eastAsia="宋体" w:hAnsi="宋体" w:cs="宋体"/>
          <w:spacing w:val="16"/>
          <w:sz w:val="21"/>
          <w:szCs w:val="21"/>
        </w:rPr>
        <w:t xml:space="preserve"> </w:t>
      </w:r>
      <w:r>
        <w:rPr>
          <w:rFonts w:ascii="宋体" w:eastAsia="宋体" w:hAnsi="宋体" w:cs="宋体"/>
          <w:spacing w:val="-3"/>
          <w:sz w:val="21"/>
          <w:szCs w:val="21"/>
        </w:rPr>
        <w:t>性，采取有效的安全防范措施。</w:t>
      </w:r>
    </w:p>
    <w:p>
      <w:pPr>
        <w:spacing w:before="42" w:line="255" w:lineRule="auto"/>
        <w:ind w:right="100"/>
        <w:jc w:val="both"/>
        <w:rPr>
          <w:rFonts w:ascii="宋体" w:eastAsia="宋体" w:hAnsi="宋体" w:cs="宋体"/>
        </w:rPr>
      </w:pPr>
      <w:r>
        <w:rPr>
          <w:rFonts w:ascii="宋体" w:eastAsia="宋体" w:hAnsi="宋体" w:cs="宋体"/>
          <w:sz w:val="21"/>
          <w:szCs w:val="21"/>
        </w:rPr>
        <w:t>4.13企业应根据安全生产需要设置禁止、警告、指令、提示等标志；生产</w:t>
      </w:r>
      <w:r>
        <w:rPr>
          <w:rFonts w:ascii="宋体" w:eastAsia="宋体" w:hAnsi="宋体" w:cs="宋体"/>
          <w:spacing w:val="-1"/>
          <w:sz w:val="21"/>
          <w:szCs w:val="21"/>
        </w:rPr>
        <w:t>作业区悬挂的安全标</w:t>
      </w:r>
      <w:r>
        <w:rPr>
          <w:rFonts w:ascii="宋体" w:eastAsia="宋体" w:hAnsi="宋体" w:cs="宋体"/>
          <w:sz w:val="21"/>
          <w:szCs w:val="21"/>
        </w:rPr>
        <w:t xml:space="preserve"> 志应与危险因素相适应，应符合GB2894</w:t>
      </w:r>
      <w:r>
        <w:rPr>
          <w:rFonts w:ascii="宋体" w:eastAsia="宋体" w:hAnsi="宋体" w:cs="宋体"/>
          <w:spacing w:val="115"/>
          <w:sz w:val="21"/>
          <w:szCs w:val="21"/>
        </w:rPr>
        <w:t xml:space="preserve"> </w:t>
      </w:r>
      <w:r>
        <w:rPr>
          <w:rFonts w:ascii="宋体" w:eastAsia="宋体" w:hAnsi="宋体" w:cs="宋体"/>
          <w:sz w:val="21"/>
          <w:szCs w:val="21"/>
        </w:rPr>
        <w:t>的要求；管道的识别色、符号和标志应符合GB</w:t>
      </w:r>
      <w:r>
        <w:rPr>
          <w:rFonts w:ascii="宋体" w:eastAsia="宋体" w:hAnsi="宋体" w:cs="宋体"/>
          <w:spacing w:val="55"/>
          <w:sz w:val="21"/>
          <w:szCs w:val="21"/>
        </w:rPr>
        <w:t xml:space="preserve"> </w:t>
      </w:r>
      <w:r>
        <w:rPr>
          <w:rFonts w:ascii="宋体" w:eastAsia="宋体" w:hAnsi="宋体" w:cs="宋体"/>
          <w:sz w:val="21"/>
          <w:szCs w:val="21"/>
        </w:rPr>
        <w:t xml:space="preserve">7231 </w:t>
      </w:r>
      <w:r>
        <w:rPr>
          <w:rFonts w:ascii="宋体" w:eastAsia="宋体" w:hAnsi="宋体" w:cs="宋体"/>
          <w:spacing w:val="-2"/>
          <w:sz w:val="21"/>
          <w:szCs w:val="21"/>
        </w:rPr>
        <w:t>的要求；应定期进行检查，及时维护或更换破损、变形、缺失等不符合要求的标志。</w:t>
      </w:r>
    </w:p>
    <w:p>
      <w:pPr>
        <w:spacing w:before="61" w:line="250" w:lineRule="auto"/>
        <w:ind w:right="341"/>
        <w:rPr>
          <w:rFonts w:ascii="宋体" w:eastAsia="宋体" w:hAnsi="宋体" w:cs="宋体"/>
        </w:rPr>
      </w:pPr>
      <w:r>
        <w:rPr>
          <w:rFonts w:ascii="宋体" w:eastAsia="宋体" w:hAnsi="宋体" w:cs="宋体"/>
          <w:spacing w:val="-1"/>
          <w:sz w:val="21"/>
          <w:szCs w:val="21"/>
        </w:rPr>
        <w:t>4.14企业新建、改建、扩建工程项目中的设备、设施，应经相关部门验收后方可投入使用。</w:t>
      </w:r>
      <w:r>
        <w:rPr>
          <w:rFonts w:ascii="宋体" w:eastAsia="宋体" w:hAnsi="宋体" w:cs="宋体"/>
          <w:spacing w:val="3"/>
          <w:sz w:val="21"/>
          <w:szCs w:val="21"/>
        </w:rPr>
        <w:t xml:space="preserve"> </w:t>
      </w:r>
      <w:r>
        <w:rPr>
          <w:rFonts w:ascii="宋体" w:eastAsia="宋体" w:hAnsi="宋体" w:cs="宋体"/>
          <w:spacing w:val="-1"/>
          <w:sz w:val="21"/>
          <w:szCs w:val="21"/>
        </w:rPr>
        <w:t>4.15企业应编制应急预案、配备必要的应急物资，并进行应急预</w:t>
      </w:r>
      <w:r>
        <w:rPr>
          <w:rFonts w:ascii="宋体" w:eastAsia="宋体" w:hAnsi="宋体" w:cs="宋体"/>
          <w:spacing w:val="-2"/>
          <w:sz w:val="21"/>
          <w:szCs w:val="21"/>
        </w:rPr>
        <w:t>案演练。</w:t>
      </w:r>
    </w:p>
    <w:p>
      <w:pPr>
        <w:spacing w:line="286" w:lineRule="auto"/>
      </w:pPr>
    </w:p>
    <w:p>
      <w:pPr>
        <w:pStyle w:val="BodyText"/>
        <w:spacing w:before="69" w:line="222" w:lineRule="auto"/>
        <w:ind w:left="3"/>
        <w:rPr>
          <w:sz w:val="21"/>
          <w:szCs w:val="21"/>
        </w:rPr>
      </w:pPr>
      <w:r>
        <w:rPr>
          <w:b/>
          <w:bCs/>
          <w:spacing w:val="-2"/>
          <w:sz w:val="21"/>
          <w:szCs w:val="21"/>
        </w:rPr>
        <w:t>5</w:t>
      </w:r>
      <w:r>
        <w:rPr>
          <w:spacing w:val="-2"/>
          <w:sz w:val="21"/>
          <w:szCs w:val="21"/>
        </w:rPr>
        <w:t xml:space="preserve">  </w:t>
      </w:r>
      <w:r>
        <w:rPr>
          <w:b/>
          <w:bCs/>
          <w:spacing w:val="-2"/>
          <w:sz w:val="21"/>
          <w:szCs w:val="21"/>
        </w:rPr>
        <w:t>规划与设计</w:t>
      </w:r>
    </w:p>
    <w:p>
      <w:pPr>
        <w:spacing w:line="297" w:lineRule="auto"/>
      </w:pPr>
    </w:p>
    <w:p>
      <w:pPr>
        <w:pStyle w:val="BodyText"/>
        <w:spacing w:before="68" w:line="222" w:lineRule="auto"/>
        <w:ind w:left="2"/>
        <w:outlineLvl w:val="0"/>
        <w:rPr>
          <w:sz w:val="21"/>
          <w:szCs w:val="21"/>
        </w:rPr>
      </w:pPr>
      <w:r>
        <w:rPr>
          <w:b/>
          <w:bCs/>
          <w:spacing w:val="-11"/>
          <w:sz w:val="21"/>
          <w:szCs w:val="21"/>
        </w:rPr>
        <w:t>5.1</w:t>
      </w:r>
      <w:r>
        <w:rPr>
          <w:spacing w:val="-15"/>
          <w:sz w:val="21"/>
          <w:szCs w:val="21"/>
        </w:rPr>
        <w:t xml:space="preserve"> </w:t>
      </w:r>
      <w:r>
        <w:rPr>
          <w:b/>
          <w:bCs/>
          <w:spacing w:val="-11"/>
          <w:sz w:val="21"/>
          <w:szCs w:val="21"/>
        </w:rPr>
        <w:t>厂区规划</w:t>
      </w:r>
    </w:p>
    <w:p>
      <w:pPr>
        <w:spacing w:before="202" w:line="246" w:lineRule="auto"/>
        <w:ind w:right="72"/>
        <w:rPr>
          <w:rFonts w:ascii="宋体" w:eastAsia="宋体" w:hAnsi="宋体" w:cs="宋体"/>
        </w:rPr>
      </w:pPr>
      <w:r>
        <w:rPr>
          <w:rFonts w:ascii="宋体" w:eastAsia="宋体" w:hAnsi="宋体" w:cs="宋体"/>
          <w:spacing w:val="-4"/>
          <w:sz w:val="21"/>
          <w:szCs w:val="21"/>
        </w:rPr>
        <w:t>5.1.1</w:t>
      </w:r>
      <w:r>
        <w:rPr>
          <w:rFonts w:ascii="宋体" w:eastAsia="宋体" w:hAnsi="宋体" w:cs="宋体"/>
          <w:spacing w:val="-15"/>
          <w:sz w:val="21"/>
          <w:szCs w:val="21"/>
        </w:rPr>
        <w:t xml:space="preserve"> </w:t>
      </w:r>
      <w:r>
        <w:rPr>
          <w:rFonts w:ascii="宋体" w:eastAsia="宋体" w:hAnsi="宋体" w:cs="宋体"/>
          <w:spacing w:val="-4"/>
          <w:sz w:val="21"/>
          <w:szCs w:val="21"/>
        </w:rPr>
        <w:t>新建、改建、扩建项目的总体规划，应符合所在地城乡总体规划和土地利用总体规划的要</w:t>
      </w:r>
      <w:r>
        <w:rPr>
          <w:rFonts w:ascii="宋体" w:eastAsia="宋体" w:hAnsi="宋体" w:cs="宋体"/>
          <w:sz w:val="21"/>
          <w:szCs w:val="21"/>
        </w:rPr>
        <w:t xml:space="preserve"> 求，总平面规划设计应符合GB50187  的要求，分期建设的项目应一次完成整体规划设计。</w:t>
      </w:r>
    </w:p>
    <w:p>
      <w:pPr>
        <w:spacing w:before="60" w:line="219" w:lineRule="auto"/>
        <w:rPr>
          <w:rFonts w:ascii="宋体" w:eastAsia="宋体" w:hAnsi="宋体" w:cs="宋体"/>
        </w:rPr>
      </w:pPr>
      <w:r>
        <w:rPr>
          <w:rFonts w:ascii="宋体" w:eastAsia="宋体" w:hAnsi="宋体" w:cs="宋体"/>
          <w:spacing w:val="-2"/>
          <w:sz w:val="21"/>
          <w:szCs w:val="21"/>
        </w:rPr>
        <w:t>5.1.2厂址选择应位于不受洪水、潮水或内涝威胁的地带，并应符合下列规定：</w:t>
      </w:r>
    </w:p>
    <w:p>
      <w:pPr>
        <w:spacing w:before="47" w:line="247" w:lineRule="auto"/>
        <w:ind w:left="429" w:right="8"/>
        <w:rPr>
          <w:rFonts w:ascii="宋体" w:eastAsia="宋体" w:hAnsi="宋体" w:cs="宋体"/>
        </w:rPr>
      </w:pPr>
      <w:r>
        <w:rPr>
          <w:rFonts w:ascii="Times New Roman" w:eastAsia="Times New Roman" w:hAnsi="Times New Roman" w:cs="Times New Roman"/>
          <w:spacing w:val="-2"/>
          <w:sz w:val="21"/>
          <w:szCs w:val="21"/>
        </w:rPr>
        <w:t xml:space="preserve">a)  </w:t>
      </w:r>
      <w:r>
        <w:rPr>
          <w:rFonts w:ascii="宋体" w:eastAsia="宋体" w:hAnsi="宋体" w:cs="宋体"/>
          <w:spacing w:val="-2"/>
          <w:sz w:val="21"/>
          <w:szCs w:val="21"/>
        </w:rPr>
        <w:t>当厂址处于不可避免的受到洪水、潮水或内涝威胁的地带时，应采取防洪、排涝措施；</w:t>
      </w:r>
      <w:r>
        <w:rPr>
          <w:rFonts w:ascii="宋体" w:eastAsia="宋体" w:hAnsi="宋体" w:cs="宋体"/>
          <w:spacing w:val="7"/>
          <w:sz w:val="21"/>
          <w:szCs w:val="21"/>
        </w:rPr>
        <w:t xml:space="preserve">  </w:t>
      </w:r>
      <w:r>
        <w:rPr>
          <w:rFonts w:ascii="Times New Roman" w:eastAsia="Times New Roman" w:hAnsi="Times New Roman" w:cs="Times New Roman"/>
          <w:spacing w:val="1"/>
          <w:sz w:val="21"/>
          <w:szCs w:val="21"/>
        </w:rPr>
        <w:t>b)</w:t>
      </w:r>
      <w:r>
        <w:rPr>
          <w:rFonts w:ascii="宋体" w:eastAsia="宋体" w:hAnsi="宋体" w:cs="宋体"/>
          <w:spacing w:val="1"/>
          <w:sz w:val="21"/>
          <w:szCs w:val="21"/>
        </w:rPr>
        <w:t>凡受江、河、潮、海洪水、潮水或山洪威胁的企业，防洪标准</w:t>
      </w:r>
      <w:r>
        <w:rPr>
          <w:rFonts w:ascii="宋体" w:eastAsia="宋体" w:hAnsi="宋体" w:cs="宋体"/>
          <w:sz w:val="21"/>
          <w:szCs w:val="21"/>
        </w:rPr>
        <w:t>应符合GB</w:t>
      </w:r>
      <w:r>
        <w:rPr>
          <w:rFonts w:ascii="宋体" w:eastAsia="宋体" w:hAnsi="宋体" w:cs="宋体"/>
          <w:spacing w:val="80"/>
          <w:sz w:val="21"/>
          <w:szCs w:val="21"/>
        </w:rPr>
        <w:t xml:space="preserve"> </w:t>
      </w:r>
      <w:r>
        <w:rPr>
          <w:rFonts w:ascii="宋体" w:eastAsia="宋体" w:hAnsi="宋体" w:cs="宋体"/>
          <w:sz w:val="21"/>
          <w:szCs w:val="21"/>
        </w:rPr>
        <w:t>50201的要求。</w:t>
      </w:r>
    </w:p>
    <w:p>
      <w:pPr>
        <w:spacing w:before="72"/>
        <w:ind w:right="24"/>
        <w:rPr>
          <w:rFonts w:ascii="宋体" w:eastAsia="宋体" w:hAnsi="宋体" w:cs="宋体"/>
        </w:rPr>
      </w:pPr>
      <w:r>
        <w:rPr>
          <w:rFonts w:ascii="宋体" w:eastAsia="宋体" w:hAnsi="宋体" w:cs="宋体"/>
          <w:spacing w:val="-3"/>
          <w:sz w:val="21"/>
          <w:szCs w:val="21"/>
        </w:rPr>
        <w:t>5.1.3 当厂址位于山坡或山脚处时，应采取防止山洪、泥石流等自然灾害的危</w:t>
      </w:r>
      <w:r>
        <w:rPr>
          <w:rFonts w:ascii="宋体" w:eastAsia="宋体" w:hAnsi="宋体" w:cs="宋体"/>
          <w:spacing w:val="-4"/>
          <w:sz w:val="21"/>
          <w:szCs w:val="21"/>
        </w:rPr>
        <w:t>害的加固措施，应</w:t>
      </w:r>
      <w:r>
        <w:rPr>
          <w:rFonts w:ascii="宋体" w:eastAsia="宋体" w:hAnsi="宋体" w:cs="宋体"/>
          <w:sz w:val="21"/>
          <w:szCs w:val="21"/>
        </w:rPr>
        <w:t xml:space="preserve"> </w:t>
      </w:r>
      <w:r>
        <w:rPr>
          <w:rFonts w:ascii="宋体" w:eastAsia="宋体" w:hAnsi="宋体" w:cs="宋体"/>
          <w:spacing w:val="-2"/>
          <w:sz w:val="21"/>
          <w:szCs w:val="21"/>
        </w:rPr>
        <w:t>对山坡的稳定性等做出地质灾害的危险性评估报告。</w:t>
      </w:r>
    </w:p>
    <w:p>
      <w:pPr>
        <w:spacing w:before="64" w:line="219" w:lineRule="auto"/>
        <w:rPr>
          <w:rFonts w:ascii="宋体" w:eastAsia="宋体" w:hAnsi="宋体" w:cs="宋体"/>
        </w:rPr>
      </w:pPr>
      <w:r>
        <w:rPr>
          <w:rFonts w:ascii="宋体" w:eastAsia="宋体" w:hAnsi="宋体" w:cs="宋体"/>
          <w:spacing w:val="-2"/>
          <w:sz w:val="21"/>
          <w:szCs w:val="21"/>
        </w:rPr>
        <w:t>5.1.4蒸汽锅炉岛或煤气发生站应独立设置，并在其周围设</w:t>
      </w:r>
      <w:r>
        <w:rPr>
          <w:rFonts w:ascii="宋体" w:eastAsia="宋体" w:hAnsi="宋体" w:cs="宋体"/>
          <w:spacing w:val="-3"/>
          <w:sz w:val="21"/>
          <w:szCs w:val="21"/>
        </w:rPr>
        <w:t>置用于消防的环形道路。</w:t>
      </w:r>
    </w:p>
    <w:p>
      <w:pPr>
        <w:spacing w:before="59" w:line="218" w:lineRule="auto"/>
        <w:rPr>
          <w:rFonts w:ascii="宋体" w:eastAsia="宋体" w:hAnsi="宋体" w:cs="宋体"/>
        </w:rPr>
      </w:pPr>
      <w:r>
        <w:rPr>
          <w:rFonts w:ascii="宋体" w:eastAsia="宋体" w:hAnsi="宋体" w:cs="宋体"/>
          <w:spacing w:val="-7"/>
          <w:sz w:val="21"/>
          <w:szCs w:val="21"/>
        </w:rPr>
        <w:t>5.1.5 维修车间应远离易燃材料库房、燃料储罐和易爆设施。</w:t>
      </w:r>
    </w:p>
    <w:p>
      <w:pPr>
        <w:spacing w:before="62" w:line="218" w:lineRule="auto"/>
        <w:rPr>
          <w:rFonts w:ascii="宋体" w:eastAsia="宋体" w:hAnsi="宋体" w:cs="宋体"/>
        </w:rPr>
      </w:pPr>
      <w:r>
        <w:rPr>
          <w:rFonts w:ascii="宋体" w:eastAsia="宋体" w:hAnsi="宋体" w:cs="宋体"/>
          <w:spacing w:val="-3"/>
          <w:sz w:val="21"/>
          <w:szCs w:val="21"/>
        </w:rPr>
        <w:t>5.1.6护面纸、煤、燃油等可燃、易燃、易爆的物资，应设置相应的专用储库。</w:t>
      </w:r>
    </w:p>
    <w:p>
      <w:pPr>
        <w:pStyle w:val="BodyText"/>
        <w:spacing w:before="220" w:line="222" w:lineRule="auto"/>
        <w:ind w:left="2"/>
        <w:outlineLvl w:val="0"/>
        <w:rPr>
          <w:sz w:val="21"/>
          <w:szCs w:val="21"/>
        </w:rPr>
      </w:pPr>
      <w:r>
        <w:rPr>
          <w:b/>
          <w:bCs/>
          <w:spacing w:val="-15"/>
          <w:sz w:val="21"/>
          <w:szCs w:val="21"/>
        </w:rPr>
        <w:t>5.2</w:t>
      </w:r>
      <w:r>
        <w:rPr>
          <w:spacing w:val="12"/>
          <w:sz w:val="21"/>
          <w:szCs w:val="21"/>
        </w:rPr>
        <w:t xml:space="preserve"> </w:t>
      </w:r>
      <w:r>
        <w:rPr>
          <w:b/>
          <w:bCs/>
          <w:spacing w:val="-15"/>
          <w:sz w:val="21"/>
          <w:szCs w:val="21"/>
        </w:rPr>
        <w:t>工艺设计</w:t>
      </w:r>
    </w:p>
    <w:p>
      <w:pPr>
        <w:spacing w:line="222" w:lineRule="auto"/>
        <w:sectPr>
          <w:headerReference w:type="default" r:id="rId17"/>
          <w:footerReference w:type="default" r:id="rId18"/>
          <w:pgSz w:w="11910" w:h="16840"/>
          <w:pgMar w:top="400" w:right="1786" w:bottom="1128" w:left="1420" w:header="0" w:footer="989" w:gutter="0"/>
          <w:pgNumType w:start="7"/>
          <w:cols w:space="708"/>
        </w:sectPr>
      </w:pPr>
    </w:p>
    <w:p>
      <w:pPr>
        <w:spacing w:line="251" w:lineRule="auto"/>
      </w:pPr>
    </w:p>
    <w:p>
      <w:pPr>
        <w:spacing w:line="251" w:lineRule="auto"/>
      </w:pPr>
    </w:p>
    <w:p>
      <w:pPr>
        <w:spacing w:line="251" w:lineRule="auto"/>
      </w:pPr>
    </w:p>
    <w:p>
      <w:pPr>
        <w:spacing w:line="251" w:lineRule="auto"/>
      </w:pPr>
    </w:p>
    <w:p>
      <w:pPr>
        <w:spacing w:before="68" w:line="219" w:lineRule="auto"/>
        <w:rPr>
          <w:rFonts w:ascii="宋体" w:eastAsia="宋体" w:hAnsi="宋体" w:cs="宋体"/>
        </w:rPr>
      </w:pPr>
      <w:r>
        <w:rPr>
          <w:rFonts w:ascii="宋体" w:eastAsia="宋体" w:hAnsi="宋体" w:cs="宋体"/>
          <w:spacing w:val="-5"/>
          <w:sz w:val="21"/>
          <w:szCs w:val="21"/>
        </w:rPr>
        <w:t>5.2.1</w:t>
      </w:r>
      <w:r>
        <w:rPr>
          <w:rFonts w:ascii="宋体" w:eastAsia="宋体" w:hAnsi="宋体" w:cs="宋体"/>
          <w:spacing w:val="-32"/>
          <w:sz w:val="21"/>
          <w:szCs w:val="21"/>
        </w:rPr>
        <w:t xml:space="preserve"> </w:t>
      </w:r>
      <w:r>
        <w:rPr>
          <w:rFonts w:ascii="宋体" w:eastAsia="宋体" w:hAnsi="宋体" w:cs="宋体"/>
          <w:spacing w:val="-5"/>
          <w:sz w:val="21"/>
          <w:szCs w:val="21"/>
        </w:rPr>
        <w:t>企业应选择先进、成熟、安全性高的生产工艺方</w:t>
      </w:r>
      <w:r>
        <w:rPr>
          <w:rFonts w:ascii="宋体" w:eastAsia="宋体" w:hAnsi="宋体" w:cs="宋体"/>
          <w:spacing w:val="-6"/>
          <w:sz w:val="21"/>
          <w:szCs w:val="21"/>
        </w:rPr>
        <w:t>案和设备。</w:t>
      </w:r>
    </w:p>
    <w:p>
      <w:pPr>
        <w:spacing w:before="60" w:line="246" w:lineRule="auto"/>
        <w:ind w:right="75"/>
        <w:rPr>
          <w:rFonts w:ascii="宋体" w:eastAsia="宋体" w:hAnsi="宋体" w:cs="宋体"/>
        </w:rPr>
      </w:pPr>
      <w:r>
        <w:rPr>
          <w:rFonts w:ascii="宋体" w:eastAsia="宋体" w:hAnsi="宋体" w:cs="宋体"/>
          <w:spacing w:val="-2"/>
          <w:sz w:val="21"/>
          <w:szCs w:val="21"/>
        </w:rPr>
        <w:t>5.2.2需要大型机械设备辅助安装和维修的设备、生产设施，应该靠外侧布置，并就近预留安装</w:t>
      </w:r>
      <w:r>
        <w:rPr>
          <w:rFonts w:ascii="宋体" w:eastAsia="宋体" w:hAnsi="宋体" w:cs="宋体"/>
          <w:spacing w:val="11"/>
          <w:sz w:val="21"/>
          <w:szCs w:val="21"/>
        </w:rPr>
        <w:t xml:space="preserve"> </w:t>
      </w:r>
      <w:r>
        <w:rPr>
          <w:rFonts w:ascii="宋体" w:eastAsia="宋体" w:hAnsi="宋体" w:cs="宋体"/>
          <w:spacing w:val="-6"/>
          <w:sz w:val="21"/>
          <w:szCs w:val="21"/>
        </w:rPr>
        <w:t>和维修场地。</w:t>
      </w:r>
    </w:p>
    <w:p>
      <w:pPr>
        <w:spacing w:before="59" w:line="253" w:lineRule="auto"/>
        <w:ind w:right="70"/>
        <w:rPr>
          <w:rFonts w:ascii="宋体" w:eastAsia="宋体" w:hAnsi="宋体" w:cs="宋体"/>
        </w:rPr>
      </w:pPr>
      <w:r>
        <w:rPr>
          <w:rFonts w:ascii="宋体" w:eastAsia="宋体" w:hAnsi="宋体" w:cs="宋体"/>
          <w:sz w:val="21"/>
          <w:szCs w:val="21"/>
        </w:rPr>
        <w:t>5.2.3厂区架设的管道、输送走廊跨越运输道</w:t>
      </w:r>
      <w:r>
        <w:rPr>
          <w:rFonts w:ascii="宋体" w:eastAsia="宋体" w:hAnsi="宋体" w:cs="宋体"/>
          <w:spacing w:val="-1"/>
          <w:sz w:val="21"/>
          <w:szCs w:val="21"/>
        </w:rPr>
        <w:t>路时，下方应预留净宽和净高均不小于5.0</w:t>
      </w:r>
      <w:r>
        <w:rPr>
          <w:rFonts w:ascii="Times New Roman" w:eastAsia="Times New Roman" w:hAnsi="Times New Roman" w:cs="Times New Roman"/>
          <w:spacing w:val="-1"/>
          <w:sz w:val="21"/>
          <w:szCs w:val="21"/>
        </w:rPr>
        <w:t xml:space="preserve">m  </w:t>
      </w:r>
      <w:r>
        <w:rPr>
          <w:rFonts w:ascii="宋体" w:eastAsia="宋体" w:hAnsi="宋体" w:cs="宋体"/>
          <w:spacing w:val="-1"/>
          <w:sz w:val="21"/>
          <w:szCs w:val="21"/>
        </w:rPr>
        <w:t>的通</w:t>
      </w:r>
      <w:r>
        <w:rPr>
          <w:rFonts w:ascii="宋体" w:eastAsia="宋体" w:hAnsi="宋体" w:cs="宋体"/>
          <w:sz w:val="21"/>
          <w:szCs w:val="21"/>
        </w:rPr>
        <w:t xml:space="preserve"> </w:t>
      </w:r>
      <w:r>
        <w:rPr>
          <w:rFonts w:ascii="宋体" w:eastAsia="宋体" w:hAnsi="宋体" w:cs="宋体"/>
          <w:spacing w:val="-4"/>
          <w:sz w:val="21"/>
          <w:szCs w:val="21"/>
        </w:rPr>
        <w:t>道。</w:t>
      </w:r>
    </w:p>
    <w:p>
      <w:pPr>
        <w:spacing w:before="35" w:line="251" w:lineRule="auto"/>
        <w:ind w:right="12"/>
        <w:rPr>
          <w:rFonts w:ascii="宋体" w:eastAsia="宋体" w:hAnsi="宋体" w:cs="宋体"/>
        </w:rPr>
      </w:pPr>
      <w:r>
        <w:rPr>
          <w:rFonts w:ascii="宋体" w:eastAsia="宋体" w:hAnsi="宋体" w:cs="宋体"/>
          <w:sz w:val="21"/>
          <w:szCs w:val="21"/>
        </w:rPr>
        <w:t>5.2.4生产线设备的布局，应使主要工作地点和操作人员集中的</w:t>
      </w:r>
      <w:r>
        <w:rPr>
          <w:rFonts w:ascii="宋体" w:eastAsia="宋体" w:hAnsi="宋体" w:cs="宋体"/>
          <w:spacing w:val="-1"/>
          <w:sz w:val="21"/>
          <w:szCs w:val="21"/>
        </w:rPr>
        <w:t>工段位于车间内通风良好和空气</w:t>
      </w:r>
      <w:r>
        <w:rPr>
          <w:rFonts w:ascii="宋体" w:eastAsia="宋体" w:hAnsi="宋体" w:cs="宋体"/>
          <w:sz w:val="21"/>
          <w:szCs w:val="21"/>
        </w:rPr>
        <w:t xml:space="preserve"> </w:t>
      </w:r>
      <w:r>
        <w:rPr>
          <w:rFonts w:ascii="宋体" w:eastAsia="宋体" w:hAnsi="宋体" w:cs="宋体"/>
          <w:spacing w:val="-2"/>
          <w:sz w:val="21"/>
          <w:szCs w:val="21"/>
        </w:rPr>
        <w:t>较为清洁的地方，必要时应加装通风设施。</w:t>
      </w:r>
    </w:p>
    <w:p>
      <w:pPr>
        <w:spacing w:before="47" w:line="219" w:lineRule="auto"/>
        <w:rPr>
          <w:rFonts w:ascii="宋体" w:eastAsia="宋体" w:hAnsi="宋体" w:cs="宋体"/>
        </w:rPr>
      </w:pPr>
      <w:r>
        <w:rPr>
          <w:rFonts w:ascii="宋体" w:eastAsia="宋体" w:hAnsi="宋体" w:cs="宋体"/>
          <w:spacing w:val="-4"/>
          <w:sz w:val="21"/>
          <w:szCs w:val="21"/>
        </w:rPr>
        <w:t>5.2.5</w:t>
      </w:r>
      <w:r>
        <w:rPr>
          <w:rFonts w:ascii="宋体" w:eastAsia="宋体" w:hAnsi="宋体" w:cs="宋体"/>
          <w:spacing w:val="-20"/>
          <w:sz w:val="21"/>
          <w:szCs w:val="21"/>
        </w:rPr>
        <w:t xml:space="preserve"> </w:t>
      </w:r>
      <w:r>
        <w:rPr>
          <w:rFonts w:ascii="宋体" w:eastAsia="宋体" w:hAnsi="宋体" w:cs="宋体"/>
          <w:spacing w:val="-4"/>
          <w:sz w:val="21"/>
          <w:szCs w:val="21"/>
        </w:rPr>
        <w:t>设备整体布局应规整、连贯、简洁，应预留满足操作、维修、紧急撤离等要求的通道。</w:t>
      </w:r>
    </w:p>
    <w:p>
      <w:pPr>
        <w:spacing w:before="61" w:line="219" w:lineRule="auto"/>
        <w:rPr>
          <w:rFonts w:ascii="宋体" w:eastAsia="宋体" w:hAnsi="宋体" w:cs="宋体"/>
        </w:rPr>
      </w:pPr>
      <w:r>
        <w:rPr>
          <w:rFonts w:ascii="宋体" w:eastAsia="宋体" w:hAnsi="宋体" w:cs="宋体"/>
          <w:spacing w:val="-2"/>
          <w:sz w:val="21"/>
          <w:szCs w:val="21"/>
        </w:rPr>
        <w:t>5.2.6设备之间的衔接应预留设备工作时的摆动、旋转、热胀冷缩空</w:t>
      </w:r>
      <w:r>
        <w:rPr>
          <w:rFonts w:ascii="宋体" w:eastAsia="宋体" w:hAnsi="宋体" w:cs="宋体"/>
          <w:spacing w:val="-3"/>
          <w:sz w:val="21"/>
          <w:szCs w:val="21"/>
        </w:rPr>
        <w:t>间。</w:t>
      </w:r>
    </w:p>
    <w:p>
      <w:pPr>
        <w:spacing w:before="51" w:line="219" w:lineRule="auto"/>
        <w:rPr>
          <w:rFonts w:ascii="宋体" w:eastAsia="宋体" w:hAnsi="宋体" w:cs="宋体"/>
        </w:rPr>
      </w:pPr>
      <w:r>
        <w:rPr>
          <w:rFonts w:ascii="宋体" w:eastAsia="宋体" w:hAnsi="宋体" w:cs="宋体"/>
          <w:spacing w:val="-6"/>
          <w:sz w:val="21"/>
          <w:szCs w:val="21"/>
        </w:rPr>
        <w:t>5.2.7</w:t>
      </w:r>
      <w:r>
        <w:rPr>
          <w:rFonts w:ascii="宋体" w:eastAsia="宋体" w:hAnsi="宋体" w:cs="宋体"/>
          <w:spacing w:val="-24"/>
          <w:sz w:val="21"/>
          <w:szCs w:val="21"/>
        </w:rPr>
        <w:t xml:space="preserve"> </w:t>
      </w:r>
      <w:r>
        <w:rPr>
          <w:rFonts w:ascii="宋体" w:eastAsia="宋体" w:hAnsi="宋体" w:cs="宋体"/>
          <w:spacing w:val="-6"/>
          <w:sz w:val="21"/>
          <w:szCs w:val="21"/>
        </w:rPr>
        <w:t>热源供热系统的设计应配套相应的尾</w:t>
      </w:r>
      <w:r>
        <w:rPr>
          <w:rFonts w:ascii="宋体" w:eastAsia="宋体" w:hAnsi="宋体" w:cs="宋体"/>
          <w:spacing w:val="-7"/>
          <w:sz w:val="21"/>
          <w:szCs w:val="21"/>
        </w:rPr>
        <w:t>气处理装置。</w:t>
      </w:r>
    </w:p>
    <w:p>
      <w:pPr>
        <w:pStyle w:val="BodyText"/>
        <w:spacing w:before="228" w:line="222" w:lineRule="auto"/>
        <w:ind w:left="2"/>
        <w:outlineLvl w:val="0"/>
        <w:rPr>
          <w:sz w:val="21"/>
          <w:szCs w:val="21"/>
        </w:rPr>
      </w:pPr>
      <w:r>
        <w:rPr>
          <w:b/>
          <w:bCs/>
          <w:spacing w:val="-12"/>
          <w:sz w:val="21"/>
          <w:szCs w:val="21"/>
        </w:rPr>
        <w:t>5.3</w:t>
      </w:r>
      <w:r>
        <w:rPr>
          <w:spacing w:val="-12"/>
          <w:sz w:val="21"/>
          <w:szCs w:val="21"/>
        </w:rPr>
        <w:t xml:space="preserve"> </w:t>
      </w:r>
      <w:r>
        <w:rPr>
          <w:b/>
          <w:bCs/>
          <w:spacing w:val="-12"/>
          <w:sz w:val="21"/>
          <w:szCs w:val="21"/>
        </w:rPr>
        <w:t>设施设计</w:t>
      </w:r>
    </w:p>
    <w:p>
      <w:pPr>
        <w:spacing w:before="201" w:line="247" w:lineRule="auto"/>
        <w:ind w:right="55"/>
        <w:rPr>
          <w:rFonts w:ascii="宋体" w:eastAsia="宋体" w:hAnsi="宋体" w:cs="宋体"/>
        </w:rPr>
      </w:pPr>
      <w:r>
        <w:rPr>
          <w:rFonts w:ascii="宋体" w:eastAsia="宋体" w:hAnsi="宋体" w:cs="宋体"/>
          <w:spacing w:val="-3"/>
          <w:sz w:val="21"/>
          <w:szCs w:val="21"/>
        </w:rPr>
        <w:t>5.3.1</w:t>
      </w:r>
      <w:r>
        <w:rPr>
          <w:rFonts w:ascii="宋体" w:eastAsia="宋体" w:hAnsi="宋体" w:cs="宋体"/>
          <w:spacing w:val="-30"/>
          <w:sz w:val="21"/>
          <w:szCs w:val="21"/>
        </w:rPr>
        <w:t xml:space="preserve"> </w:t>
      </w:r>
      <w:r>
        <w:rPr>
          <w:rFonts w:ascii="宋体" w:eastAsia="宋体" w:hAnsi="宋体" w:cs="宋体"/>
          <w:spacing w:val="-3"/>
          <w:sz w:val="21"/>
          <w:szCs w:val="21"/>
        </w:rPr>
        <w:t>厂区建筑物、构筑物、锅炉、压力管网、燃气设施、电气设施等需要具有相应资质单位设</w:t>
      </w:r>
      <w:r>
        <w:rPr>
          <w:rFonts w:ascii="宋体" w:eastAsia="宋体" w:hAnsi="宋体" w:cs="宋体"/>
          <w:sz w:val="21"/>
          <w:szCs w:val="21"/>
        </w:rPr>
        <w:t xml:space="preserve"> </w:t>
      </w:r>
      <w:r>
        <w:rPr>
          <w:rFonts w:ascii="宋体" w:eastAsia="宋体" w:hAnsi="宋体" w:cs="宋体"/>
          <w:spacing w:val="-4"/>
          <w:sz w:val="21"/>
          <w:szCs w:val="21"/>
        </w:rPr>
        <w:t>计的设施，应由具备相应资质的单位设计。</w:t>
      </w:r>
    </w:p>
    <w:p>
      <w:pPr>
        <w:spacing w:before="48" w:line="246" w:lineRule="auto"/>
        <w:ind w:right="66"/>
        <w:rPr>
          <w:rFonts w:ascii="宋体" w:eastAsia="宋体" w:hAnsi="宋体" w:cs="宋体"/>
        </w:rPr>
      </w:pPr>
      <w:r>
        <w:rPr>
          <w:rFonts w:ascii="宋体" w:eastAsia="宋体" w:hAnsi="宋体" w:cs="宋体"/>
          <w:spacing w:val="-1"/>
          <w:sz w:val="21"/>
          <w:szCs w:val="21"/>
        </w:rPr>
        <w:t>5.3.2新建、改建、扩建工程项目中的安</w:t>
      </w:r>
      <w:r>
        <w:rPr>
          <w:rFonts w:ascii="宋体" w:eastAsia="宋体" w:hAnsi="宋体" w:cs="宋体"/>
          <w:spacing w:val="-2"/>
          <w:sz w:val="21"/>
          <w:szCs w:val="21"/>
        </w:rPr>
        <w:t>全、消防、职业卫生设施，应与主体工程同时设计、同</w:t>
      </w:r>
      <w:r>
        <w:rPr>
          <w:rFonts w:ascii="宋体" w:eastAsia="宋体" w:hAnsi="宋体" w:cs="宋体"/>
          <w:sz w:val="21"/>
          <w:szCs w:val="21"/>
        </w:rPr>
        <w:t xml:space="preserve"> </w:t>
      </w:r>
      <w:r>
        <w:rPr>
          <w:rFonts w:ascii="宋体" w:eastAsia="宋体" w:hAnsi="宋体" w:cs="宋体"/>
          <w:spacing w:val="-4"/>
          <w:sz w:val="21"/>
          <w:szCs w:val="21"/>
        </w:rPr>
        <w:t>时施工、同时投入生产和使用。</w:t>
      </w:r>
    </w:p>
    <w:p>
      <w:pPr>
        <w:spacing w:before="57" w:line="245" w:lineRule="auto"/>
        <w:ind w:right="63"/>
        <w:rPr>
          <w:rFonts w:ascii="宋体" w:eastAsia="宋体" w:hAnsi="宋体" w:cs="宋体"/>
        </w:rPr>
      </w:pPr>
      <w:r>
        <w:rPr>
          <w:rFonts w:ascii="宋体" w:eastAsia="宋体" w:hAnsi="宋体" w:cs="宋体"/>
          <w:spacing w:val="-6"/>
          <w:sz w:val="21"/>
          <w:szCs w:val="21"/>
        </w:rPr>
        <w:t>5.3.3</w:t>
      </w:r>
      <w:r>
        <w:rPr>
          <w:rFonts w:ascii="宋体" w:eastAsia="宋体" w:hAnsi="宋体" w:cs="宋体"/>
          <w:spacing w:val="-25"/>
          <w:sz w:val="21"/>
          <w:szCs w:val="21"/>
        </w:rPr>
        <w:t xml:space="preserve"> </w:t>
      </w:r>
      <w:r>
        <w:rPr>
          <w:rFonts w:ascii="宋体" w:eastAsia="宋体" w:hAnsi="宋体" w:cs="宋体"/>
          <w:spacing w:val="-6"/>
          <w:sz w:val="21"/>
          <w:szCs w:val="21"/>
        </w:rPr>
        <w:t>建筑物、构筑物的室内地坪标高，应高出室外场地地面设计标</w:t>
      </w:r>
      <w:r>
        <w:rPr>
          <w:rFonts w:ascii="宋体" w:eastAsia="宋体" w:hAnsi="宋体" w:cs="宋体"/>
          <w:spacing w:val="-7"/>
          <w:sz w:val="21"/>
          <w:szCs w:val="21"/>
        </w:rPr>
        <w:t>高，且不应小于0.15</w:t>
      </w:r>
      <w:r>
        <w:rPr>
          <w:rFonts w:ascii="Times New Roman" w:eastAsia="Times New Roman" w:hAnsi="Times New Roman" w:cs="Times New Roman"/>
          <w:spacing w:val="-7"/>
          <w:sz w:val="21"/>
          <w:szCs w:val="21"/>
        </w:rPr>
        <w:t>m;</w:t>
      </w:r>
      <w:r>
        <w:rPr>
          <w:rFonts w:ascii="Times New Roman" w:eastAsia="Times New Roman" w:hAnsi="Times New Roman" w:cs="Times New Roman"/>
          <w:spacing w:val="17"/>
          <w:w w:val="101"/>
          <w:sz w:val="21"/>
          <w:szCs w:val="21"/>
        </w:rPr>
        <w:t xml:space="preserve">  </w:t>
      </w:r>
      <w:r>
        <w:rPr>
          <w:rFonts w:ascii="宋体" w:eastAsia="宋体" w:hAnsi="宋体" w:cs="宋体"/>
          <w:spacing w:val="-7"/>
          <w:sz w:val="21"/>
          <w:szCs w:val="21"/>
        </w:rPr>
        <w:t>成品</w:t>
      </w:r>
      <w:r>
        <w:rPr>
          <w:rFonts w:ascii="宋体" w:eastAsia="宋体" w:hAnsi="宋体" w:cs="宋体"/>
          <w:sz w:val="21"/>
          <w:szCs w:val="21"/>
        </w:rPr>
        <w:t xml:space="preserve"> </w:t>
      </w:r>
      <w:r>
        <w:rPr>
          <w:rFonts w:ascii="宋体" w:eastAsia="宋体" w:hAnsi="宋体" w:cs="宋体"/>
          <w:spacing w:val="7"/>
          <w:sz w:val="21"/>
          <w:szCs w:val="21"/>
        </w:rPr>
        <w:t>库房出入口的通道坡度不应大于5%,坡顶和坡</w:t>
      </w:r>
      <w:r>
        <w:rPr>
          <w:rFonts w:ascii="宋体" w:eastAsia="宋体" w:hAnsi="宋体" w:cs="宋体"/>
          <w:spacing w:val="6"/>
          <w:sz w:val="21"/>
          <w:szCs w:val="21"/>
        </w:rPr>
        <w:t>底应平滑过渡。</w:t>
      </w:r>
    </w:p>
    <w:p>
      <w:pPr>
        <w:spacing w:before="67" w:line="219" w:lineRule="auto"/>
        <w:rPr>
          <w:rFonts w:ascii="宋体" w:eastAsia="宋体" w:hAnsi="宋体" w:cs="宋体"/>
        </w:rPr>
      </w:pPr>
      <w:r>
        <w:rPr>
          <w:rFonts w:ascii="宋体" w:eastAsia="宋体" w:hAnsi="宋体" w:cs="宋体"/>
          <w:spacing w:val="-1"/>
          <w:sz w:val="21"/>
          <w:szCs w:val="21"/>
        </w:rPr>
        <w:t>5.3.4室内锅炉、窑炉上方的建筑物屋面，应设置自然通风或</w:t>
      </w:r>
      <w:r>
        <w:rPr>
          <w:rFonts w:ascii="宋体" w:eastAsia="宋体" w:hAnsi="宋体" w:cs="宋体"/>
          <w:spacing w:val="-2"/>
          <w:sz w:val="21"/>
          <w:szCs w:val="21"/>
        </w:rPr>
        <w:t>强制通风设施。</w:t>
      </w:r>
    </w:p>
    <w:p>
      <w:pPr>
        <w:spacing w:before="61" w:line="219" w:lineRule="auto"/>
        <w:rPr>
          <w:rFonts w:ascii="宋体" w:eastAsia="宋体" w:hAnsi="宋体" w:cs="宋体"/>
        </w:rPr>
      </w:pPr>
      <w:r>
        <w:rPr>
          <w:rFonts w:ascii="宋体" w:eastAsia="宋体" w:hAnsi="宋体" w:cs="宋体"/>
          <w:spacing w:val="-1"/>
          <w:sz w:val="21"/>
          <w:szCs w:val="21"/>
        </w:rPr>
        <w:t>5.3.5地上汽车衡两侧应设置高于汽车衡上表面0.3</w:t>
      </w:r>
      <w:r>
        <w:rPr>
          <w:rFonts w:ascii="Times New Roman" w:eastAsia="Times New Roman" w:hAnsi="Times New Roman" w:cs="Times New Roman"/>
          <w:spacing w:val="-1"/>
          <w:sz w:val="21"/>
          <w:szCs w:val="21"/>
        </w:rPr>
        <w:t>m</w:t>
      </w:r>
      <w:r>
        <w:rPr>
          <w:rFonts w:ascii="宋体" w:eastAsia="宋体" w:hAnsi="宋体" w:cs="宋体"/>
          <w:spacing w:val="-1"/>
          <w:sz w:val="21"/>
          <w:szCs w:val="21"/>
        </w:rPr>
        <w:t>以上的防车辆侧向驶离的隔离设施。</w:t>
      </w:r>
    </w:p>
    <w:p>
      <w:pPr>
        <w:spacing w:before="61" w:line="219" w:lineRule="auto"/>
        <w:rPr>
          <w:rFonts w:ascii="宋体" w:eastAsia="宋体" w:hAnsi="宋体" w:cs="宋体"/>
        </w:rPr>
      </w:pPr>
      <w:r>
        <w:rPr>
          <w:rFonts w:ascii="宋体" w:eastAsia="宋体" w:hAnsi="宋体" w:cs="宋体"/>
          <w:spacing w:val="-1"/>
          <w:sz w:val="21"/>
          <w:szCs w:val="21"/>
        </w:rPr>
        <w:t>5.3.6在可能散发可燃气体的厂房、仓库内应设</w:t>
      </w:r>
      <w:r>
        <w:rPr>
          <w:rFonts w:ascii="宋体" w:eastAsia="宋体" w:hAnsi="宋体" w:cs="宋体"/>
          <w:spacing w:val="-2"/>
          <w:sz w:val="21"/>
          <w:szCs w:val="21"/>
        </w:rPr>
        <w:t>置可燃气体报警装置。</w:t>
      </w:r>
    </w:p>
    <w:p>
      <w:pPr>
        <w:spacing w:before="59" w:line="242" w:lineRule="auto"/>
        <w:ind w:right="52"/>
        <w:rPr>
          <w:rFonts w:ascii="宋体" w:eastAsia="宋体" w:hAnsi="宋体" w:cs="宋体"/>
        </w:rPr>
      </w:pPr>
      <w:r>
        <w:rPr>
          <w:rFonts w:ascii="宋体" w:eastAsia="宋体" w:hAnsi="宋体" w:cs="宋体"/>
          <w:spacing w:val="-3"/>
          <w:sz w:val="21"/>
          <w:szCs w:val="21"/>
        </w:rPr>
        <w:t>5.3.7</w:t>
      </w:r>
      <w:r>
        <w:rPr>
          <w:rFonts w:ascii="宋体" w:eastAsia="宋体" w:hAnsi="宋体" w:cs="宋体"/>
          <w:spacing w:val="-25"/>
          <w:sz w:val="21"/>
          <w:szCs w:val="21"/>
        </w:rPr>
        <w:t xml:space="preserve"> </w:t>
      </w:r>
      <w:r>
        <w:rPr>
          <w:rFonts w:ascii="宋体" w:eastAsia="宋体" w:hAnsi="宋体" w:cs="宋体"/>
          <w:spacing w:val="-3"/>
          <w:sz w:val="21"/>
          <w:szCs w:val="21"/>
        </w:rPr>
        <w:t>在护面纸库、易燃物仓库、变配电室、自备发电机房、办公场所及采用燃气系统的用</w:t>
      </w:r>
      <w:r>
        <w:rPr>
          <w:rFonts w:ascii="宋体" w:eastAsia="宋体" w:hAnsi="宋体" w:cs="宋体"/>
          <w:spacing w:val="-4"/>
          <w:sz w:val="21"/>
          <w:szCs w:val="21"/>
        </w:rPr>
        <w:t>气点</w:t>
      </w:r>
      <w:r>
        <w:rPr>
          <w:rFonts w:ascii="宋体" w:eastAsia="宋体" w:hAnsi="宋体" w:cs="宋体"/>
          <w:sz w:val="21"/>
          <w:szCs w:val="21"/>
        </w:rPr>
        <w:t xml:space="preserve"> </w:t>
      </w:r>
      <w:r>
        <w:rPr>
          <w:rFonts w:ascii="宋体" w:eastAsia="宋体" w:hAnsi="宋体" w:cs="宋体"/>
          <w:spacing w:val="-4"/>
          <w:sz w:val="21"/>
          <w:szCs w:val="21"/>
        </w:rPr>
        <w:t>区域，应设置火灾自动报警系统。</w:t>
      </w:r>
    </w:p>
    <w:p>
      <w:pPr>
        <w:spacing w:before="60" w:line="255" w:lineRule="auto"/>
        <w:ind w:right="56"/>
        <w:rPr>
          <w:rFonts w:ascii="宋体" w:eastAsia="宋体" w:hAnsi="宋体" w:cs="宋体"/>
        </w:rPr>
      </w:pPr>
      <w:r>
        <w:rPr>
          <w:rFonts w:ascii="宋体" w:eastAsia="宋体" w:hAnsi="宋体" w:cs="宋体"/>
          <w:spacing w:val="-3"/>
          <w:sz w:val="21"/>
          <w:szCs w:val="21"/>
        </w:rPr>
        <w:t>5.3.8</w:t>
      </w:r>
      <w:r>
        <w:rPr>
          <w:rFonts w:ascii="宋体" w:eastAsia="宋体" w:hAnsi="宋体" w:cs="宋体"/>
          <w:spacing w:val="-25"/>
          <w:sz w:val="21"/>
          <w:szCs w:val="21"/>
        </w:rPr>
        <w:t xml:space="preserve"> </w:t>
      </w:r>
      <w:r>
        <w:rPr>
          <w:rFonts w:ascii="宋体" w:eastAsia="宋体" w:hAnsi="宋体" w:cs="宋体"/>
          <w:spacing w:val="-3"/>
          <w:sz w:val="21"/>
          <w:szCs w:val="21"/>
        </w:rPr>
        <w:t>设备的电气控制应满足生产工艺和设备运行的要求，由保护装置、信号装置</w:t>
      </w:r>
      <w:r>
        <w:rPr>
          <w:rFonts w:ascii="宋体" w:eastAsia="宋体" w:hAnsi="宋体" w:cs="宋体"/>
          <w:spacing w:val="-4"/>
          <w:sz w:val="21"/>
          <w:szCs w:val="21"/>
        </w:rPr>
        <w:t>、自动手动转</w:t>
      </w:r>
      <w:r>
        <w:rPr>
          <w:rFonts w:ascii="宋体" w:eastAsia="宋体" w:hAnsi="宋体" w:cs="宋体"/>
          <w:sz w:val="21"/>
          <w:szCs w:val="21"/>
        </w:rPr>
        <w:t xml:space="preserve"> 换装置、自锁闭锁装置及紧急停车装置等组成，具有自动控制、保护</w:t>
      </w:r>
      <w:r>
        <w:rPr>
          <w:rFonts w:ascii="宋体" w:eastAsia="宋体" w:hAnsi="宋体" w:cs="宋体"/>
          <w:spacing w:val="-1"/>
          <w:sz w:val="21"/>
          <w:szCs w:val="21"/>
        </w:rPr>
        <w:t>、监视及测量等功能，并</w:t>
      </w:r>
      <w:r>
        <w:rPr>
          <w:rFonts w:ascii="宋体" w:eastAsia="宋体" w:hAnsi="宋体" w:cs="宋体"/>
          <w:sz w:val="21"/>
          <w:szCs w:val="21"/>
        </w:rPr>
        <w:t xml:space="preserve"> </w:t>
      </w:r>
      <w:r>
        <w:rPr>
          <w:rFonts w:ascii="宋体" w:eastAsia="宋体" w:hAnsi="宋体" w:cs="宋体"/>
          <w:spacing w:val="-2"/>
          <w:sz w:val="21"/>
          <w:szCs w:val="21"/>
        </w:rPr>
        <w:t>符合GB50055</w:t>
      </w:r>
      <w:r>
        <w:rPr>
          <w:rFonts w:ascii="宋体" w:eastAsia="宋体" w:hAnsi="宋体" w:cs="宋体"/>
          <w:spacing w:val="106"/>
          <w:sz w:val="21"/>
          <w:szCs w:val="21"/>
        </w:rPr>
        <w:t xml:space="preserve"> </w:t>
      </w:r>
      <w:r>
        <w:rPr>
          <w:rFonts w:ascii="宋体" w:eastAsia="宋体" w:hAnsi="宋体" w:cs="宋体"/>
          <w:spacing w:val="-2"/>
          <w:sz w:val="21"/>
          <w:szCs w:val="21"/>
        </w:rPr>
        <w:t>的有关要求。</w:t>
      </w:r>
    </w:p>
    <w:p>
      <w:pPr>
        <w:spacing w:before="61" w:line="219" w:lineRule="auto"/>
        <w:rPr>
          <w:rFonts w:ascii="宋体" w:eastAsia="宋体" w:hAnsi="宋体" w:cs="宋体"/>
        </w:rPr>
      </w:pPr>
      <w:r>
        <w:rPr>
          <w:rFonts w:ascii="宋体" w:eastAsia="宋体" w:hAnsi="宋体" w:cs="宋体"/>
          <w:spacing w:val="-4"/>
          <w:sz w:val="21"/>
          <w:szCs w:val="21"/>
        </w:rPr>
        <w:t>5.3.9应按照工艺、设备要求进行程序的安全联锁设计，其中：</w:t>
      </w:r>
    </w:p>
    <w:p>
      <w:pPr>
        <w:spacing w:before="56" w:line="234" w:lineRule="auto"/>
        <w:ind w:left="419" w:firstLine="30"/>
        <w:rPr>
          <w:rFonts w:ascii="宋体" w:eastAsia="宋体" w:hAnsi="宋体" w:cs="宋体"/>
        </w:rPr>
      </w:pPr>
      <w:r>
        <w:rPr>
          <w:rFonts w:ascii="Times New Roman" w:eastAsia="Times New Roman" w:hAnsi="Times New Roman" w:cs="Times New Roman"/>
          <w:spacing w:val="-2"/>
          <w:sz w:val="21"/>
          <w:szCs w:val="21"/>
        </w:rPr>
        <w:t>a)</w:t>
      </w:r>
      <w:r>
        <w:rPr>
          <w:rFonts w:ascii="宋体" w:eastAsia="宋体" w:hAnsi="宋体" w:cs="宋体"/>
          <w:spacing w:val="-2"/>
          <w:sz w:val="21"/>
          <w:szCs w:val="21"/>
        </w:rPr>
        <w:t xml:space="preserve">供热系统的温度、压力、流量等参数超出限定值时应自动报警，并有相应的联锁保护；  </w:t>
      </w:r>
      <w:r>
        <w:rPr>
          <w:rFonts w:ascii="Times New Roman" w:eastAsia="Times New Roman" w:hAnsi="Times New Roman" w:cs="Times New Roman"/>
          <w:spacing w:val="-2"/>
          <w:sz w:val="21"/>
          <w:szCs w:val="21"/>
        </w:rPr>
        <w:t>b)</w:t>
      </w:r>
      <w:r>
        <w:rPr>
          <w:rFonts w:ascii="宋体" w:eastAsia="宋体" w:hAnsi="宋体" w:cs="宋体"/>
          <w:spacing w:val="-2"/>
          <w:sz w:val="21"/>
          <w:szCs w:val="21"/>
        </w:rPr>
        <w:t>设备的速度控制装置、安全防护装置、电气控制备妥信号和运行保护信号应有联锁保护。</w:t>
      </w:r>
    </w:p>
    <w:p>
      <w:pPr>
        <w:spacing w:before="79" w:line="212" w:lineRule="auto"/>
        <w:rPr>
          <w:rFonts w:ascii="宋体" w:eastAsia="宋体" w:hAnsi="宋体" w:cs="宋体"/>
        </w:rPr>
      </w:pPr>
      <w:r>
        <w:rPr>
          <w:rFonts w:ascii="宋体" w:eastAsia="宋体" w:hAnsi="宋体" w:cs="宋体"/>
          <w:spacing w:val="-1"/>
          <w:sz w:val="21"/>
          <w:szCs w:val="21"/>
        </w:rPr>
        <w:t>5.3.10设备启动前应有声光预警，预警时间应不小于10</w:t>
      </w:r>
      <w:r>
        <w:rPr>
          <w:rFonts w:ascii="Times New Roman" w:eastAsia="Times New Roman" w:hAnsi="Times New Roman" w:cs="Times New Roman"/>
          <w:spacing w:val="-1"/>
          <w:sz w:val="21"/>
          <w:szCs w:val="21"/>
        </w:rPr>
        <w:t>s;</w:t>
      </w:r>
      <w:r>
        <w:rPr>
          <w:rFonts w:ascii="Times New Roman" w:eastAsia="Times New Roman" w:hAnsi="Times New Roman" w:cs="Times New Roman"/>
          <w:spacing w:val="28"/>
          <w:w w:val="101"/>
          <w:sz w:val="21"/>
          <w:szCs w:val="21"/>
        </w:rPr>
        <w:t xml:space="preserve">  </w:t>
      </w:r>
      <w:r>
        <w:rPr>
          <w:rFonts w:ascii="宋体" w:eastAsia="宋体" w:hAnsi="宋体" w:cs="宋体"/>
          <w:spacing w:val="-1"/>
          <w:sz w:val="21"/>
          <w:szCs w:val="21"/>
        </w:rPr>
        <w:t>设备故障时应有声光报警。</w:t>
      </w:r>
    </w:p>
    <w:p>
      <w:pPr>
        <w:spacing w:before="73" w:line="250" w:lineRule="auto"/>
        <w:ind w:right="76"/>
        <w:rPr>
          <w:rFonts w:ascii="宋体" w:eastAsia="宋体" w:hAnsi="宋体" w:cs="宋体"/>
        </w:rPr>
      </w:pPr>
      <w:r>
        <w:rPr>
          <w:rFonts w:ascii="宋体" w:eastAsia="宋体" w:hAnsi="宋体" w:cs="宋体"/>
          <w:spacing w:val="-1"/>
          <w:sz w:val="21"/>
          <w:szCs w:val="21"/>
        </w:rPr>
        <w:t>5.3.11直埋及穿管敷设的动力电缆应在直线段每隔50～100</w:t>
      </w:r>
      <w:r>
        <w:rPr>
          <w:rFonts w:ascii="Times New Roman" w:eastAsia="Times New Roman" w:hAnsi="Times New Roman" w:cs="Times New Roman"/>
          <w:spacing w:val="-1"/>
          <w:sz w:val="21"/>
          <w:szCs w:val="21"/>
        </w:rPr>
        <w:t>m</w:t>
      </w:r>
      <w:r>
        <w:rPr>
          <w:rFonts w:ascii="Times New Roman" w:eastAsia="Times New Roman" w:hAnsi="Times New Roman" w:cs="Times New Roman"/>
          <w:spacing w:val="-23"/>
          <w:sz w:val="21"/>
          <w:szCs w:val="21"/>
        </w:rPr>
        <w:t xml:space="preserve"> </w:t>
      </w:r>
      <w:r>
        <w:rPr>
          <w:rFonts w:ascii="宋体" w:eastAsia="宋体" w:hAnsi="宋体" w:cs="宋体"/>
          <w:spacing w:val="-1"/>
          <w:sz w:val="21"/>
          <w:szCs w:val="21"/>
        </w:rPr>
        <w:t>处、</w:t>
      </w:r>
      <w:r>
        <w:rPr>
          <w:rFonts w:ascii="宋体" w:eastAsia="宋体" w:hAnsi="宋体" w:cs="宋体"/>
          <w:spacing w:val="-2"/>
          <w:sz w:val="21"/>
          <w:szCs w:val="21"/>
        </w:rPr>
        <w:t>电缆接头处、转弯处、进入建</w:t>
      </w:r>
      <w:r>
        <w:rPr>
          <w:rFonts w:ascii="宋体" w:eastAsia="宋体" w:hAnsi="宋体" w:cs="宋体"/>
          <w:sz w:val="21"/>
          <w:szCs w:val="21"/>
        </w:rPr>
        <w:t xml:space="preserve"> </w:t>
      </w:r>
      <w:r>
        <w:rPr>
          <w:rFonts w:ascii="宋体" w:eastAsia="宋体" w:hAnsi="宋体" w:cs="宋体"/>
          <w:spacing w:val="-3"/>
          <w:sz w:val="21"/>
          <w:szCs w:val="21"/>
        </w:rPr>
        <w:t>筑物处等设置明显的方位标志或标桩。</w:t>
      </w:r>
    </w:p>
    <w:p>
      <w:pPr>
        <w:spacing w:before="51" w:line="219" w:lineRule="auto"/>
        <w:rPr>
          <w:rFonts w:ascii="宋体" w:eastAsia="宋体" w:hAnsi="宋体" w:cs="宋体"/>
        </w:rPr>
      </w:pPr>
      <w:r>
        <w:rPr>
          <w:rFonts w:ascii="宋体" w:eastAsia="宋体" w:hAnsi="宋体" w:cs="宋体"/>
          <w:spacing w:val="-2"/>
          <w:sz w:val="21"/>
          <w:szCs w:val="21"/>
        </w:rPr>
        <w:t>5.3.12脱硫脱硝系统的建构筑物防腐蚀设计应符合GB</w:t>
      </w:r>
      <w:r>
        <w:rPr>
          <w:rFonts w:ascii="宋体" w:eastAsia="宋体" w:hAnsi="宋体" w:cs="宋体"/>
          <w:spacing w:val="117"/>
          <w:sz w:val="21"/>
          <w:szCs w:val="21"/>
        </w:rPr>
        <w:t xml:space="preserve"> </w:t>
      </w:r>
      <w:r>
        <w:rPr>
          <w:rFonts w:ascii="宋体" w:eastAsia="宋体" w:hAnsi="宋体" w:cs="宋体"/>
          <w:spacing w:val="-2"/>
          <w:sz w:val="21"/>
          <w:szCs w:val="21"/>
        </w:rPr>
        <w:t>50046的要求。</w:t>
      </w:r>
    </w:p>
    <w:p>
      <w:pPr>
        <w:spacing w:line="288" w:lineRule="auto"/>
      </w:pPr>
    </w:p>
    <w:p>
      <w:pPr>
        <w:pStyle w:val="BodyText"/>
        <w:spacing w:before="68" w:line="223" w:lineRule="auto"/>
        <w:ind w:left="3"/>
        <w:rPr>
          <w:sz w:val="21"/>
          <w:szCs w:val="21"/>
        </w:rPr>
      </w:pPr>
      <w:r>
        <w:rPr>
          <w:b/>
          <w:bCs/>
          <w:spacing w:val="-5"/>
          <w:sz w:val="21"/>
          <w:szCs w:val="21"/>
        </w:rPr>
        <w:t>6</w:t>
      </w:r>
      <w:r>
        <w:rPr>
          <w:spacing w:val="90"/>
          <w:sz w:val="21"/>
          <w:szCs w:val="21"/>
        </w:rPr>
        <w:t xml:space="preserve"> </w:t>
      </w:r>
      <w:r>
        <w:rPr>
          <w:b/>
          <w:bCs/>
          <w:spacing w:val="-5"/>
          <w:sz w:val="21"/>
          <w:szCs w:val="21"/>
        </w:rPr>
        <w:t>生产与控制</w:t>
      </w:r>
    </w:p>
    <w:p>
      <w:pPr>
        <w:spacing w:line="293" w:lineRule="auto"/>
      </w:pPr>
    </w:p>
    <w:p>
      <w:pPr>
        <w:pStyle w:val="BodyText"/>
        <w:spacing w:before="69" w:line="221" w:lineRule="auto"/>
        <w:ind w:left="2"/>
        <w:outlineLvl w:val="0"/>
        <w:rPr>
          <w:sz w:val="21"/>
          <w:szCs w:val="21"/>
        </w:rPr>
      </w:pPr>
      <w:r>
        <w:rPr>
          <w:b/>
          <w:bCs/>
          <w:spacing w:val="-11"/>
          <w:sz w:val="21"/>
          <w:szCs w:val="21"/>
        </w:rPr>
        <w:t>6.1</w:t>
      </w:r>
      <w:r>
        <w:rPr>
          <w:spacing w:val="-11"/>
          <w:sz w:val="21"/>
          <w:szCs w:val="21"/>
        </w:rPr>
        <w:t xml:space="preserve"> </w:t>
      </w:r>
      <w:r>
        <w:rPr>
          <w:b/>
          <w:bCs/>
          <w:spacing w:val="-11"/>
          <w:sz w:val="21"/>
          <w:szCs w:val="21"/>
        </w:rPr>
        <w:t>一般性要求</w:t>
      </w:r>
    </w:p>
    <w:p>
      <w:pPr>
        <w:spacing w:before="224" w:line="220" w:lineRule="auto"/>
        <w:rPr>
          <w:rFonts w:ascii="宋体" w:eastAsia="宋体" w:hAnsi="宋体" w:cs="宋体"/>
        </w:rPr>
      </w:pPr>
      <w:r>
        <w:rPr>
          <w:rFonts w:ascii="宋体" w:eastAsia="宋体" w:hAnsi="宋体" w:cs="宋体"/>
          <w:spacing w:val="2"/>
          <w:sz w:val="21"/>
          <w:szCs w:val="21"/>
        </w:rPr>
        <w:t>6.1.1</w:t>
      </w:r>
      <w:r>
        <w:rPr>
          <w:rFonts w:ascii="宋体" w:eastAsia="宋体" w:hAnsi="宋体" w:cs="宋体"/>
          <w:spacing w:val="-22"/>
          <w:sz w:val="21"/>
          <w:szCs w:val="21"/>
        </w:rPr>
        <w:t xml:space="preserve"> </w:t>
      </w:r>
      <w:r>
        <w:rPr>
          <w:rFonts w:ascii="宋体" w:eastAsia="宋体" w:hAnsi="宋体" w:cs="宋体"/>
          <w:spacing w:val="2"/>
          <w:sz w:val="21"/>
          <w:szCs w:val="21"/>
        </w:rPr>
        <w:t>设备、电气柜周边应施划警示线，智能(无人)设备区域</w:t>
      </w:r>
      <w:r>
        <w:rPr>
          <w:rFonts w:ascii="宋体" w:eastAsia="宋体" w:hAnsi="宋体" w:cs="宋体"/>
          <w:spacing w:val="1"/>
          <w:sz w:val="21"/>
          <w:szCs w:val="21"/>
        </w:rPr>
        <w:t>进行封闭。</w:t>
      </w:r>
    </w:p>
    <w:p>
      <w:pPr>
        <w:spacing w:before="48" w:line="255" w:lineRule="auto"/>
        <w:ind w:right="74"/>
        <w:rPr>
          <w:rFonts w:ascii="宋体" w:eastAsia="宋体" w:hAnsi="宋体" w:cs="宋体"/>
        </w:rPr>
      </w:pPr>
      <w:r>
        <w:rPr>
          <w:rFonts w:ascii="宋体" w:eastAsia="宋体" w:hAnsi="宋体" w:cs="宋体"/>
          <w:spacing w:val="-2"/>
          <w:sz w:val="21"/>
          <w:szCs w:val="21"/>
        </w:rPr>
        <w:t>6.1.2设备在正常工作情况下可能发生危险的外露运动件和操作人员容易接近的运动部件，应有</w:t>
      </w:r>
      <w:r>
        <w:rPr>
          <w:rFonts w:ascii="宋体" w:eastAsia="宋体" w:hAnsi="宋体" w:cs="宋体"/>
          <w:spacing w:val="12"/>
          <w:sz w:val="21"/>
          <w:szCs w:val="21"/>
        </w:rPr>
        <w:t xml:space="preserve"> </w:t>
      </w:r>
      <w:r>
        <w:rPr>
          <w:rFonts w:ascii="宋体" w:eastAsia="宋体" w:hAnsi="宋体" w:cs="宋体"/>
          <w:spacing w:val="1"/>
          <w:sz w:val="21"/>
          <w:szCs w:val="21"/>
        </w:rPr>
        <w:t>便于观察运动件传动的安全防护装置，防护装置应符合</w:t>
      </w:r>
      <w:r>
        <w:rPr>
          <w:rFonts w:ascii="宋体" w:eastAsia="宋体" w:hAnsi="宋体" w:cs="宋体"/>
          <w:sz w:val="21"/>
          <w:szCs w:val="21"/>
        </w:rPr>
        <w:t>GB</w:t>
      </w:r>
      <w:r>
        <w:rPr>
          <w:rFonts w:ascii="宋体" w:eastAsia="宋体" w:hAnsi="宋体" w:cs="宋体"/>
          <w:spacing w:val="1"/>
          <w:sz w:val="21"/>
          <w:szCs w:val="21"/>
        </w:rPr>
        <w:t>/T8</w:t>
      </w:r>
      <w:r>
        <w:rPr>
          <w:rFonts w:ascii="宋体" w:eastAsia="宋体" w:hAnsi="宋体" w:cs="宋体"/>
          <w:sz w:val="21"/>
          <w:szCs w:val="21"/>
        </w:rPr>
        <w:t xml:space="preserve">196  的要求；带式输送机防护应 </w:t>
      </w:r>
      <w:r>
        <w:rPr>
          <w:rFonts w:ascii="宋体" w:eastAsia="宋体" w:hAnsi="宋体" w:cs="宋体"/>
          <w:spacing w:val="-1"/>
          <w:sz w:val="21"/>
          <w:szCs w:val="21"/>
        </w:rPr>
        <w:t>符合GB14784  的要求。</w:t>
      </w:r>
    </w:p>
    <w:p>
      <w:pPr>
        <w:spacing w:before="62" w:line="250" w:lineRule="auto"/>
        <w:ind w:right="71"/>
        <w:rPr>
          <w:rFonts w:ascii="宋体" w:eastAsia="宋体" w:hAnsi="宋体" w:cs="宋体"/>
        </w:rPr>
      </w:pPr>
      <w:r>
        <w:rPr>
          <w:rFonts w:ascii="宋体" w:eastAsia="宋体" w:hAnsi="宋体" w:cs="宋体"/>
          <w:spacing w:val="1"/>
          <w:sz w:val="21"/>
          <w:szCs w:val="21"/>
        </w:rPr>
        <w:t>6.1.3 易发生坠落危险的设备、设施、管线、孔洞、仪表、阀门、</w:t>
      </w:r>
      <w:r>
        <w:rPr>
          <w:rFonts w:ascii="宋体" w:eastAsia="宋体" w:hAnsi="宋体" w:cs="宋体"/>
          <w:sz w:val="21"/>
          <w:szCs w:val="21"/>
        </w:rPr>
        <w:t xml:space="preserve">检查孔(门)及检测装置等需 </w:t>
      </w:r>
      <w:r>
        <w:rPr>
          <w:rFonts w:ascii="宋体" w:eastAsia="宋体" w:hAnsi="宋体" w:cs="宋体"/>
          <w:spacing w:val="1"/>
          <w:sz w:val="21"/>
          <w:szCs w:val="21"/>
        </w:rPr>
        <w:t>由人员进行操作、检查和维修的部位，应配置爬梯、扶梯、</w:t>
      </w:r>
      <w:r>
        <w:rPr>
          <w:rFonts w:ascii="宋体" w:eastAsia="宋体" w:hAnsi="宋体" w:cs="宋体"/>
          <w:sz w:val="21"/>
          <w:szCs w:val="21"/>
        </w:rPr>
        <w:t>通道、平台、围栏和安全系挂装置</w:t>
      </w:r>
    </w:p>
    <w:p>
      <w:pPr>
        <w:spacing w:line="250" w:lineRule="auto"/>
        <w:rPr>
          <w:rFonts w:ascii="宋体" w:eastAsia="宋体" w:hAnsi="宋体" w:cs="宋体"/>
        </w:rPr>
        <w:sectPr>
          <w:headerReference w:type="default" r:id="rId19"/>
          <w:footerReference w:type="default" r:id="rId20"/>
          <w:pgSz w:w="11910" w:h="16840"/>
          <w:pgMar w:top="400" w:right="1774" w:bottom="1148" w:left="1420" w:header="0" w:footer="1009" w:gutter="0"/>
          <w:pgNumType w:start="8"/>
          <w:cols w:space="708"/>
        </w:sectPr>
      </w:pPr>
    </w:p>
    <w:p>
      <w:pPr>
        <w:spacing w:line="250" w:lineRule="auto"/>
      </w:pPr>
    </w:p>
    <w:p>
      <w:pPr>
        <w:spacing w:line="250" w:lineRule="auto"/>
      </w:pPr>
    </w:p>
    <w:p>
      <w:pPr>
        <w:spacing w:line="251" w:lineRule="auto"/>
      </w:pPr>
    </w:p>
    <w:p>
      <w:pPr>
        <w:spacing w:line="251" w:lineRule="auto"/>
      </w:pPr>
    </w:p>
    <w:p>
      <w:pPr>
        <w:spacing w:before="69" w:line="219" w:lineRule="auto"/>
        <w:rPr>
          <w:rFonts w:ascii="宋体" w:eastAsia="宋体" w:hAnsi="宋体" w:cs="宋体"/>
        </w:rPr>
      </w:pPr>
      <w:r>
        <w:rPr>
          <w:rFonts w:ascii="宋体" w:eastAsia="宋体" w:hAnsi="宋体" w:cs="宋体"/>
          <w:spacing w:val="-1"/>
          <w:sz w:val="21"/>
          <w:szCs w:val="21"/>
        </w:rPr>
        <w:t>等附属设施。爬梯、扶梯、通道、平台和围栏等应符合GB4053  的要求。</w:t>
      </w:r>
    </w:p>
    <w:p>
      <w:pPr>
        <w:spacing w:before="60" w:line="219" w:lineRule="auto"/>
        <w:rPr>
          <w:rFonts w:ascii="宋体" w:eastAsia="宋体" w:hAnsi="宋体" w:cs="宋体"/>
        </w:rPr>
      </w:pPr>
      <w:r>
        <w:rPr>
          <w:rFonts w:ascii="宋体" w:eastAsia="宋体" w:hAnsi="宋体" w:cs="宋体"/>
          <w:spacing w:val="-3"/>
          <w:sz w:val="21"/>
          <w:szCs w:val="21"/>
        </w:rPr>
        <w:t>6.1.4设备联动或远程启动前，应开启开机预警警报，警报结束后方可启动设备。</w:t>
      </w:r>
    </w:p>
    <w:p>
      <w:pPr>
        <w:spacing w:before="60" w:line="246" w:lineRule="auto"/>
        <w:ind w:right="74"/>
        <w:rPr>
          <w:rFonts w:ascii="宋体" w:eastAsia="宋体" w:hAnsi="宋体" w:cs="宋体"/>
        </w:rPr>
      </w:pPr>
      <w:r>
        <w:rPr>
          <w:rFonts w:ascii="宋体" w:eastAsia="宋体" w:hAnsi="宋体" w:cs="宋体"/>
          <w:spacing w:val="-2"/>
          <w:sz w:val="21"/>
          <w:szCs w:val="21"/>
        </w:rPr>
        <w:t>6.1.5连续输送物料的各设备开机应按逆物料输送方向依次联锁顺序启动、停机应按顺物料输送</w:t>
      </w:r>
      <w:r>
        <w:rPr>
          <w:rFonts w:ascii="宋体" w:eastAsia="宋体" w:hAnsi="宋体" w:cs="宋体"/>
          <w:spacing w:val="10"/>
          <w:sz w:val="21"/>
          <w:szCs w:val="21"/>
        </w:rPr>
        <w:t xml:space="preserve"> </w:t>
      </w:r>
      <w:r>
        <w:rPr>
          <w:rFonts w:ascii="宋体" w:eastAsia="宋体" w:hAnsi="宋体" w:cs="宋体"/>
          <w:spacing w:val="-4"/>
          <w:sz w:val="21"/>
          <w:szCs w:val="21"/>
        </w:rPr>
        <w:t>方向依次联锁顺序停止。</w:t>
      </w:r>
    </w:p>
    <w:p>
      <w:pPr>
        <w:spacing w:before="50" w:line="219" w:lineRule="auto"/>
        <w:rPr>
          <w:rFonts w:ascii="宋体" w:eastAsia="宋体" w:hAnsi="宋体" w:cs="宋体"/>
        </w:rPr>
      </w:pPr>
      <w:r>
        <w:rPr>
          <w:rFonts w:ascii="宋体" w:eastAsia="宋体" w:hAnsi="宋体" w:cs="宋体"/>
          <w:spacing w:val="-4"/>
          <w:sz w:val="21"/>
          <w:szCs w:val="21"/>
        </w:rPr>
        <w:t>6.1.6石膏、燃煤受料斗前应设置车辆止停装置。</w:t>
      </w:r>
    </w:p>
    <w:p>
      <w:pPr>
        <w:spacing w:before="62" w:line="219" w:lineRule="auto"/>
        <w:rPr>
          <w:rFonts w:ascii="宋体" w:eastAsia="宋体" w:hAnsi="宋体" w:cs="宋体"/>
        </w:rPr>
      </w:pPr>
      <w:r>
        <w:rPr>
          <w:rFonts w:ascii="宋体" w:eastAsia="宋体" w:hAnsi="宋体" w:cs="宋体"/>
          <w:spacing w:val="-4"/>
          <w:sz w:val="21"/>
          <w:szCs w:val="21"/>
        </w:rPr>
        <w:t>6.1.7</w:t>
      </w:r>
      <w:r>
        <w:rPr>
          <w:rFonts w:ascii="宋体" w:eastAsia="宋体" w:hAnsi="宋体" w:cs="宋体"/>
          <w:spacing w:val="-25"/>
          <w:sz w:val="21"/>
          <w:szCs w:val="21"/>
        </w:rPr>
        <w:t xml:space="preserve"> </w:t>
      </w:r>
      <w:r>
        <w:rPr>
          <w:rFonts w:ascii="宋体" w:eastAsia="宋体" w:hAnsi="宋体" w:cs="宋体"/>
          <w:spacing w:val="-4"/>
          <w:sz w:val="21"/>
          <w:szCs w:val="21"/>
        </w:rPr>
        <w:t>表面温度高于60℃的管道应有隔热、防烫伤措施。</w:t>
      </w:r>
    </w:p>
    <w:p>
      <w:pPr>
        <w:spacing w:before="61" w:line="219" w:lineRule="auto"/>
        <w:rPr>
          <w:rFonts w:ascii="宋体" w:eastAsia="宋体" w:hAnsi="宋体" w:cs="宋体"/>
        </w:rPr>
      </w:pPr>
      <w:r>
        <w:rPr>
          <w:rFonts w:ascii="宋体" w:eastAsia="宋体" w:hAnsi="宋体" w:cs="宋体"/>
          <w:spacing w:val="-1"/>
          <w:sz w:val="21"/>
          <w:szCs w:val="21"/>
        </w:rPr>
        <w:t>6.1.8在露天使用的无防雨功能的输送设备、料仓、料斗和除尘器等，应设置防雨罩。</w:t>
      </w:r>
    </w:p>
    <w:p>
      <w:pPr>
        <w:spacing w:before="61" w:line="219" w:lineRule="auto"/>
        <w:rPr>
          <w:rFonts w:ascii="宋体" w:eastAsia="宋体" w:hAnsi="宋体" w:cs="宋体"/>
        </w:rPr>
      </w:pPr>
      <w:r>
        <w:rPr>
          <w:rFonts w:ascii="宋体" w:eastAsia="宋体" w:hAnsi="宋体" w:cs="宋体"/>
          <w:spacing w:val="-2"/>
          <w:sz w:val="21"/>
          <w:szCs w:val="21"/>
        </w:rPr>
        <w:t>6.1.9设备出现故障或检修时，应切断电源，悬挂警示标志，悬挂警示标志处应有专人监护。</w:t>
      </w:r>
    </w:p>
    <w:p>
      <w:pPr>
        <w:spacing w:before="61" w:line="219" w:lineRule="auto"/>
        <w:rPr>
          <w:rFonts w:ascii="宋体" w:eastAsia="宋体" w:hAnsi="宋体" w:cs="宋体"/>
        </w:rPr>
      </w:pPr>
      <w:r>
        <w:rPr>
          <w:rFonts w:ascii="宋体" w:eastAsia="宋体" w:hAnsi="宋体" w:cs="宋体"/>
          <w:spacing w:val="-2"/>
          <w:sz w:val="21"/>
          <w:szCs w:val="21"/>
        </w:rPr>
        <w:t>6.1.10设备应设非自动复位式急停装置，装置应符合</w:t>
      </w:r>
      <w:r>
        <w:rPr>
          <w:rFonts w:ascii="宋体" w:eastAsia="宋体" w:hAnsi="宋体" w:cs="宋体"/>
          <w:spacing w:val="-35"/>
          <w:sz w:val="21"/>
          <w:szCs w:val="21"/>
        </w:rPr>
        <w:t xml:space="preserve"> </w:t>
      </w:r>
      <w:r>
        <w:rPr>
          <w:rFonts w:ascii="宋体" w:eastAsia="宋体" w:hAnsi="宋体" w:cs="宋体"/>
          <w:spacing w:val="-2"/>
          <w:sz w:val="21"/>
          <w:szCs w:val="21"/>
        </w:rPr>
        <w:t>GB/T 5226.1的要求。</w:t>
      </w:r>
    </w:p>
    <w:p>
      <w:pPr>
        <w:spacing w:before="59" w:line="242" w:lineRule="auto"/>
        <w:ind w:right="53"/>
        <w:rPr>
          <w:rFonts w:ascii="宋体" w:eastAsia="宋体" w:hAnsi="宋体" w:cs="宋体"/>
        </w:rPr>
      </w:pPr>
      <w:r>
        <w:rPr>
          <w:rFonts w:ascii="宋体" w:eastAsia="宋体" w:hAnsi="宋体" w:cs="宋体"/>
          <w:spacing w:val="1"/>
          <w:sz w:val="21"/>
          <w:szCs w:val="21"/>
        </w:rPr>
        <w:t>6.1.11生产中发生供电系统突然停电事件时，当班作业人员应按照已制定的供电系统紧急状态</w:t>
      </w:r>
      <w:r>
        <w:rPr>
          <w:rFonts w:ascii="宋体" w:eastAsia="宋体" w:hAnsi="宋体" w:cs="宋体"/>
          <w:spacing w:val="5"/>
          <w:sz w:val="21"/>
          <w:szCs w:val="21"/>
        </w:rPr>
        <w:t xml:space="preserve"> </w:t>
      </w:r>
      <w:r>
        <w:rPr>
          <w:rFonts w:ascii="宋体" w:eastAsia="宋体" w:hAnsi="宋体" w:cs="宋体"/>
          <w:spacing w:val="-5"/>
          <w:sz w:val="21"/>
          <w:szCs w:val="21"/>
        </w:rPr>
        <w:t>安全操作规程进行停送电作业。</w:t>
      </w:r>
    </w:p>
    <w:p>
      <w:pPr>
        <w:spacing w:before="61" w:line="251" w:lineRule="auto"/>
        <w:ind w:right="75"/>
        <w:rPr>
          <w:rFonts w:ascii="宋体" w:eastAsia="宋体" w:hAnsi="宋体" w:cs="宋体"/>
        </w:rPr>
      </w:pPr>
      <w:r>
        <w:rPr>
          <w:rFonts w:ascii="宋体" w:eastAsia="宋体" w:hAnsi="宋体" w:cs="宋体"/>
          <w:spacing w:val="1"/>
          <w:sz w:val="21"/>
          <w:szCs w:val="21"/>
        </w:rPr>
        <w:t>6.1.12电工安全用具应保持良好的性能和状态，应正</w:t>
      </w:r>
      <w:r>
        <w:rPr>
          <w:rFonts w:ascii="宋体" w:eastAsia="宋体" w:hAnsi="宋体" w:cs="宋体"/>
          <w:sz w:val="21"/>
          <w:szCs w:val="21"/>
        </w:rPr>
        <w:t xml:space="preserve">确保管和使用，并按规定周期做预防性试 </w:t>
      </w:r>
      <w:r>
        <w:rPr>
          <w:rFonts w:ascii="宋体" w:eastAsia="宋体" w:hAnsi="宋体" w:cs="宋体"/>
          <w:spacing w:val="-4"/>
          <w:sz w:val="21"/>
          <w:szCs w:val="21"/>
        </w:rPr>
        <w:t>验。</w:t>
      </w:r>
    </w:p>
    <w:p>
      <w:pPr>
        <w:pStyle w:val="BodyText"/>
        <w:spacing w:before="204" w:line="221" w:lineRule="auto"/>
        <w:ind w:left="2"/>
        <w:outlineLvl w:val="0"/>
        <w:rPr>
          <w:sz w:val="21"/>
          <w:szCs w:val="21"/>
        </w:rPr>
      </w:pPr>
      <w:r>
        <w:rPr>
          <w:b/>
          <w:bCs/>
          <w:spacing w:val="-11"/>
          <w:sz w:val="21"/>
          <w:szCs w:val="21"/>
        </w:rPr>
        <w:t>6.2</w:t>
      </w:r>
      <w:r>
        <w:rPr>
          <w:spacing w:val="-11"/>
          <w:sz w:val="21"/>
          <w:szCs w:val="21"/>
        </w:rPr>
        <w:t xml:space="preserve"> </w:t>
      </w:r>
      <w:r>
        <w:rPr>
          <w:b/>
          <w:bCs/>
          <w:spacing w:val="-11"/>
          <w:sz w:val="21"/>
          <w:szCs w:val="21"/>
        </w:rPr>
        <w:t>供热系统</w:t>
      </w:r>
    </w:p>
    <w:p>
      <w:pPr>
        <w:pStyle w:val="BodyText"/>
        <w:spacing w:before="221" w:line="222" w:lineRule="auto"/>
        <w:ind w:left="3"/>
        <w:outlineLvl w:val="0"/>
        <w:rPr>
          <w:sz w:val="21"/>
          <w:szCs w:val="21"/>
        </w:rPr>
      </w:pPr>
      <w:r>
        <w:rPr>
          <w:b/>
          <w:bCs/>
          <w:spacing w:val="-3"/>
          <w:sz w:val="21"/>
          <w:szCs w:val="21"/>
        </w:rPr>
        <w:t>6.2.1</w:t>
      </w:r>
      <w:r>
        <w:rPr>
          <w:spacing w:val="-3"/>
          <w:sz w:val="21"/>
          <w:szCs w:val="21"/>
        </w:rPr>
        <w:t xml:space="preserve"> </w:t>
      </w:r>
      <w:r>
        <w:rPr>
          <w:b/>
          <w:bCs/>
          <w:spacing w:val="-3"/>
          <w:sz w:val="21"/>
          <w:szCs w:val="21"/>
        </w:rPr>
        <w:t>基本要求</w:t>
      </w:r>
    </w:p>
    <w:p>
      <w:pPr>
        <w:spacing w:before="209" w:line="219" w:lineRule="auto"/>
        <w:rPr>
          <w:rFonts w:ascii="宋体" w:eastAsia="宋体" w:hAnsi="宋体" w:cs="宋体"/>
        </w:rPr>
      </w:pPr>
      <w:hyperlink r:id="rId21" w:history="1">
        <w:r>
          <w:rPr>
            <w:rFonts w:ascii="宋体" w:eastAsia="宋体" w:hAnsi="宋体" w:cs="宋体"/>
            <w:spacing w:val="2"/>
            <w:sz w:val="21"/>
            <w:szCs w:val="21"/>
          </w:rPr>
          <w:t>6.2.1.1</w:t>
        </w:r>
      </w:hyperlink>
      <w:r>
        <w:rPr>
          <w:rFonts w:ascii="宋体" w:eastAsia="宋体" w:hAnsi="宋体" w:cs="宋体"/>
          <w:spacing w:val="-32"/>
          <w:sz w:val="21"/>
          <w:szCs w:val="21"/>
        </w:rPr>
        <w:t xml:space="preserve"> </w:t>
      </w:r>
      <w:r>
        <w:rPr>
          <w:rFonts w:ascii="宋体" w:eastAsia="宋体" w:hAnsi="宋体" w:cs="宋体"/>
          <w:spacing w:val="2"/>
          <w:sz w:val="21"/>
          <w:szCs w:val="21"/>
        </w:rPr>
        <w:t>锅炉、燃煤供热设施及燃油(气)燃烧器应符合</w:t>
      </w:r>
      <w:r>
        <w:rPr>
          <w:rFonts w:ascii="Times New Roman" w:eastAsia="Times New Roman" w:hAnsi="Times New Roman" w:cs="Times New Roman"/>
          <w:sz w:val="21"/>
          <w:szCs w:val="21"/>
        </w:rPr>
        <w:t>TSG</w:t>
      </w:r>
      <w:r>
        <w:rPr>
          <w:rFonts w:ascii="Times New Roman" w:eastAsia="Times New Roman" w:hAnsi="Times New Roman" w:cs="Times New Roman"/>
          <w:spacing w:val="2"/>
          <w:sz w:val="21"/>
          <w:szCs w:val="21"/>
        </w:rPr>
        <w:t xml:space="preserve">11  </w:t>
      </w:r>
      <w:r>
        <w:rPr>
          <w:rFonts w:ascii="宋体" w:eastAsia="宋体" w:hAnsi="宋体" w:cs="宋体"/>
          <w:spacing w:val="2"/>
          <w:sz w:val="21"/>
          <w:szCs w:val="21"/>
        </w:rPr>
        <w:t>的要</w:t>
      </w:r>
      <w:r>
        <w:rPr>
          <w:rFonts w:ascii="宋体" w:eastAsia="宋体" w:hAnsi="宋体" w:cs="宋体"/>
          <w:spacing w:val="1"/>
          <w:sz w:val="21"/>
          <w:szCs w:val="21"/>
        </w:rPr>
        <w:t>求。</w:t>
      </w:r>
    </w:p>
    <w:p>
      <w:pPr>
        <w:spacing w:before="61" w:line="219" w:lineRule="auto"/>
        <w:rPr>
          <w:rFonts w:ascii="宋体" w:eastAsia="宋体" w:hAnsi="宋体" w:cs="宋体"/>
        </w:rPr>
      </w:pPr>
      <w:hyperlink r:id="rId22" w:history="1">
        <w:r>
          <w:rPr>
            <w:rFonts w:ascii="宋体" w:eastAsia="宋体" w:hAnsi="宋体" w:cs="宋体"/>
            <w:spacing w:val="-3"/>
            <w:sz w:val="21"/>
            <w:szCs w:val="21"/>
          </w:rPr>
          <w:t>6.2.1.2</w:t>
        </w:r>
      </w:hyperlink>
      <w:r>
        <w:rPr>
          <w:rFonts w:ascii="宋体" w:eastAsia="宋体" w:hAnsi="宋体" w:cs="宋体"/>
          <w:spacing w:val="-3"/>
          <w:sz w:val="21"/>
          <w:szCs w:val="21"/>
        </w:rPr>
        <w:t>蒸汽、导热油系统、燃气系统的安装、改造及检修，应由</w:t>
      </w:r>
      <w:r>
        <w:rPr>
          <w:rFonts w:ascii="宋体" w:eastAsia="宋体" w:hAnsi="宋体" w:cs="宋体"/>
          <w:spacing w:val="-4"/>
          <w:sz w:val="21"/>
          <w:szCs w:val="21"/>
        </w:rPr>
        <w:t>有相应资质的专业机构进行。</w:t>
      </w:r>
    </w:p>
    <w:p>
      <w:pPr>
        <w:spacing w:before="50" w:line="248" w:lineRule="auto"/>
        <w:ind w:right="82"/>
        <w:rPr>
          <w:rFonts w:ascii="宋体" w:eastAsia="宋体" w:hAnsi="宋体" w:cs="宋体"/>
        </w:rPr>
      </w:pPr>
      <w:hyperlink r:id="rId23" w:history="1">
        <w:r>
          <w:rPr>
            <w:rFonts w:ascii="宋体" w:eastAsia="宋体" w:hAnsi="宋体" w:cs="宋体"/>
            <w:spacing w:val="-2"/>
            <w:sz w:val="21"/>
            <w:szCs w:val="21"/>
          </w:rPr>
          <w:t>6.2.1.3</w:t>
        </w:r>
      </w:hyperlink>
      <w:r>
        <w:rPr>
          <w:rFonts w:ascii="宋体" w:eastAsia="宋体" w:hAnsi="宋体" w:cs="宋体"/>
          <w:spacing w:val="-2"/>
          <w:sz w:val="21"/>
          <w:szCs w:val="21"/>
        </w:rPr>
        <w:t>室外的燃气管道和燃气设备应有符合GB50057</w:t>
      </w:r>
      <w:r>
        <w:rPr>
          <w:rFonts w:ascii="宋体" w:eastAsia="宋体" w:hAnsi="宋体" w:cs="宋体"/>
          <w:spacing w:val="86"/>
          <w:sz w:val="21"/>
          <w:szCs w:val="21"/>
        </w:rPr>
        <w:t xml:space="preserve"> </w:t>
      </w:r>
      <w:r>
        <w:rPr>
          <w:rFonts w:ascii="宋体" w:eastAsia="宋体" w:hAnsi="宋体" w:cs="宋体"/>
          <w:spacing w:val="-2"/>
          <w:sz w:val="21"/>
          <w:szCs w:val="21"/>
        </w:rPr>
        <w:t>和</w:t>
      </w:r>
      <w:r>
        <w:rPr>
          <w:rFonts w:ascii="宋体" w:eastAsia="宋体" w:hAnsi="宋体" w:cs="宋体"/>
          <w:spacing w:val="-46"/>
          <w:sz w:val="21"/>
          <w:szCs w:val="21"/>
        </w:rPr>
        <w:t xml:space="preserve"> </w:t>
      </w:r>
      <w:r>
        <w:rPr>
          <w:rFonts w:ascii="宋体" w:eastAsia="宋体" w:hAnsi="宋体" w:cs="宋体"/>
          <w:spacing w:val="-2"/>
          <w:sz w:val="21"/>
          <w:szCs w:val="21"/>
        </w:rPr>
        <w:t>HG/T20675</w:t>
      </w:r>
      <w:r>
        <w:rPr>
          <w:rFonts w:ascii="宋体" w:eastAsia="宋体" w:hAnsi="宋体" w:cs="宋体"/>
          <w:spacing w:val="83"/>
          <w:sz w:val="21"/>
          <w:szCs w:val="21"/>
        </w:rPr>
        <w:t xml:space="preserve"> </w:t>
      </w:r>
      <w:r>
        <w:rPr>
          <w:rFonts w:ascii="宋体" w:eastAsia="宋体" w:hAnsi="宋体" w:cs="宋体"/>
          <w:spacing w:val="-2"/>
          <w:sz w:val="21"/>
          <w:szCs w:val="21"/>
        </w:rPr>
        <w:t>要求的防雷、防静电</w:t>
      </w:r>
      <w:r>
        <w:rPr>
          <w:rFonts w:ascii="宋体" w:eastAsia="宋体" w:hAnsi="宋体" w:cs="宋体"/>
          <w:spacing w:val="-3"/>
          <w:sz w:val="21"/>
          <w:szCs w:val="21"/>
        </w:rPr>
        <w:t>接地</w:t>
      </w:r>
      <w:r>
        <w:rPr>
          <w:rFonts w:ascii="宋体" w:eastAsia="宋体" w:hAnsi="宋体" w:cs="宋体"/>
          <w:sz w:val="21"/>
          <w:szCs w:val="21"/>
        </w:rPr>
        <w:t xml:space="preserve"> </w:t>
      </w:r>
      <w:r>
        <w:rPr>
          <w:rFonts w:ascii="宋体" w:eastAsia="宋体" w:hAnsi="宋体" w:cs="宋体"/>
          <w:spacing w:val="-10"/>
          <w:sz w:val="21"/>
          <w:szCs w:val="21"/>
        </w:rPr>
        <w:t>设施。</w:t>
      </w:r>
    </w:p>
    <w:p>
      <w:pPr>
        <w:spacing w:before="46" w:line="219" w:lineRule="auto"/>
        <w:rPr>
          <w:rFonts w:ascii="宋体" w:eastAsia="宋体" w:hAnsi="宋体" w:cs="宋体"/>
        </w:rPr>
      </w:pPr>
      <w:hyperlink r:id="rId24" w:history="1">
        <w:r>
          <w:rPr>
            <w:rFonts w:ascii="宋体" w:eastAsia="宋体" w:hAnsi="宋体" w:cs="宋体"/>
            <w:spacing w:val="-5"/>
            <w:sz w:val="21"/>
            <w:szCs w:val="21"/>
          </w:rPr>
          <w:t>6.2.1.4</w:t>
        </w:r>
      </w:hyperlink>
      <w:r>
        <w:rPr>
          <w:rFonts w:ascii="宋体" w:eastAsia="宋体" w:hAnsi="宋体" w:cs="宋体"/>
          <w:spacing w:val="-5"/>
          <w:sz w:val="21"/>
          <w:szCs w:val="21"/>
        </w:rPr>
        <w:t>燃气管道及附件不应用作电路导体、接地导体或电极。</w:t>
      </w:r>
    </w:p>
    <w:p>
      <w:pPr>
        <w:spacing w:before="73" w:line="219" w:lineRule="auto"/>
        <w:rPr>
          <w:rFonts w:ascii="宋体" w:eastAsia="宋体" w:hAnsi="宋体" w:cs="宋体"/>
        </w:rPr>
      </w:pPr>
      <w:hyperlink r:id="rId25" w:history="1">
        <w:r>
          <w:rPr>
            <w:rFonts w:ascii="宋体" w:eastAsia="宋体" w:hAnsi="宋体" w:cs="宋体"/>
            <w:spacing w:val="-2"/>
            <w:sz w:val="21"/>
            <w:szCs w:val="21"/>
          </w:rPr>
          <w:t>6.2.1.5</w:t>
        </w:r>
      </w:hyperlink>
      <w:r>
        <w:rPr>
          <w:rFonts w:ascii="宋体" w:eastAsia="宋体" w:hAnsi="宋体" w:cs="宋体"/>
          <w:spacing w:val="-2"/>
          <w:sz w:val="21"/>
          <w:szCs w:val="21"/>
        </w:rPr>
        <w:t>通往炉体操作平台的上下通道楼梯口与看火门的距离应大于4</w:t>
      </w:r>
      <w:r>
        <w:rPr>
          <w:rFonts w:ascii="Times New Roman" w:eastAsia="Times New Roman" w:hAnsi="Times New Roman" w:cs="Times New Roman"/>
          <w:spacing w:val="-2"/>
          <w:sz w:val="21"/>
          <w:szCs w:val="21"/>
        </w:rPr>
        <w:t>m</w:t>
      </w:r>
      <w:r>
        <w:rPr>
          <w:rFonts w:ascii="宋体" w:eastAsia="宋体" w:hAnsi="宋体" w:cs="宋体"/>
          <w:spacing w:val="-2"/>
          <w:sz w:val="21"/>
          <w:szCs w:val="21"/>
        </w:rPr>
        <w:t>。</w:t>
      </w:r>
    </w:p>
    <w:p>
      <w:pPr>
        <w:spacing w:before="47" w:line="253" w:lineRule="auto"/>
        <w:ind w:right="66"/>
        <w:rPr>
          <w:rFonts w:ascii="宋体" w:eastAsia="宋体" w:hAnsi="宋体" w:cs="宋体"/>
        </w:rPr>
      </w:pPr>
      <w:hyperlink r:id="rId26" w:history="1">
        <w:r>
          <w:rPr>
            <w:rFonts w:ascii="宋体" w:eastAsia="宋体" w:hAnsi="宋体" w:cs="宋体"/>
            <w:spacing w:val="5"/>
            <w:sz w:val="21"/>
            <w:szCs w:val="21"/>
          </w:rPr>
          <w:t>6.2.1.6</w:t>
        </w:r>
      </w:hyperlink>
      <w:r>
        <w:rPr>
          <w:rFonts w:ascii="宋体" w:eastAsia="宋体" w:hAnsi="宋体" w:cs="宋体"/>
          <w:spacing w:val="5"/>
          <w:sz w:val="21"/>
          <w:szCs w:val="21"/>
        </w:rPr>
        <w:t>导热油换热系统应设置应急泄油池(罐),应急泄油池(罐)应与交换器及热源体有效隔</w:t>
      </w:r>
      <w:r>
        <w:rPr>
          <w:rFonts w:ascii="宋体" w:eastAsia="宋体" w:hAnsi="宋体" w:cs="宋体"/>
          <w:spacing w:val="15"/>
          <w:sz w:val="21"/>
          <w:szCs w:val="21"/>
        </w:rPr>
        <w:t xml:space="preserve"> </w:t>
      </w:r>
      <w:r>
        <w:rPr>
          <w:rFonts w:ascii="宋体" w:eastAsia="宋体" w:hAnsi="宋体" w:cs="宋体"/>
          <w:spacing w:val="-4"/>
          <w:sz w:val="21"/>
          <w:szCs w:val="21"/>
        </w:rPr>
        <w:t>开。</w:t>
      </w:r>
    </w:p>
    <w:p>
      <w:pPr>
        <w:spacing w:before="48" w:line="219" w:lineRule="auto"/>
        <w:jc w:val="right"/>
        <w:rPr>
          <w:rFonts w:ascii="宋体" w:eastAsia="宋体" w:hAnsi="宋体" w:cs="宋体"/>
        </w:rPr>
      </w:pPr>
      <w:hyperlink r:id="rId27" w:history="1">
        <w:r>
          <w:rPr>
            <w:rFonts w:ascii="宋体" w:eastAsia="宋体" w:hAnsi="宋体" w:cs="宋体"/>
            <w:spacing w:val="-2"/>
            <w:sz w:val="21"/>
            <w:szCs w:val="21"/>
          </w:rPr>
          <w:t>6.2.1.7</w:t>
        </w:r>
      </w:hyperlink>
      <w:r>
        <w:rPr>
          <w:rFonts w:ascii="宋体" w:eastAsia="宋体" w:hAnsi="宋体" w:cs="宋体"/>
          <w:spacing w:val="-2"/>
          <w:sz w:val="21"/>
          <w:szCs w:val="21"/>
        </w:rPr>
        <w:t>导热油系统中膨胀油箱、储油罐的放空管口应通往室外，与明火、热源距离应大于5</w:t>
      </w:r>
      <w:r>
        <w:rPr>
          <w:rFonts w:ascii="Times New Roman" w:eastAsia="Times New Roman" w:hAnsi="Times New Roman" w:cs="Times New Roman"/>
          <w:spacing w:val="-2"/>
          <w:sz w:val="21"/>
          <w:szCs w:val="21"/>
        </w:rPr>
        <w:t>m</w:t>
      </w:r>
      <w:r>
        <w:rPr>
          <w:rFonts w:ascii="宋体" w:eastAsia="宋体" w:hAnsi="宋体" w:cs="宋体"/>
          <w:spacing w:val="-2"/>
          <w:sz w:val="21"/>
          <w:szCs w:val="21"/>
        </w:rPr>
        <w:t>。</w:t>
      </w:r>
    </w:p>
    <w:p>
      <w:pPr>
        <w:spacing w:before="60" w:line="246" w:lineRule="auto"/>
        <w:ind w:right="48"/>
        <w:rPr>
          <w:rFonts w:ascii="宋体" w:eastAsia="宋体" w:hAnsi="宋体" w:cs="宋体"/>
        </w:rPr>
      </w:pPr>
      <w:hyperlink r:id="rId28" w:history="1">
        <w:r>
          <w:rPr>
            <w:rFonts w:ascii="宋体" w:eastAsia="宋体" w:hAnsi="宋体" w:cs="宋体"/>
            <w:spacing w:val="-1"/>
            <w:sz w:val="21"/>
            <w:szCs w:val="21"/>
          </w:rPr>
          <w:t>6.2.1.8</w:t>
        </w:r>
      </w:hyperlink>
      <w:r>
        <w:rPr>
          <w:rFonts w:ascii="宋体" w:eastAsia="宋体" w:hAnsi="宋体" w:cs="宋体"/>
          <w:spacing w:val="-1"/>
          <w:sz w:val="21"/>
          <w:szCs w:val="21"/>
        </w:rPr>
        <w:t>导热油换热系统应配置紧急循环油泵，油泵应配备应急动力，导热油系</w:t>
      </w:r>
      <w:r>
        <w:rPr>
          <w:rFonts w:ascii="宋体" w:eastAsia="宋体" w:hAnsi="宋体" w:cs="宋体"/>
          <w:spacing w:val="-2"/>
          <w:sz w:val="21"/>
          <w:szCs w:val="21"/>
        </w:rPr>
        <w:t>统断电时应急动</w:t>
      </w:r>
      <w:r>
        <w:rPr>
          <w:rFonts w:ascii="宋体" w:eastAsia="宋体" w:hAnsi="宋体" w:cs="宋体"/>
          <w:sz w:val="21"/>
          <w:szCs w:val="21"/>
        </w:rPr>
        <w:t xml:space="preserve"> </w:t>
      </w:r>
      <w:r>
        <w:rPr>
          <w:rFonts w:ascii="宋体" w:eastAsia="宋体" w:hAnsi="宋体" w:cs="宋体"/>
          <w:spacing w:val="-3"/>
          <w:sz w:val="21"/>
          <w:szCs w:val="21"/>
        </w:rPr>
        <w:t>力应具备自行启动和人工启动功能。</w:t>
      </w:r>
    </w:p>
    <w:p>
      <w:pPr>
        <w:spacing w:before="70" w:line="242" w:lineRule="auto"/>
        <w:ind w:right="71"/>
        <w:rPr>
          <w:rFonts w:ascii="宋体" w:eastAsia="宋体" w:hAnsi="宋体" w:cs="宋体"/>
        </w:rPr>
      </w:pPr>
      <w:hyperlink r:id="rId29" w:history="1">
        <w:r>
          <w:rPr>
            <w:rFonts w:ascii="宋体" w:eastAsia="宋体" w:hAnsi="宋体" w:cs="宋体"/>
            <w:spacing w:val="-2"/>
            <w:sz w:val="21"/>
            <w:szCs w:val="21"/>
          </w:rPr>
          <w:t>6.2.1.9</w:t>
        </w:r>
      </w:hyperlink>
      <w:r>
        <w:rPr>
          <w:rFonts w:ascii="宋体" w:eastAsia="宋体" w:hAnsi="宋体" w:cs="宋体"/>
          <w:spacing w:val="-2"/>
          <w:sz w:val="21"/>
          <w:szCs w:val="21"/>
        </w:rPr>
        <w:t>设置的斜梯或直爬梯，起始点支撑不可搭接到热源设施本体上，非检修用的直爬梯与热</w:t>
      </w:r>
      <w:r>
        <w:rPr>
          <w:rFonts w:ascii="宋体" w:eastAsia="宋体" w:hAnsi="宋体" w:cs="宋体"/>
          <w:spacing w:val="16"/>
          <w:sz w:val="21"/>
          <w:szCs w:val="21"/>
        </w:rPr>
        <w:t xml:space="preserve"> </w:t>
      </w:r>
      <w:r>
        <w:rPr>
          <w:rFonts w:ascii="宋体" w:eastAsia="宋体" w:hAnsi="宋体" w:cs="宋体"/>
          <w:spacing w:val="1"/>
          <w:sz w:val="21"/>
          <w:szCs w:val="21"/>
        </w:rPr>
        <w:t>源设施的人孔门或观察口平行距离应大于1</w:t>
      </w:r>
      <w:r>
        <w:rPr>
          <w:rFonts w:ascii="Times New Roman" w:eastAsia="Times New Roman" w:hAnsi="Times New Roman" w:cs="Times New Roman"/>
          <w:spacing w:val="1"/>
          <w:sz w:val="21"/>
          <w:szCs w:val="21"/>
        </w:rPr>
        <w:t>m</w:t>
      </w:r>
      <w:r>
        <w:rPr>
          <w:rFonts w:ascii="宋体" w:eastAsia="宋体" w:hAnsi="宋体" w:cs="宋体"/>
          <w:spacing w:val="1"/>
          <w:sz w:val="21"/>
          <w:szCs w:val="21"/>
        </w:rPr>
        <w:t>。</w:t>
      </w:r>
    </w:p>
    <w:p>
      <w:pPr>
        <w:spacing w:before="71" w:line="237" w:lineRule="auto"/>
        <w:ind w:right="67"/>
        <w:rPr>
          <w:rFonts w:ascii="宋体" w:eastAsia="宋体" w:hAnsi="宋体" w:cs="宋体"/>
        </w:rPr>
      </w:pPr>
      <w:hyperlink r:id="rId30" w:history="1">
        <w:r>
          <w:rPr>
            <w:rFonts w:ascii="宋体" w:eastAsia="宋体" w:hAnsi="宋体" w:cs="宋体"/>
            <w:spacing w:val="-4"/>
            <w:sz w:val="21"/>
            <w:szCs w:val="21"/>
          </w:rPr>
          <w:t>6.2.1.10</w:t>
        </w:r>
      </w:hyperlink>
      <w:r>
        <w:rPr>
          <w:rFonts w:ascii="宋体" w:eastAsia="宋体" w:hAnsi="宋体" w:cs="宋体"/>
          <w:spacing w:val="-4"/>
          <w:sz w:val="21"/>
          <w:szCs w:val="21"/>
        </w:rPr>
        <w:t>烟气脱硫脱硝系统内部及相连接的烟道，应采用防磨、防腐、防冲刷措施；玻璃钢鳞片</w:t>
      </w:r>
      <w:r>
        <w:rPr>
          <w:rFonts w:ascii="宋体" w:eastAsia="宋体" w:hAnsi="宋体" w:cs="宋体"/>
          <w:spacing w:val="9"/>
          <w:sz w:val="21"/>
          <w:szCs w:val="21"/>
        </w:rPr>
        <w:t xml:space="preserve"> </w:t>
      </w:r>
      <w:r>
        <w:rPr>
          <w:rFonts w:ascii="宋体" w:eastAsia="宋体" w:hAnsi="宋体" w:cs="宋体"/>
          <w:spacing w:val="-2"/>
          <w:sz w:val="21"/>
          <w:szCs w:val="21"/>
        </w:rPr>
        <w:t>防腐方式的脱硫塔，安装、维护时，严禁使用明火、电焊。</w:t>
      </w:r>
    </w:p>
    <w:p>
      <w:pPr>
        <w:spacing w:before="59" w:line="219" w:lineRule="auto"/>
        <w:rPr>
          <w:rFonts w:ascii="宋体" w:eastAsia="宋体" w:hAnsi="宋体" w:cs="宋体"/>
        </w:rPr>
      </w:pPr>
      <w:hyperlink r:id="rId31" w:history="1">
        <w:r>
          <w:rPr>
            <w:rFonts w:ascii="宋体" w:eastAsia="宋体" w:hAnsi="宋体" w:cs="宋体"/>
            <w:spacing w:val="-6"/>
            <w:sz w:val="21"/>
            <w:szCs w:val="21"/>
          </w:rPr>
          <w:t>6.2.1.11</w:t>
        </w:r>
      </w:hyperlink>
      <w:r>
        <w:rPr>
          <w:rFonts w:ascii="宋体" w:eastAsia="宋体" w:hAnsi="宋体" w:cs="宋体"/>
          <w:spacing w:val="-30"/>
          <w:sz w:val="21"/>
          <w:szCs w:val="21"/>
        </w:rPr>
        <w:t xml:space="preserve"> </w:t>
      </w:r>
      <w:r>
        <w:rPr>
          <w:rFonts w:ascii="宋体" w:eastAsia="宋体" w:hAnsi="宋体" w:cs="宋体"/>
          <w:spacing w:val="-6"/>
          <w:sz w:val="21"/>
          <w:szCs w:val="21"/>
        </w:rPr>
        <w:t>脱硝系统还原剂的储存和制备应符合</w:t>
      </w:r>
      <w:r>
        <w:rPr>
          <w:rFonts w:ascii="宋体" w:eastAsia="宋体" w:hAnsi="宋体" w:cs="宋体"/>
          <w:spacing w:val="-36"/>
          <w:sz w:val="21"/>
          <w:szCs w:val="21"/>
        </w:rPr>
        <w:t xml:space="preserve"> </w:t>
      </w:r>
      <w:r>
        <w:rPr>
          <w:rFonts w:ascii="宋体" w:eastAsia="宋体" w:hAnsi="宋体" w:cs="宋体"/>
          <w:spacing w:val="-6"/>
          <w:sz w:val="21"/>
          <w:szCs w:val="21"/>
        </w:rPr>
        <w:t>DL/T5480</w:t>
      </w:r>
      <w:r>
        <w:rPr>
          <w:rFonts w:ascii="宋体" w:eastAsia="宋体" w:hAnsi="宋体" w:cs="宋体"/>
          <w:spacing w:val="59"/>
          <w:sz w:val="21"/>
          <w:szCs w:val="21"/>
        </w:rPr>
        <w:t xml:space="preserve"> </w:t>
      </w:r>
      <w:r>
        <w:rPr>
          <w:rFonts w:ascii="宋体" w:eastAsia="宋体" w:hAnsi="宋体" w:cs="宋体"/>
          <w:spacing w:val="-6"/>
          <w:sz w:val="21"/>
          <w:szCs w:val="21"/>
        </w:rPr>
        <w:t>的要求。</w:t>
      </w:r>
    </w:p>
    <w:p>
      <w:pPr>
        <w:pStyle w:val="BodyText"/>
        <w:spacing w:before="208" w:line="222" w:lineRule="auto"/>
        <w:ind w:left="2"/>
        <w:outlineLvl w:val="0"/>
        <w:rPr>
          <w:sz w:val="21"/>
          <w:szCs w:val="21"/>
        </w:rPr>
      </w:pPr>
      <w:r>
        <w:rPr>
          <w:b/>
          <w:bCs/>
          <w:spacing w:val="-5"/>
          <w:sz w:val="21"/>
          <w:szCs w:val="21"/>
        </w:rPr>
        <w:t>6.2.2</w:t>
      </w:r>
      <w:r>
        <w:rPr>
          <w:spacing w:val="-5"/>
          <w:sz w:val="21"/>
          <w:szCs w:val="21"/>
        </w:rPr>
        <w:t xml:space="preserve"> </w:t>
      </w:r>
      <w:r>
        <w:rPr>
          <w:b/>
          <w:bCs/>
          <w:spacing w:val="-5"/>
          <w:sz w:val="21"/>
          <w:szCs w:val="21"/>
        </w:rPr>
        <w:t>锅炉、窑炉</w:t>
      </w:r>
    </w:p>
    <w:p>
      <w:pPr>
        <w:spacing w:before="230" w:line="218" w:lineRule="auto"/>
        <w:rPr>
          <w:rFonts w:ascii="宋体" w:eastAsia="宋体" w:hAnsi="宋体" w:cs="宋体"/>
        </w:rPr>
      </w:pPr>
      <w:hyperlink r:id="rId32" w:history="1">
        <w:r>
          <w:rPr>
            <w:rFonts w:ascii="宋体" w:eastAsia="宋体" w:hAnsi="宋体" w:cs="宋体"/>
            <w:spacing w:val="-6"/>
            <w:sz w:val="21"/>
            <w:szCs w:val="21"/>
          </w:rPr>
          <w:t>6.2.2.1</w:t>
        </w:r>
      </w:hyperlink>
      <w:r>
        <w:rPr>
          <w:rFonts w:ascii="宋体" w:eastAsia="宋体" w:hAnsi="宋体" w:cs="宋体"/>
          <w:spacing w:val="-27"/>
          <w:sz w:val="21"/>
          <w:szCs w:val="21"/>
        </w:rPr>
        <w:t xml:space="preserve"> </w:t>
      </w:r>
      <w:r>
        <w:rPr>
          <w:rFonts w:ascii="宋体" w:eastAsia="宋体" w:hAnsi="宋体" w:cs="宋体"/>
          <w:spacing w:val="-6"/>
          <w:sz w:val="21"/>
          <w:szCs w:val="21"/>
        </w:rPr>
        <w:t>锅炉的质量证明书、注册登记使用证和年度检验报告合格证应齐全。</w:t>
      </w:r>
    </w:p>
    <w:p>
      <w:pPr>
        <w:spacing w:before="54" w:line="219" w:lineRule="auto"/>
        <w:rPr>
          <w:rFonts w:ascii="宋体" w:eastAsia="宋体" w:hAnsi="宋体" w:cs="宋体"/>
        </w:rPr>
      </w:pPr>
      <w:hyperlink r:id="rId33" w:history="1">
        <w:r>
          <w:rPr>
            <w:rFonts w:ascii="宋体" w:eastAsia="宋体" w:hAnsi="宋体" w:cs="宋体"/>
            <w:spacing w:val="-4"/>
            <w:sz w:val="21"/>
            <w:szCs w:val="21"/>
          </w:rPr>
          <w:t>6.2.2.2</w:t>
        </w:r>
      </w:hyperlink>
      <w:r>
        <w:rPr>
          <w:rFonts w:ascii="宋体" w:eastAsia="宋体" w:hAnsi="宋体" w:cs="宋体"/>
          <w:spacing w:val="-4"/>
          <w:sz w:val="21"/>
          <w:szCs w:val="21"/>
        </w:rPr>
        <w:t>锅炉运行的水质应符合</w:t>
      </w:r>
      <w:r>
        <w:rPr>
          <w:rFonts w:ascii="宋体" w:eastAsia="宋体" w:hAnsi="宋体" w:cs="宋体"/>
          <w:spacing w:val="-53"/>
          <w:sz w:val="21"/>
          <w:szCs w:val="21"/>
        </w:rPr>
        <w:t xml:space="preserve"> </w:t>
      </w:r>
      <w:r>
        <w:rPr>
          <w:rFonts w:ascii="宋体" w:eastAsia="宋体" w:hAnsi="宋体" w:cs="宋体"/>
          <w:spacing w:val="-4"/>
          <w:sz w:val="21"/>
          <w:szCs w:val="21"/>
        </w:rPr>
        <w:t>GB/T1576</w:t>
      </w:r>
      <w:r>
        <w:rPr>
          <w:rFonts w:ascii="宋体" w:eastAsia="宋体" w:hAnsi="宋体" w:cs="宋体"/>
          <w:spacing w:val="61"/>
          <w:sz w:val="21"/>
          <w:szCs w:val="21"/>
        </w:rPr>
        <w:t xml:space="preserve"> </w:t>
      </w:r>
      <w:r>
        <w:rPr>
          <w:rFonts w:ascii="宋体" w:eastAsia="宋体" w:hAnsi="宋体" w:cs="宋体"/>
          <w:spacing w:val="-4"/>
          <w:sz w:val="21"/>
          <w:szCs w:val="21"/>
        </w:rPr>
        <w:t>的要求。</w:t>
      </w:r>
    </w:p>
    <w:p>
      <w:pPr>
        <w:spacing w:before="61" w:line="236" w:lineRule="auto"/>
        <w:ind w:left="429" w:right="3488" w:hanging="429"/>
        <w:rPr>
          <w:rFonts w:ascii="宋体" w:eastAsia="宋体" w:hAnsi="宋体" w:cs="宋体"/>
        </w:rPr>
      </w:pPr>
      <w:hyperlink r:id="rId34" w:history="1">
        <w:r>
          <w:rPr>
            <w:rFonts w:ascii="宋体" w:eastAsia="宋体" w:hAnsi="宋体" w:cs="宋体"/>
            <w:spacing w:val="-5"/>
            <w:sz w:val="21"/>
            <w:szCs w:val="21"/>
          </w:rPr>
          <w:t>6.2.2.3</w:t>
        </w:r>
      </w:hyperlink>
      <w:r>
        <w:rPr>
          <w:rFonts w:ascii="宋体" w:eastAsia="宋体" w:hAnsi="宋体" w:cs="宋体"/>
          <w:spacing w:val="-5"/>
          <w:sz w:val="21"/>
          <w:szCs w:val="21"/>
        </w:rPr>
        <w:t>锅炉运行中遇有下列情况之一时，应当立即停炉：</w:t>
      </w:r>
      <w:r>
        <w:rPr>
          <w:rFonts w:ascii="宋体" w:eastAsia="宋体" w:hAnsi="宋体" w:cs="宋体"/>
          <w:spacing w:val="13"/>
          <w:sz w:val="21"/>
          <w:szCs w:val="21"/>
        </w:rPr>
        <w:t xml:space="preserve"> </w:t>
      </w:r>
      <w:r>
        <w:rPr>
          <w:rFonts w:ascii="Times New Roman" w:eastAsia="Times New Roman" w:hAnsi="Times New Roman" w:cs="Times New Roman"/>
          <w:spacing w:val="-3"/>
          <w:sz w:val="21"/>
          <w:szCs w:val="21"/>
        </w:rPr>
        <w:t xml:space="preserve">a) </w:t>
      </w:r>
      <w:r>
        <w:rPr>
          <w:rFonts w:ascii="宋体" w:eastAsia="宋体" w:hAnsi="宋体" w:cs="宋体"/>
          <w:spacing w:val="-3"/>
          <w:sz w:val="21"/>
          <w:szCs w:val="21"/>
        </w:rPr>
        <w:t>锅炉水位低于水位表最低可见边缘时；</w:t>
      </w:r>
    </w:p>
    <w:p>
      <w:pPr>
        <w:spacing w:before="59" w:line="212" w:lineRule="auto"/>
        <w:ind w:left="429"/>
        <w:rPr>
          <w:rFonts w:ascii="宋体" w:eastAsia="宋体" w:hAnsi="宋体" w:cs="宋体"/>
        </w:rPr>
      </w:pPr>
      <w:r>
        <w:rPr>
          <w:rFonts w:ascii="Times New Roman" w:eastAsia="Times New Roman" w:hAnsi="Times New Roman" w:cs="Times New Roman"/>
          <w:spacing w:val="-2"/>
          <w:sz w:val="21"/>
          <w:szCs w:val="21"/>
        </w:rPr>
        <w:t xml:space="preserve">b) </w:t>
      </w:r>
      <w:r>
        <w:rPr>
          <w:rFonts w:ascii="宋体" w:eastAsia="宋体" w:hAnsi="宋体" w:cs="宋体"/>
          <w:spacing w:val="-2"/>
          <w:sz w:val="21"/>
          <w:szCs w:val="21"/>
        </w:rPr>
        <w:t>不断加大给水及采取其他措施但是水位仍然继续下降时；</w:t>
      </w:r>
    </w:p>
    <w:p>
      <w:pPr>
        <w:spacing w:before="69" w:line="212" w:lineRule="auto"/>
        <w:ind w:left="429"/>
        <w:rPr>
          <w:rFonts w:ascii="宋体" w:eastAsia="宋体" w:hAnsi="宋体" w:cs="宋体"/>
        </w:rPr>
      </w:pPr>
      <w:r>
        <w:rPr>
          <w:rFonts w:ascii="Times New Roman" w:eastAsia="Times New Roman" w:hAnsi="Times New Roman" w:cs="Times New Roman"/>
          <w:spacing w:val="-1"/>
          <w:sz w:val="21"/>
          <w:szCs w:val="21"/>
        </w:rPr>
        <w:t xml:space="preserve">c) </w:t>
      </w:r>
      <w:r>
        <w:rPr>
          <w:rFonts w:ascii="宋体" w:eastAsia="宋体" w:hAnsi="宋体" w:cs="宋体"/>
          <w:spacing w:val="-1"/>
          <w:sz w:val="21"/>
          <w:szCs w:val="21"/>
        </w:rPr>
        <w:t>锅炉满水，水位超过最高可见水位、</w:t>
      </w:r>
      <w:r>
        <w:rPr>
          <w:rFonts w:ascii="宋体" w:eastAsia="宋体" w:hAnsi="宋体" w:cs="宋体"/>
          <w:spacing w:val="-2"/>
          <w:sz w:val="21"/>
          <w:szCs w:val="21"/>
        </w:rPr>
        <w:t>放水仍然见不到水位时；</w:t>
      </w:r>
    </w:p>
    <w:p>
      <w:pPr>
        <w:spacing w:before="69" w:line="212" w:lineRule="auto"/>
        <w:ind w:left="429"/>
        <w:rPr>
          <w:rFonts w:ascii="宋体" w:eastAsia="宋体" w:hAnsi="宋体" w:cs="宋体"/>
        </w:rPr>
      </w:pPr>
      <w:r>
        <w:rPr>
          <w:rFonts w:ascii="Times New Roman" w:eastAsia="Times New Roman" w:hAnsi="Times New Roman" w:cs="Times New Roman"/>
          <w:spacing w:val="-2"/>
          <w:sz w:val="21"/>
          <w:szCs w:val="21"/>
        </w:rPr>
        <w:t xml:space="preserve">d) </w:t>
      </w:r>
      <w:r>
        <w:rPr>
          <w:rFonts w:ascii="宋体" w:eastAsia="宋体" w:hAnsi="宋体" w:cs="宋体"/>
          <w:spacing w:val="-2"/>
          <w:sz w:val="21"/>
          <w:szCs w:val="21"/>
        </w:rPr>
        <w:t>给水泵失效或者给水系统故障，不能向锅炉给</w:t>
      </w:r>
      <w:r>
        <w:rPr>
          <w:rFonts w:ascii="宋体" w:eastAsia="宋体" w:hAnsi="宋体" w:cs="宋体"/>
          <w:spacing w:val="-3"/>
          <w:sz w:val="21"/>
          <w:szCs w:val="21"/>
        </w:rPr>
        <w:t>水时；</w:t>
      </w:r>
    </w:p>
    <w:p>
      <w:pPr>
        <w:spacing w:before="69" w:line="309" w:lineRule="exact"/>
        <w:ind w:left="429"/>
        <w:rPr>
          <w:rFonts w:ascii="宋体" w:eastAsia="宋体" w:hAnsi="宋体" w:cs="宋体"/>
        </w:rPr>
      </w:pPr>
      <w:r>
        <w:rPr>
          <w:rFonts w:ascii="Times New Roman" w:eastAsia="Times New Roman" w:hAnsi="Times New Roman" w:cs="Times New Roman"/>
          <w:spacing w:val="-3"/>
          <w:position w:val="7"/>
          <w:sz w:val="21"/>
          <w:szCs w:val="21"/>
        </w:rPr>
        <w:t>e)</w:t>
      </w:r>
      <w:r>
        <w:rPr>
          <w:rFonts w:ascii="Times New Roman" w:eastAsia="Times New Roman" w:hAnsi="Times New Roman" w:cs="Times New Roman"/>
          <w:spacing w:val="33"/>
          <w:w w:val="101"/>
          <w:position w:val="7"/>
          <w:sz w:val="21"/>
          <w:szCs w:val="21"/>
        </w:rPr>
        <w:t xml:space="preserve"> </w:t>
      </w:r>
      <w:r>
        <w:rPr>
          <w:rFonts w:ascii="宋体" w:eastAsia="宋体" w:hAnsi="宋体" w:cs="宋体"/>
          <w:spacing w:val="-3"/>
          <w:position w:val="7"/>
          <w:sz w:val="21"/>
          <w:szCs w:val="21"/>
        </w:rPr>
        <w:t>水位表、安全阀、蒸汽管路及容器压力表全部失效时；</w:t>
      </w:r>
    </w:p>
    <w:p>
      <w:pPr>
        <w:spacing w:before="1" w:line="212" w:lineRule="auto"/>
        <w:ind w:left="429"/>
        <w:rPr>
          <w:rFonts w:ascii="宋体" w:eastAsia="宋体" w:hAnsi="宋体" w:cs="宋体"/>
        </w:rPr>
      </w:pPr>
      <w:r>
        <w:rPr>
          <w:rFonts w:ascii="Times New Roman" w:eastAsia="Times New Roman" w:hAnsi="Times New Roman" w:cs="Times New Roman"/>
          <w:spacing w:val="-4"/>
          <w:sz w:val="21"/>
          <w:szCs w:val="21"/>
        </w:rPr>
        <w:t>f)</w:t>
      </w:r>
      <w:r>
        <w:rPr>
          <w:rFonts w:ascii="Times New Roman" w:eastAsia="Times New Roman" w:hAnsi="Times New Roman" w:cs="Times New Roman"/>
          <w:spacing w:val="-7"/>
          <w:sz w:val="21"/>
          <w:szCs w:val="21"/>
        </w:rPr>
        <w:t xml:space="preserve"> </w:t>
      </w:r>
      <w:r>
        <w:rPr>
          <w:rFonts w:ascii="宋体" w:eastAsia="宋体" w:hAnsi="宋体" w:cs="宋体"/>
          <w:spacing w:val="-4"/>
          <w:sz w:val="21"/>
          <w:szCs w:val="21"/>
        </w:rPr>
        <w:t>锅炉元(部)件受损坏，危及锅炉运行操作人员安全时；</w:t>
      </w:r>
    </w:p>
    <w:p>
      <w:pPr>
        <w:spacing w:line="212" w:lineRule="auto"/>
        <w:rPr>
          <w:rFonts w:ascii="宋体" w:eastAsia="宋体" w:hAnsi="宋体" w:cs="宋体"/>
        </w:rPr>
        <w:sectPr>
          <w:headerReference w:type="default" r:id="rId35"/>
          <w:footerReference w:type="default" r:id="rId36"/>
          <w:pgSz w:w="11910" w:h="16840"/>
          <w:pgMar w:top="400" w:right="1786" w:bottom="1144" w:left="1410" w:header="0" w:footer="996" w:gutter="0"/>
          <w:pgNumType w:start="9"/>
          <w:cols w:space="708"/>
        </w:sectPr>
      </w:pPr>
    </w:p>
    <w:p>
      <w:pPr>
        <w:spacing w:line="247" w:lineRule="auto"/>
      </w:pPr>
    </w:p>
    <w:p>
      <w:pPr>
        <w:spacing w:line="247" w:lineRule="auto"/>
      </w:pPr>
    </w:p>
    <w:p>
      <w:pPr>
        <w:spacing w:line="248" w:lineRule="auto"/>
      </w:pPr>
    </w:p>
    <w:p>
      <w:pPr>
        <w:spacing w:line="248" w:lineRule="auto"/>
      </w:pPr>
    </w:p>
    <w:p>
      <w:pPr>
        <w:spacing w:before="68" w:line="252" w:lineRule="auto"/>
        <w:ind w:left="419" w:right="980"/>
        <w:rPr>
          <w:rFonts w:ascii="宋体" w:eastAsia="宋体" w:hAnsi="宋体" w:cs="宋体"/>
        </w:rPr>
      </w:pPr>
      <w:r>
        <w:rPr>
          <w:rFonts w:ascii="Times New Roman" w:eastAsia="Times New Roman" w:hAnsi="Times New Roman" w:cs="Times New Roman"/>
          <w:spacing w:val="-1"/>
          <w:sz w:val="21"/>
          <w:szCs w:val="21"/>
        </w:rPr>
        <w:t xml:space="preserve">g) </w:t>
      </w:r>
      <w:r>
        <w:rPr>
          <w:rFonts w:ascii="宋体" w:eastAsia="宋体" w:hAnsi="宋体" w:cs="宋体"/>
          <w:spacing w:val="-1"/>
          <w:sz w:val="21"/>
          <w:szCs w:val="21"/>
        </w:rPr>
        <w:t>燃烧设备损坏、炉墙倒塌或者锅炉构架被烧红等，严重威胁锅炉安全运行时；</w:t>
      </w:r>
      <w:r>
        <w:rPr>
          <w:rFonts w:ascii="宋体" w:eastAsia="宋体" w:hAnsi="宋体" w:cs="宋体"/>
          <w:spacing w:val="3"/>
          <w:sz w:val="21"/>
          <w:szCs w:val="21"/>
        </w:rPr>
        <w:t xml:space="preserve"> </w:t>
      </w:r>
      <w:r>
        <w:rPr>
          <w:rFonts w:ascii="宋体" w:eastAsia="宋体" w:hAnsi="宋体" w:cs="宋体"/>
          <w:spacing w:val="-1"/>
          <w:sz w:val="21"/>
          <w:szCs w:val="21"/>
        </w:rPr>
        <w:t>h)其他危及锅炉安全运行的异常情况时。</w:t>
      </w:r>
    </w:p>
    <w:p>
      <w:pPr>
        <w:spacing w:before="59" w:line="242" w:lineRule="auto"/>
        <w:ind w:right="29"/>
        <w:rPr>
          <w:rFonts w:ascii="宋体" w:eastAsia="宋体" w:hAnsi="宋体" w:cs="宋体"/>
        </w:rPr>
      </w:pPr>
      <w:hyperlink r:id="rId37" w:history="1">
        <w:r>
          <w:rPr>
            <w:rFonts w:ascii="宋体" w:eastAsia="宋体" w:hAnsi="宋体" w:cs="宋体"/>
            <w:sz w:val="21"/>
            <w:szCs w:val="21"/>
          </w:rPr>
          <w:t>6.2.2.4</w:t>
        </w:r>
      </w:hyperlink>
      <w:r>
        <w:rPr>
          <w:rFonts w:ascii="宋体" w:eastAsia="宋体" w:hAnsi="宋体" w:cs="宋体"/>
          <w:sz w:val="21"/>
          <w:szCs w:val="21"/>
        </w:rPr>
        <w:t>企业应根据所使用的锅炉、窑炉的性能，制定升温、降温、点火</w:t>
      </w:r>
      <w:r>
        <w:rPr>
          <w:rFonts w:ascii="宋体" w:eastAsia="宋体" w:hAnsi="宋体" w:cs="宋体"/>
          <w:spacing w:val="-1"/>
          <w:sz w:val="21"/>
          <w:szCs w:val="21"/>
        </w:rPr>
        <w:t>、结焦处理、排渣(灰)</w:t>
      </w:r>
      <w:r>
        <w:rPr>
          <w:rFonts w:ascii="宋体" w:eastAsia="宋体" w:hAnsi="宋体" w:cs="宋体"/>
          <w:sz w:val="21"/>
          <w:szCs w:val="21"/>
        </w:rPr>
        <w:t xml:space="preserve"> </w:t>
      </w:r>
      <w:r>
        <w:rPr>
          <w:rFonts w:ascii="宋体" w:eastAsia="宋体" w:hAnsi="宋体" w:cs="宋体"/>
          <w:spacing w:val="-5"/>
          <w:sz w:val="21"/>
          <w:szCs w:val="21"/>
        </w:rPr>
        <w:t>及正常生产过程控制等操作规程。</w:t>
      </w:r>
    </w:p>
    <w:p>
      <w:pPr>
        <w:spacing w:before="60" w:line="246" w:lineRule="auto"/>
        <w:ind w:right="60"/>
        <w:rPr>
          <w:rFonts w:ascii="宋体" w:eastAsia="宋体" w:hAnsi="宋体" w:cs="宋体"/>
        </w:rPr>
      </w:pPr>
      <w:hyperlink r:id="rId38" w:history="1">
        <w:r>
          <w:rPr>
            <w:rFonts w:ascii="宋体" w:eastAsia="宋体" w:hAnsi="宋体" w:cs="宋体"/>
            <w:spacing w:val="-1"/>
            <w:sz w:val="21"/>
            <w:szCs w:val="21"/>
          </w:rPr>
          <w:t>6.2.2.5</w:t>
        </w:r>
      </w:hyperlink>
      <w:r>
        <w:rPr>
          <w:rFonts w:ascii="宋体" w:eastAsia="宋体" w:hAnsi="宋体" w:cs="宋体"/>
          <w:spacing w:val="-1"/>
          <w:sz w:val="21"/>
          <w:szCs w:val="21"/>
        </w:rPr>
        <w:t>炉体的新建、改建、内部耐热墙体等材料更换后，应按相应的烘炉工艺要求制定升温曲</w:t>
      </w:r>
      <w:r>
        <w:rPr>
          <w:rFonts w:ascii="宋体" w:eastAsia="宋体" w:hAnsi="宋体" w:cs="宋体"/>
          <w:spacing w:val="3"/>
          <w:sz w:val="21"/>
          <w:szCs w:val="21"/>
        </w:rPr>
        <w:t xml:space="preserve"> </w:t>
      </w:r>
      <w:r>
        <w:rPr>
          <w:rFonts w:ascii="宋体" w:eastAsia="宋体" w:hAnsi="宋体" w:cs="宋体"/>
          <w:spacing w:val="-2"/>
          <w:sz w:val="21"/>
          <w:szCs w:val="21"/>
        </w:rPr>
        <w:t>线、压力控制等操作要求，应遵循缓升、平稳、恒压的原则。</w:t>
      </w:r>
    </w:p>
    <w:p>
      <w:pPr>
        <w:spacing w:before="61" w:line="245" w:lineRule="auto"/>
        <w:ind w:right="76"/>
        <w:rPr>
          <w:rFonts w:ascii="宋体" w:eastAsia="宋体" w:hAnsi="宋体" w:cs="宋体"/>
        </w:rPr>
      </w:pPr>
      <w:hyperlink r:id="rId39" w:history="1">
        <w:r>
          <w:rPr>
            <w:rFonts w:ascii="宋体" w:eastAsia="宋体" w:hAnsi="宋体" w:cs="宋体"/>
            <w:spacing w:val="-1"/>
            <w:sz w:val="21"/>
            <w:szCs w:val="21"/>
          </w:rPr>
          <w:t>6.2.2.6</w:t>
        </w:r>
      </w:hyperlink>
      <w:r>
        <w:rPr>
          <w:rFonts w:ascii="宋体" w:eastAsia="宋体" w:hAnsi="宋体" w:cs="宋体"/>
          <w:spacing w:val="-1"/>
          <w:sz w:val="21"/>
          <w:szCs w:val="21"/>
        </w:rPr>
        <w:t>炉体运行前应检测设施完好性，检查各输送管道密闭无泄</w:t>
      </w:r>
      <w:r>
        <w:rPr>
          <w:rFonts w:ascii="宋体" w:eastAsia="宋体" w:hAnsi="宋体" w:cs="宋体"/>
          <w:spacing w:val="-2"/>
          <w:sz w:val="21"/>
          <w:szCs w:val="21"/>
        </w:rPr>
        <w:t>漏，各控制阀、检查孔符合运</w:t>
      </w:r>
      <w:r>
        <w:rPr>
          <w:rFonts w:ascii="宋体" w:eastAsia="宋体" w:hAnsi="宋体" w:cs="宋体"/>
          <w:sz w:val="21"/>
          <w:szCs w:val="21"/>
        </w:rPr>
        <w:t xml:space="preserve"> </w:t>
      </w:r>
      <w:r>
        <w:rPr>
          <w:rFonts w:ascii="宋体" w:eastAsia="宋体" w:hAnsi="宋体" w:cs="宋体"/>
          <w:spacing w:val="-2"/>
          <w:sz w:val="21"/>
          <w:szCs w:val="21"/>
        </w:rPr>
        <w:t>行要求，安全附件及设备调试达到正常状态方可点火运行。</w:t>
      </w:r>
    </w:p>
    <w:p>
      <w:pPr>
        <w:spacing w:before="60" w:line="218" w:lineRule="auto"/>
        <w:rPr>
          <w:rFonts w:ascii="宋体" w:eastAsia="宋体" w:hAnsi="宋体" w:cs="宋体"/>
        </w:rPr>
      </w:pPr>
      <w:hyperlink r:id="rId40" w:history="1">
        <w:r>
          <w:rPr>
            <w:rFonts w:ascii="宋体" w:eastAsia="宋体" w:hAnsi="宋体" w:cs="宋体"/>
            <w:spacing w:val="-4"/>
            <w:sz w:val="21"/>
            <w:szCs w:val="21"/>
          </w:rPr>
          <w:t>6.2.2.7</w:t>
        </w:r>
      </w:hyperlink>
      <w:r>
        <w:rPr>
          <w:rFonts w:ascii="宋体" w:eastAsia="宋体" w:hAnsi="宋体" w:cs="宋体"/>
          <w:spacing w:val="-4"/>
          <w:sz w:val="21"/>
          <w:szCs w:val="21"/>
        </w:rPr>
        <w:t>炉膛点火不应使用汽油、煤油、酒精、柴油等爆燃材料。</w:t>
      </w:r>
    </w:p>
    <w:p>
      <w:pPr>
        <w:spacing w:before="64" w:line="219" w:lineRule="auto"/>
        <w:rPr>
          <w:rFonts w:ascii="宋体" w:eastAsia="宋体" w:hAnsi="宋体" w:cs="宋体"/>
        </w:rPr>
      </w:pPr>
      <w:hyperlink r:id="rId41" w:history="1">
        <w:r>
          <w:rPr>
            <w:rFonts w:ascii="宋体" w:eastAsia="宋体" w:hAnsi="宋体" w:cs="宋体"/>
            <w:spacing w:val="-3"/>
            <w:sz w:val="21"/>
            <w:szCs w:val="21"/>
          </w:rPr>
          <w:t>6.2.2.8</w:t>
        </w:r>
      </w:hyperlink>
      <w:r>
        <w:rPr>
          <w:rFonts w:ascii="宋体" w:eastAsia="宋体" w:hAnsi="宋体" w:cs="宋体"/>
          <w:spacing w:val="-3"/>
          <w:sz w:val="21"/>
          <w:szCs w:val="21"/>
        </w:rPr>
        <w:t>炉膛压力处于负压状态方可从侧面打开炉门；看火时，应佩戴专用的防护用品。</w:t>
      </w:r>
    </w:p>
    <w:p>
      <w:pPr>
        <w:spacing w:before="57" w:line="243" w:lineRule="auto"/>
        <w:rPr>
          <w:rFonts w:ascii="宋体" w:eastAsia="宋体" w:hAnsi="宋体" w:cs="宋体"/>
        </w:rPr>
      </w:pPr>
      <w:hyperlink r:id="rId42" w:history="1">
        <w:r>
          <w:rPr>
            <w:rFonts w:ascii="宋体" w:eastAsia="宋体" w:hAnsi="宋体" w:cs="宋体"/>
            <w:spacing w:val="3"/>
            <w:sz w:val="21"/>
            <w:szCs w:val="21"/>
          </w:rPr>
          <w:t>6.2.2.9</w:t>
        </w:r>
      </w:hyperlink>
      <w:r>
        <w:rPr>
          <w:rFonts w:ascii="宋体" w:eastAsia="宋体" w:hAnsi="宋体" w:cs="宋体"/>
          <w:spacing w:val="3"/>
          <w:sz w:val="21"/>
          <w:szCs w:val="21"/>
        </w:rPr>
        <w:t>炉子排渣(灰)时应使用专用物料箱，阀板操作端推拉手柄长</w:t>
      </w:r>
      <w:r>
        <w:rPr>
          <w:rFonts w:ascii="宋体" w:eastAsia="宋体" w:hAnsi="宋体" w:cs="宋体"/>
          <w:spacing w:val="2"/>
          <w:sz w:val="21"/>
          <w:szCs w:val="21"/>
        </w:rPr>
        <w:t>度应大于1</w:t>
      </w:r>
      <w:r>
        <w:rPr>
          <w:rFonts w:ascii="Times New Roman" w:eastAsia="Times New Roman" w:hAnsi="Times New Roman" w:cs="Times New Roman"/>
          <w:spacing w:val="2"/>
          <w:sz w:val="21"/>
          <w:szCs w:val="21"/>
        </w:rPr>
        <w:t xml:space="preserve">m;  </w:t>
      </w:r>
      <w:r>
        <w:rPr>
          <w:rFonts w:ascii="宋体" w:eastAsia="宋体" w:hAnsi="宋体" w:cs="宋体"/>
          <w:spacing w:val="2"/>
          <w:sz w:val="21"/>
          <w:szCs w:val="21"/>
        </w:rPr>
        <w:t>不应用水快</w:t>
      </w:r>
      <w:r>
        <w:rPr>
          <w:rFonts w:ascii="宋体" w:eastAsia="宋体" w:hAnsi="宋体" w:cs="宋体"/>
          <w:sz w:val="21"/>
          <w:szCs w:val="21"/>
        </w:rPr>
        <w:t xml:space="preserve">  </w:t>
      </w:r>
      <w:r>
        <w:rPr>
          <w:rFonts w:ascii="宋体" w:eastAsia="宋体" w:hAnsi="宋体" w:cs="宋体"/>
          <w:spacing w:val="-2"/>
          <w:sz w:val="21"/>
          <w:szCs w:val="21"/>
        </w:rPr>
        <w:t>速冷却高温状态的炉渣；排渣出现堵塞需人工疏通时，操作人员应穿戴防烫伤的专用防护</w:t>
      </w:r>
      <w:r>
        <w:rPr>
          <w:rFonts w:ascii="宋体" w:eastAsia="宋体" w:hAnsi="宋体" w:cs="宋体"/>
          <w:spacing w:val="-3"/>
          <w:sz w:val="21"/>
          <w:szCs w:val="21"/>
        </w:rPr>
        <w:t>装备。</w:t>
      </w:r>
    </w:p>
    <w:p>
      <w:pPr>
        <w:pStyle w:val="BodyText"/>
        <w:spacing w:before="225" w:line="220" w:lineRule="auto"/>
        <w:ind w:left="2"/>
        <w:outlineLvl w:val="0"/>
        <w:rPr>
          <w:sz w:val="21"/>
          <w:szCs w:val="21"/>
        </w:rPr>
      </w:pPr>
      <w:r>
        <w:rPr>
          <w:b/>
          <w:bCs/>
          <w:spacing w:val="-3"/>
          <w:sz w:val="21"/>
          <w:szCs w:val="21"/>
        </w:rPr>
        <w:t>6.2.3</w:t>
      </w:r>
      <w:r>
        <w:rPr>
          <w:spacing w:val="-3"/>
          <w:sz w:val="21"/>
          <w:szCs w:val="21"/>
        </w:rPr>
        <w:t xml:space="preserve"> </w:t>
      </w:r>
      <w:r>
        <w:rPr>
          <w:b/>
          <w:bCs/>
          <w:spacing w:val="-3"/>
          <w:sz w:val="21"/>
          <w:szCs w:val="21"/>
        </w:rPr>
        <w:t>燃气供热</w:t>
      </w:r>
    </w:p>
    <w:p>
      <w:pPr>
        <w:spacing w:before="204" w:line="219" w:lineRule="auto"/>
        <w:rPr>
          <w:rFonts w:ascii="宋体" w:eastAsia="宋体" w:hAnsi="宋体" w:cs="宋体"/>
        </w:rPr>
      </w:pPr>
      <w:hyperlink r:id="rId43" w:history="1">
        <w:r>
          <w:rPr>
            <w:rFonts w:ascii="宋体" w:eastAsia="宋体" w:hAnsi="宋体" w:cs="宋体"/>
            <w:spacing w:val="-3"/>
            <w:sz w:val="21"/>
            <w:szCs w:val="21"/>
          </w:rPr>
          <w:t>6.2.3.1</w:t>
        </w:r>
      </w:hyperlink>
      <w:r>
        <w:rPr>
          <w:rFonts w:ascii="宋体" w:eastAsia="宋体" w:hAnsi="宋体" w:cs="宋体"/>
          <w:spacing w:val="-32"/>
          <w:sz w:val="21"/>
          <w:szCs w:val="21"/>
        </w:rPr>
        <w:t xml:space="preserve"> </w:t>
      </w:r>
      <w:r>
        <w:rPr>
          <w:rFonts w:ascii="宋体" w:eastAsia="宋体" w:hAnsi="宋体" w:cs="宋体"/>
          <w:spacing w:val="-3"/>
          <w:sz w:val="21"/>
          <w:szCs w:val="21"/>
        </w:rPr>
        <w:t>燃烧器在启动和运行过程中，系统具备的安全联锁控</w:t>
      </w:r>
      <w:r>
        <w:rPr>
          <w:rFonts w:ascii="宋体" w:eastAsia="宋体" w:hAnsi="宋体" w:cs="宋体"/>
          <w:spacing w:val="-4"/>
          <w:sz w:val="21"/>
          <w:szCs w:val="21"/>
        </w:rPr>
        <w:t>制应符合</w:t>
      </w:r>
      <w:r>
        <w:rPr>
          <w:rFonts w:ascii="Times New Roman" w:eastAsia="Times New Roman" w:hAnsi="Times New Roman" w:cs="Times New Roman"/>
          <w:spacing w:val="-4"/>
          <w:sz w:val="21"/>
          <w:szCs w:val="21"/>
        </w:rPr>
        <w:t xml:space="preserve">TSG11  </w:t>
      </w:r>
      <w:r>
        <w:rPr>
          <w:rFonts w:ascii="宋体" w:eastAsia="宋体" w:hAnsi="宋体" w:cs="宋体"/>
          <w:spacing w:val="-4"/>
          <w:sz w:val="21"/>
          <w:szCs w:val="21"/>
        </w:rPr>
        <w:t>的要求。</w:t>
      </w:r>
    </w:p>
    <w:p>
      <w:pPr>
        <w:spacing w:before="62" w:line="232" w:lineRule="auto"/>
        <w:ind w:left="419" w:right="4599" w:hanging="419"/>
        <w:rPr>
          <w:rFonts w:ascii="Times New Roman" w:eastAsia="Times New Roman" w:hAnsi="Times New Roman" w:cs="Times New Roman"/>
        </w:rPr>
      </w:pPr>
      <w:hyperlink r:id="rId44" w:history="1">
        <w:r>
          <w:rPr>
            <w:rFonts w:ascii="宋体" w:eastAsia="宋体" w:hAnsi="宋体" w:cs="宋体"/>
            <w:spacing w:val="-7"/>
            <w:sz w:val="21"/>
            <w:szCs w:val="21"/>
          </w:rPr>
          <w:t>6.2.3.2</w:t>
        </w:r>
      </w:hyperlink>
      <w:r>
        <w:rPr>
          <w:rFonts w:ascii="宋体" w:eastAsia="宋体" w:hAnsi="宋体" w:cs="宋体"/>
          <w:spacing w:val="-7"/>
          <w:sz w:val="21"/>
          <w:szCs w:val="21"/>
        </w:rPr>
        <w:t>燃烧器点、熄火时间应符合以下</w:t>
      </w:r>
      <w:r>
        <w:rPr>
          <w:rFonts w:ascii="宋体" w:eastAsia="宋体" w:hAnsi="宋体" w:cs="宋体"/>
          <w:spacing w:val="-8"/>
          <w:sz w:val="21"/>
          <w:szCs w:val="21"/>
        </w:rPr>
        <w:t>要求：</w:t>
      </w:r>
      <w:r>
        <w:rPr>
          <w:rFonts w:ascii="宋体" w:eastAsia="宋体" w:hAnsi="宋体" w:cs="宋体"/>
          <w:sz w:val="21"/>
          <w:szCs w:val="21"/>
        </w:rPr>
        <w:t xml:space="preserve"> </w:t>
      </w:r>
      <w:r>
        <w:rPr>
          <w:rFonts w:ascii="Times New Roman" w:eastAsia="Times New Roman" w:hAnsi="Times New Roman" w:cs="Times New Roman"/>
          <w:spacing w:val="3"/>
          <w:sz w:val="21"/>
          <w:szCs w:val="21"/>
        </w:rPr>
        <w:t xml:space="preserve">a) </w:t>
      </w:r>
      <w:r>
        <w:rPr>
          <w:rFonts w:ascii="宋体" w:eastAsia="宋体" w:hAnsi="宋体" w:cs="宋体"/>
          <w:spacing w:val="3"/>
          <w:sz w:val="21"/>
          <w:szCs w:val="21"/>
        </w:rPr>
        <w:t>点火安全时间不大于5</w:t>
      </w:r>
      <w:r>
        <w:rPr>
          <w:rFonts w:ascii="Times New Roman" w:eastAsia="Times New Roman" w:hAnsi="Times New Roman" w:cs="Times New Roman"/>
          <w:spacing w:val="3"/>
          <w:sz w:val="21"/>
          <w:szCs w:val="21"/>
        </w:rPr>
        <w:t>s;</w:t>
      </w:r>
    </w:p>
    <w:p>
      <w:pPr>
        <w:spacing w:before="58" w:line="212" w:lineRule="auto"/>
        <w:ind w:left="419"/>
        <w:rPr>
          <w:rFonts w:ascii="Times New Roman" w:eastAsia="Times New Roman" w:hAnsi="Times New Roman" w:cs="Times New Roman"/>
        </w:rPr>
      </w:pPr>
      <w:r>
        <w:rPr>
          <w:rFonts w:ascii="Times New Roman" w:eastAsia="Times New Roman" w:hAnsi="Times New Roman" w:cs="Times New Roman"/>
          <w:spacing w:val="3"/>
          <w:sz w:val="21"/>
          <w:szCs w:val="21"/>
        </w:rPr>
        <w:t xml:space="preserve">b) </w:t>
      </w:r>
      <w:r>
        <w:rPr>
          <w:rFonts w:ascii="宋体" w:eastAsia="宋体" w:hAnsi="宋体" w:cs="宋体"/>
          <w:spacing w:val="3"/>
          <w:sz w:val="21"/>
          <w:szCs w:val="21"/>
        </w:rPr>
        <w:t>主火安全时间不大于5</w:t>
      </w:r>
      <w:r>
        <w:rPr>
          <w:rFonts w:ascii="Times New Roman" w:eastAsia="Times New Roman" w:hAnsi="Times New Roman" w:cs="Times New Roman"/>
          <w:spacing w:val="3"/>
          <w:sz w:val="21"/>
          <w:szCs w:val="21"/>
        </w:rPr>
        <w:t>s;</w:t>
      </w:r>
    </w:p>
    <w:p>
      <w:pPr>
        <w:spacing w:before="113" w:line="219" w:lineRule="auto"/>
        <w:ind w:left="419"/>
        <w:rPr>
          <w:rFonts w:ascii="宋体" w:eastAsia="宋体" w:hAnsi="宋体" w:cs="宋体"/>
        </w:rPr>
      </w:pPr>
      <w:r>
        <w:rPr>
          <w:rFonts w:ascii="宋体" w:eastAsia="宋体" w:hAnsi="宋体" w:cs="宋体"/>
          <w:spacing w:val="3"/>
          <w:sz w:val="21"/>
          <w:szCs w:val="21"/>
        </w:rPr>
        <w:t>c)熄火安全时间不大于1s;</w:t>
      </w:r>
    </w:p>
    <w:p>
      <w:pPr>
        <w:spacing w:before="17" w:line="212" w:lineRule="auto"/>
        <w:ind w:left="419"/>
        <w:rPr>
          <w:rFonts w:ascii="宋体" w:eastAsia="宋体" w:hAnsi="宋体" w:cs="宋体"/>
        </w:rPr>
      </w:pPr>
      <w:r>
        <w:rPr>
          <w:rFonts w:ascii="Times New Roman" w:eastAsia="Times New Roman" w:hAnsi="Times New Roman" w:cs="Times New Roman"/>
          <w:spacing w:val="5"/>
          <w:sz w:val="21"/>
          <w:szCs w:val="21"/>
        </w:rPr>
        <w:t xml:space="preserve">d) </w:t>
      </w:r>
      <w:r>
        <w:rPr>
          <w:rFonts w:ascii="宋体" w:eastAsia="宋体" w:hAnsi="宋体" w:cs="宋体"/>
          <w:spacing w:val="5"/>
          <w:sz w:val="21"/>
          <w:szCs w:val="21"/>
        </w:rPr>
        <w:t>连续点火次数不得超过2次。</w:t>
      </w:r>
    </w:p>
    <w:p>
      <w:pPr>
        <w:spacing w:before="92" w:line="251" w:lineRule="auto"/>
        <w:ind w:right="96"/>
        <w:rPr>
          <w:rFonts w:ascii="宋体" w:eastAsia="宋体" w:hAnsi="宋体" w:cs="宋体"/>
        </w:rPr>
      </w:pPr>
      <w:hyperlink r:id="rId45" w:history="1">
        <w:r>
          <w:rPr>
            <w:rFonts w:ascii="宋体" w:eastAsia="宋体" w:hAnsi="宋体" w:cs="宋体"/>
            <w:spacing w:val="-2"/>
            <w:sz w:val="21"/>
            <w:szCs w:val="21"/>
          </w:rPr>
          <w:t>6.2.3.3</w:t>
        </w:r>
      </w:hyperlink>
      <w:r>
        <w:rPr>
          <w:rFonts w:ascii="宋体" w:eastAsia="宋体" w:hAnsi="宋体" w:cs="宋体"/>
          <w:spacing w:val="-2"/>
          <w:sz w:val="21"/>
          <w:szCs w:val="21"/>
        </w:rPr>
        <w:t>高压点火装置、调压站等部位应设置警示标志，周边设置隔离防护，邻近交通通道的应</w:t>
      </w:r>
      <w:r>
        <w:rPr>
          <w:rFonts w:ascii="宋体" w:eastAsia="宋体" w:hAnsi="宋体" w:cs="宋体"/>
          <w:spacing w:val="12"/>
          <w:sz w:val="21"/>
          <w:szCs w:val="21"/>
        </w:rPr>
        <w:t xml:space="preserve"> </w:t>
      </w:r>
      <w:r>
        <w:rPr>
          <w:rFonts w:ascii="宋体" w:eastAsia="宋体" w:hAnsi="宋体" w:cs="宋体"/>
          <w:spacing w:val="-6"/>
          <w:sz w:val="21"/>
          <w:szCs w:val="21"/>
        </w:rPr>
        <w:t>设置防撞柱。</w:t>
      </w:r>
    </w:p>
    <w:p>
      <w:pPr>
        <w:spacing w:before="49" w:line="249" w:lineRule="auto"/>
        <w:ind w:right="95"/>
        <w:rPr>
          <w:rFonts w:ascii="宋体" w:eastAsia="宋体" w:hAnsi="宋体" w:cs="宋体"/>
        </w:rPr>
      </w:pPr>
      <w:hyperlink r:id="rId46" w:history="1">
        <w:r>
          <w:rPr>
            <w:rFonts w:ascii="宋体" w:eastAsia="宋体" w:hAnsi="宋体" w:cs="宋体"/>
            <w:spacing w:val="-2"/>
            <w:sz w:val="21"/>
            <w:szCs w:val="21"/>
          </w:rPr>
          <w:t>6.2.3.4</w:t>
        </w:r>
      </w:hyperlink>
      <w:r>
        <w:rPr>
          <w:rFonts w:ascii="宋体" w:eastAsia="宋体" w:hAnsi="宋体" w:cs="宋体"/>
          <w:spacing w:val="-2"/>
          <w:sz w:val="21"/>
          <w:szCs w:val="21"/>
        </w:rPr>
        <w:t>在建筑物内专用的密闭式燃气调压站、计量间、地上密闭的用气房间、地下室及地下室</w:t>
      </w:r>
      <w:r>
        <w:rPr>
          <w:rFonts w:ascii="宋体" w:eastAsia="宋体" w:hAnsi="宋体" w:cs="宋体"/>
          <w:spacing w:val="13"/>
          <w:sz w:val="21"/>
          <w:szCs w:val="21"/>
        </w:rPr>
        <w:t xml:space="preserve"> </w:t>
      </w:r>
      <w:r>
        <w:rPr>
          <w:rFonts w:ascii="宋体" w:eastAsia="宋体" w:hAnsi="宋体" w:cs="宋体"/>
          <w:spacing w:val="1"/>
          <w:sz w:val="21"/>
          <w:szCs w:val="21"/>
        </w:rPr>
        <w:t>引入管穿墙处、燃气设备层、管道层及燃气管道竖井应设置燃气</w:t>
      </w:r>
      <w:r>
        <w:rPr>
          <w:rFonts w:ascii="宋体" w:eastAsia="宋体" w:hAnsi="宋体" w:cs="宋体"/>
          <w:sz w:val="21"/>
          <w:szCs w:val="21"/>
        </w:rPr>
        <w:t xml:space="preserve">浓度检测报警器；燃气浓度检 </w:t>
      </w:r>
      <w:r>
        <w:rPr>
          <w:rFonts w:ascii="宋体" w:eastAsia="宋体" w:hAnsi="宋体" w:cs="宋体"/>
          <w:spacing w:val="-1"/>
          <w:sz w:val="21"/>
          <w:szCs w:val="21"/>
        </w:rPr>
        <w:t>测报警器应设有备用电源，应集中管理监控、并与排风扇等排风设备</w:t>
      </w:r>
      <w:r>
        <w:rPr>
          <w:rFonts w:ascii="宋体" w:eastAsia="宋体" w:hAnsi="宋体" w:cs="宋体"/>
          <w:spacing w:val="-2"/>
          <w:sz w:val="21"/>
          <w:szCs w:val="21"/>
        </w:rPr>
        <w:t>联锁控制。</w:t>
      </w:r>
    </w:p>
    <w:p>
      <w:pPr>
        <w:pStyle w:val="BodyText"/>
        <w:spacing w:before="238" w:line="222" w:lineRule="auto"/>
        <w:ind w:left="3"/>
        <w:outlineLvl w:val="0"/>
        <w:rPr>
          <w:sz w:val="21"/>
          <w:szCs w:val="21"/>
        </w:rPr>
      </w:pPr>
      <w:r>
        <w:rPr>
          <w:b/>
          <w:bCs/>
          <w:spacing w:val="6"/>
          <w:sz w:val="21"/>
          <w:szCs w:val="21"/>
        </w:rPr>
        <w:t>6.2.4导热油换热</w:t>
      </w:r>
    </w:p>
    <w:p>
      <w:pPr>
        <w:spacing w:before="201" w:line="219" w:lineRule="auto"/>
        <w:rPr>
          <w:rFonts w:ascii="宋体" w:eastAsia="宋体" w:hAnsi="宋体" w:cs="宋体"/>
        </w:rPr>
      </w:pPr>
      <w:hyperlink r:id="rId47" w:history="1">
        <w:r>
          <w:rPr>
            <w:rFonts w:ascii="宋体" w:eastAsia="宋体" w:hAnsi="宋体" w:cs="宋体"/>
            <w:spacing w:val="-7"/>
            <w:sz w:val="21"/>
            <w:szCs w:val="21"/>
          </w:rPr>
          <w:t>6.2.4.1</w:t>
        </w:r>
      </w:hyperlink>
      <w:r>
        <w:rPr>
          <w:rFonts w:ascii="宋体" w:eastAsia="宋体" w:hAnsi="宋体" w:cs="宋体"/>
          <w:spacing w:val="-32"/>
          <w:sz w:val="21"/>
          <w:szCs w:val="21"/>
        </w:rPr>
        <w:t xml:space="preserve"> </w:t>
      </w:r>
      <w:r>
        <w:rPr>
          <w:rFonts w:ascii="宋体" w:eastAsia="宋体" w:hAnsi="宋体" w:cs="宋体"/>
          <w:spacing w:val="-7"/>
          <w:sz w:val="21"/>
          <w:szCs w:val="21"/>
        </w:rPr>
        <w:t>合成型导热油不应与矿物型</w:t>
      </w:r>
      <w:r>
        <w:rPr>
          <w:rFonts w:ascii="宋体" w:eastAsia="宋体" w:hAnsi="宋体" w:cs="宋体"/>
          <w:spacing w:val="-8"/>
          <w:sz w:val="21"/>
          <w:szCs w:val="21"/>
        </w:rPr>
        <w:t>导热油混合使用。</w:t>
      </w:r>
    </w:p>
    <w:p>
      <w:pPr>
        <w:spacing w:before="60" w:line="219" w:lineRule="auto"/>
        <w:rPr>
          <w:rFonts w:ascii="宋体" w:eastAsia="宋体" w:hAnsi="宋体" w:cs="宋体"/>
        </w:rPr>
      </w:pPr>
      <w:hyperlink r:id="rId48" w:history="1">
        <w:r>
          <w:rPr>
            <w:rFonts w:ascii="宋体" w:eastAsia="宋体" w:hAnsi="宋体" w:cs="宋体"/>
            <w:spacing w:val="-3"/>
            <w:sz w:val="21"/>
            <w:szCs w:val="21"/>
          </w:rPr>
          <w:t>6.2.4.2</w:t>
        </w:r>
      </w:hyperlink>
      <w:r>
        <w:rPr>
          <w:rFonts w:ascii="宋体" w:eastAsia="宋体" w:hAnsi="宋体" w:cs="宋体"/>
          <w:spacing w:val="-3"/>
          <w:sz w:val="21"/>
          <w:szCs w:val="21"/>
        </w:rPr>
        <w:t>导热油工作温度应低于油品最高使用温度20℃。</w:t>
      </w:r>
    </w:p>
    <w:p>
      <w:pPr>
        <w:spacing w:before="61" w:line="219" w:lineRule="auto"/>
        <w:rPr>
          <w:rFonts w:ascii="宋体" w:eastAsia="宋体" w:hAnsi="宋体" w:cs="宋体"/>
        </w:rPr>
      </w:pPr>
      <w:hyperlink r:id="rId49" w:history="1">
        <w:r>
          <w:rPr>
            <w:rFonts w:ascii="宋体" w:eastAsia="宋体" w:hAnsi="宋体" w:cs="宋体"/>
            <w:spacing w:val="-3"/>
            <w:sz w:val="21"/>
            <w:szCs w:val="21"/>
          </w:rPr>
          <w:t>6.2.4.3</w:t>
        </w:r>
      </w:hyperlink>
      <w:r>
        <w:rPr>
          <w:rFonts w:ascii="宋体" w:eastAsia="宋体" w:hAnsi="宋体" w:cs="宋体"/>
          <w:spacing w:val="-3"/>
          <w:sz w:val="21"/>
          <w:szCs w:val="21"/>
        </w:rPr>
        <w:t>导热油系统升、降温平均速度应低于30℃/h。</w:t>
      </w:r>
    </w:p>
    <w:p>
      <w:pPr>
        <w:spacing w:before="61" w:line="246" w:lineRule="auto"/>
        <w:ind w:right="77"/>
        <w:rPr>
          <w:rFonts w:ascii="宋体" w:eastAsia="宋体" w:hAnsi="宋体" w:cs="宋体"/>
        </w:rPr>
      </w:pPr>
      <w:hyperlink r:id="rId50" w:history="1">
        <w:r>
          <w:rPr>
            <w:rFonts w:ascii="宋体" w:eastAsia="宋体" w:hAnsi="宋体" w:cs="宋体"/>
            <w:spacing w:val="-3"/>
            <w:sz w:val="21"/>
            <w:szCs w:val="21"/>
          </w:rPr>
          <w:t>6.2.4.4</w:t>
        </w:r>
      </w:hyperlink>
      <w:r>
        <w:rPr>
          <w:rFonts w:ascii="宋体" w:eastAsia="宋体" w:hAnsi="宋体" w:cs="宋体"/>
          <w:spacing w:val="-3"/>
          <w:sz w:val="21"/>
          <w:szCs w:val="21"/>
        </w:rPr>
        <w:t>导热油在新系统首次热运行或换油后首次热运行，系统升</w:t>
      </w:r>
      <w:r>
        <w:rPr>
          <w:rFonts w:ascii="宋体" w:eastAsia="宋体" w:hAnsi="宋体" w:cs="宋体"/>
          <w:spacing w:val="-4"/>
          <w:sz w:val="21"/>
          <w:szCs w:val="21"/>
        </w:rPr>
        <w:t>温在100℃~200℃之间时，需进</w:t>
      </w:r>
      <w:r>
        <w:rPr>
          <w:rFonts w:ascii="宋体" w:eastAsia="宋体" w:hAnsi="宋体" w:cs="宋体"/>
          <w:sz w:val="21"/>
          <w:szCs w:val="21"/>
        </w:rPr>
        <w:t xml:space="preserve"> </w:t>
      </w:r>
      <w:r>
        <w:rPr>
          <w:rFonts w:ascii="宋体" w:eastAsia="宋体" w:hAnsi="宋体" w:cs="宋体"/>
          <w:spacing w:val="-1"/>
          <w:sz w:val="21"/>
          <w:szCs w:val="21"/>
        </w:rPr>
        <w:t>行放气操作，排除系统内水分、轻组份、空气等，此时升温速度不应超8℃/</w:t>
      </w:r>
      <w:r>
        <w:rPr>
          <w:rFonts w:ascii="Times New Roman" w:eastAsia="Times New Roman" w:hAnsi="Times New Roman" w:cs="Times New Roman"/>
          <w:spacing w:val="-1"/>
          <w:sz w:val="21"/>
          <w:szCs w:val="21"/>
        </w:rPr>
        <w:t>h</w:t>
      </w:r>
      <w:r>
        <w:rPr>
          <w:rFonts w:ascii="宋体" w:eastAsia="宋体" w:hAnsi="宋体" w:cs="宋体"/>
          <w:spacing w:val="-1"/>
          <w:sz w:val="21"/>
          <w:szCs w:val="21"/>
        </w:rPr>
        <w:t>。</w:t>
      </w:r>
    </w:p>
    <w:p>
      <w:pPr>
        <w:spacing w:before="60" w:line="232" w:lineRule="auto"/>
        <w:rPr>
          <w:rFonts w:ascii="宋体" w:eastAsia="宋体" w:hAnsi="宋体" w:cs="宋体"/>
        </w:rPr>
      </w:pPr>
      <w:hyperlink r:id="rId51" w:history="1">
        <w:r>
          <w:rPr>
            <w:rFonts w:ascii="宋体" w:eastAsia="宋体" w:hAnsi="宋体" w:cs="宋体"/>
            <w:sz w:val="21"/>
            <w:szCs w:val="21"/>
          </w:rPr>
          <w:t>6.2.4.5</w:t>
        </w:r>
      </w:hyperlink>
      <w:r>
        <w:rPr>
          <w:rFonts w:ascii="宋体" w:eastAsia="宋体" w:hAnsi="宋体" w:cs="宋体"/>
          <w:sz w:val="21"/>
          <w:szCs w:val="21"/>
        </w:rPr>
        <w:t>导热油正常升温操作中，油温在100℃~200℃之间，系统油压波动范围</w:t>
      </w:r>
      <w:r>
        <w:rPr>
          <w:rFonts w:ascii="宋体" w:eastAsia="宋体" w:hAnsi="宋体" w:cs="宋体"/>
          <w:spacing w:val="-1"/>
          <w:sz w:val="21"/>
          <w:szCs w:val="21"/>
        </w:rPr>
        <w:t>超过0.1</w:t>
      </w:r>
      <w:r>
        <w:rPr>
          <w:rFonts w:ascii="Times New Roman" w:eastAsia="Times New Roman" w:hAnsi="Times New Roman" w:cs="Times New Roman"/>
          <w:spacing w:val="-1"/>
          <w:sz w:val="21"/>
          <w:szCs w:val="21"/>
        </w:rPr>
        <w:t xml:space="preserve">MPa </w:t>
      </w:r>
      <w:r>
        <w:rPr>
          <w:rFonts w:ascii="宋体" w:eastAsia="宋体" w:hAnsi="宋体" w:cs="宋体"/>
          <w:spacing w:val="-1"/>
          <w:sz w:val="21"/>
          <w:szCs w:val="21"/>
        </w:rPr>
        <w:t>时，</w:t>
      </w:r>
      <w:r>
        <w:rPr>
          <w:rFonts w:ascii="宋体" w:eastAsia="宋体" w:hAnsi="宋体" w:cs="宋体"/>
          <w:sz w:val="21"/>
          <w:szCs w:val="21"/>
        </w:rPr>
        <w:t xml:space="preserve"> </w:t>
      </w:r>
      <w:r>
        <w:rPr>
          <w:rFonts w:ascii="宋体" w:eastAsia="宋体" w:hAnsi="宋体" w:cs="宋体"/>
          <w:spacing w:val="-2"/>
          <w:sz w:val="21"/>
          <w:szCs w:val="21"/>
        </w:rPr>
        <w:t>系统应进行放气，升温速度不应超过8℃/</w:t>
      </w:r>
      <w:r>
        <w:rPr>
          <w:rFonts w:ascii="Times New Roman" w:eastAsia="Times New Roman" w:hAnsi="Times New Roman" w:cs="Times New Roman"/>
          <w:spacing w:val="-2"/>
          <w:sz w:val="21"/>
          <w:szCs w:val="21"/>
        </w:rPr>
        <w:t xml:space="preserve">h,   </w:t>
      </w:r>
      <w:r>
        <w:rPr>
          <w:rFonts w:ascii="宋体" w:eastAsia="宋体" w:hAnsi="宋体" w:cs="宋体"/>
          <w:spacing w:val="-2"/>
          <w:sz w:val="21"/>
          <w:szCs w:val="21"/>
        </w:rPr>
        <w:t>直到系</w:t>
      </w:r>
      <w:r>
        <w:rPr>
          <w:rFonts w:ascii="宋体" w:eastAsia="宋体" w:hAnsi="宋体" w:cs="宋体"/>
          <w:spacing w:val="-3"/>
          <w:sz w:val="21"/>
          <w:szCs w:val="21"/>
        </w:rPr>
        <w:t>统油压稳定。</w:t>
      </w:r>
    </w:p>
    <w:p>
      <w:pPr>
        <w:spacing w:before="93" w:line="236" w:lineRule="auto"/>
        <w:ind w:left="419" w:right="1420" w:hanging="419"/>
        <w:rPr>
          <w:rFonts w:ascii="宋体" w:eastAsia="宋体" w:hAnsi="宋体" w:cs="宋体"/>
        </w:rPr>
      </w:pPr>
      <w:hyperlink r:id="rId52" w:history="1">
        <w:r>
          <w:rPr>
            <w:rFonts w:ascii="宋体" w:eastAsia="宋体" w:hAnsi="宋体" w:cs="宋体"/>
            <w:spacing w:val="-4"/>
            <w:sz w:val="21"/>
            <w:szCs w:val="21"/>
          </w:rPr>
          <w:t>6.2.4.6</w:t>
        </w:r>
      </w:hyperlink>
      <w:r>
        <w:rPr>
          <w:rFonts w:ascii="宋体" w:eastAsia="宋体" w:hAnsi="宋体" w:cs="宋体"/>
          <w:spacing w:val="-4"/>
          <w:sz w:val="21"/>
          <w:szCs w:val="21"/>
        </w:rPr>
        <w:t>导热油换热系统应设置自动停炉保护装置，并在下列情况时应自动停炉：</w:t>
      </w:r>
      <w:r>
        <w:rPr>
          <w:rFonts w:ascii="宋体" w:eastAsia="宋体" w:hAnsi="宋体" w:cs="宋体"/>
          <w:spacing w:val="14"/>
          <w:sz w:val="21"/>
          <w:szCs w:val="21"/>
        </w:rPr>
        <w:t xml:space="preserve"> </w:t>
      </w:r>
      <w:r>
        <w:rPr>
          <w:rFonts w:ascii="Times New Roman" w:eastAsia="Times New Roman" w:hAnsi="Times New Roman" w:cs="Times New Roman"/>
          <w:spacing w:val="-3"/>
          <w:sz w:val="21"/>
          <w:szCs w:val="21"/>
        </w:rPr>
        <w:t xml:space="preserve">a) </w:t>
      </w:r>
      <w:r>
        <w:rPr>
          <w:rFonts w:ascii="宋体" w:eastAsia="宋体" w:hAnsi="宋体" w:cs="宋体"/>
          <w:spacing w:val="-3"/>
          <w:sz w:val="21"/>
          <w:szCs w:val="21"/>
        </w:rPr>
        <w:t>膨胀油箱液位下降到下极限位置时；</w:t>
      </w:r>
    </w:p>
    <w:p>
      <w:pPr>
        <w:spacing w:before="49" w:line="212" w:lineRule="auto"/>
        <w:ind w:left="419"/>
        <w:rPr>
          <w:rFonts w:ascii="宋体" w:eastAsia="宋体" w:hAnsi="宋体" w:cs="宋体"/>
        </w:rPr>
      </w:pPr>
      <w:r>
        <w:rPr>
          <w:rFonts w:ascii="Times New Roman" w:eastAsia="Times New Roman" w:hAnsi="Times New Roman" w:cs="Times New Roman"/>
          <w:spacing w:val="-5"/>
          <w:sz w:val="21"/>
          <w:szCs w:val="21"/>
        </w:rPr>
        <w:t xml:space="preserve">b) </w:t>
      </w:r>
      <w:r>
        <w:rPr>
          <w:rFonts w:ascii="宋体" w:eastAsia="宋体" w:hAnsi="宋体" w:cs="宋体"/>
          <w:spacing w:val="-5"/>
          <w:sz w:val="21"/>
          <w:szCs w:val="21"/>
        </w:rPr>
        <w:t>导热油温度超过允许值时；</w:t>
      </w:r>
    </w:p>
    <w:p>
      <w:pPr>
        <w:spacing w:before="79" w:line="310" w:lineRule="exact"/>
        <w:ind w:left="419"/>
        <w:rPr>
          <w:rFonts w:ascii="宋体" w:eastAsia="宋体" w:hAnsi="宋体" w:cs="宋体"/>
        </w:rPr>
      </w:pPr>
      <w:r>
        <w:rPr>
          <w:rFonts w:ascii="Times New Roman" w:eastAsia="Times New Roman" w:hAnsi="Times New Roman" w:cs="Times New Roman"/>
          <w:spacing w:val="-4"/>
          <w:position w:val="7"/>
          <w:sz w:val="21"/>
          <w:szCs w:val="21"/>
        </w:rPr>
        <w:t xml:space="preserve">c) </w:t>
      </w:r>
      <w:r>
        <w:rPr>
          <w:rFonts w:ascii="宋体" w:eastAsia="宋体" w:hAnsi="宋体" w:cs="宋体"/>
          <w:spacing w:val="-4"/>
          <w:position w:val="7"/>
          <w:sz w:val="21"/>
          <w:szCs w:val="21"/>
        </w:rPr>
        <w:t>导热油系统压力超过允许值时；</w:t>
      </w:r>
    </w:p>
    <w:p>
      <w:pPr>
        <w:spacing w:line="212" w:lineRule="auto"/>
        <w:ind w:left="419"/>
        <w:rPr>
          <w:rFonts w:ascii="宋体" w:eastAsia="宋体" w:hAnsi="宋体" w:cs="宋体"/>
        </w:rPr>
      </w:pPr>
      <w:r>
        <w:rPr>
          <w:rFonts w:ascii="Times New Roman" w:eastAsia="Times New Roman" w:hAnsi="Times New Roman" w:cs="Times New Roman"/>
          <w:spacing w:val="-3"/>
          <w:sz w:val="21"/>
          <w:szCs w:val="21"/>
        </w:rPr>
        <w:t xml:space="preserve">d) </w:t>
      </w:r>
      <w:r>
        <w:rPr>
          <w:rFonts w:ascii="宋体" w:eastAsia="宋体" w:hAnsi="宋体" w:cs="宋体"/>
          <w:spacing w:val="-3"/>
          <w:sz w:val="21"/>
          <w:szCs w:val="21"/>
        </w:rPr>
        <w:t>主循环油泵停止运转时。</w:t>
      </w:r>
    </w:p>
    <w:p>
      <w:pPr>
        <w:spacing w:before="72" w:line="246" w:lineRule="auto"/>
        <w:ind w:right="56"/>
        <w:rPr>
          <w:rFonts w:ascii="宋体" w:eastAsia="宋体" w:hAnsi="宋体" w:cs="宋体"/>
        </w:rPr>
      </w:pPr>
      <w:hyperlink r:id="rId53" w:history="1">
        <w:r>
          <w:rPr>
            <w:rFonts w:ascii="宋体" w:eastAsia="宋体" w:hAnsi="宋体" w:cs="宋体"/>
            <w:spacing w:val="-1"/>
            <w:sz w:val="21"/>
            <w:szCs w:val="21"/>
          </w:rPr>
          <w:t>6.2.4.7</w:t>
        </w:r>
      </w:hyperlink>
      <w:r>
        <w:rPr>
          <w:rFonts w:ascii="宋体" w:eastAsia="宋体" w:hAnsi="宋体" w:cs="宋体"/>
          <w:spacing w:val="-1"/>
          <w:sz w:val="21"/>
          <w:szCs w:val="21"/>
        </w:rPr>
        <w:t>导热油系统在正常运行时，如主循环油泵停运，应在3</w:t>
      </w:r>
      <w:r>
        <w:rPr>
          <w:rFonts w:ascii="宋体" w:eastAsia="宋体" w:hAnsi="宋体" w:cs="宋体"/>
          <w:spacing w:val="-2"/>
          <w:sz w:val="21"/>
          <w:szCs w:val="21"/>
        </w:rPr>
        <w:t>0</w:t>
      </w:r>
      <w:r>
        <w:rPr>
          <w:rFonts w:ascii="Times New Roman" w:eastAsia="Times New Roman" w:hAnsi="Times New Roman" w:cs="Times New Roman"/>
          <w:spacing w:val="-2"/>
          <w:sz w:val="21"/>
          <w:szCs w:val="21"/>
        </w:rPr>
        <w:t xml:space="preserve">s   </w:t>
      </w:r>
      <w:r>
        <w:rPr>
          <w:rFonts w:ascii="宋体" w:eastAsia="宋体" w:hAnsi="宋体" w:cs="宋体"/>
          <w:spacing w:val="-2"/>
          <w:sz w:val="21"/>
          <w:szCs w:val="21"/>
        </w:rPr>
        <w:t>内启动紧急循环油泵；每周应</w:t>
      </w:r>
      <w:r>
        <w:rPr>
          <w:rFonts w:ascii="宋体" w:eastAsia="宋体" w:hAnsi="宋体" w:cs="宋体"/>
          <w:sz w:val="21"/>
          <w:szCs w:val="21"/>
        </w:rPr>
        <w:t xml:space="preserve"> </w:t>
      </w:r>
      <w:r>
        <w:rPr>
          <w:rFonts w:ascii="宋体" w:eastAsia="宋体" w:hAnsi="宋体" w:cs="宋体"/>
          <w:spacing w:val="-1"/>
          <w:sz w:val="21"/>
          <w:szCs w:val="21"/>
        </w:rPr>
        <w:t>进行不少于一次的紧急循环油泵应急动力人</w:t>
      </w:r>
      <w:r>
        <w:rPr>
          <w:rFonts w:ascii="宋体" w:eastAsia="宋体" w:hAnsi="宋体" w:cs="宋体"/>
          <w:spacing w:val="-2"/>
          <w:sz w:val="21"/>
          <w:szCs w:val="21"/>
        </w:rPr>
        <w:t>工启动功能的试验。</w:t>
      </w:r>
    </w:p>
    <w:p>
      <w:pPr>
        <w:spacing w:before="61" w:line="219" w:lineRule="auto"/>
        <w:rPr>
          <w:rFonts w:ascii="宋体" w:eastAsia="宋体" w:hAnsi="宋体" w:cs="宋体"/>
        </w:rPr>
      </w:pPr>
      <w:hyperlink r:id="rId54" w:history="1">
        <w:r>
          <w:rPr>
            <w:rFonts w:ascii="宋体" w:eastAsia="宋体" w:hAnsi="宋体" w:cs="宋体"/>
            <w:spacing w:val="-1"/>
            <w:sz w:val="21"/>
            <w:szCs w:val="21"/>
          </w:rPr>
          <w:t>6.2.4.8</w:t>
        </w:r>
      </w:hyperlink>
      <w:r>
        <w:rPr>
          <w:rFonts w:ascii="宋体" w:eastAsia="宋体" w:hAnsi="宋体" w:cs="宋体"/>
          <w:spacing w:val="-1"/>
          <w:sz w:val="21"/>
          <w:szCs w:val="21"/>
        </w:rPr>
        <w:t>导热油换热器出现漏油，系统应停止运行，必要时，卸油到紧急卸油池(罐)。</w:t>
      </w:r>
    </w:p>
    <w:p>
      <w:pPr>
        <w:spacing w:before="61" w:line="219" w:lineRule="auto"/>
        <w:rPr>
          <w:rFonts w:ascii="宋体" w:eastAsia="宋体" w:hAnsi="宋体" w:cs="宋体"/>
        </w:rPr>
      </w:pPr>
      <w:hyperlink r:id="rId55" w:history="1">
        <w:r>
          <w:rPr>
            <w:rFonts w:ascii="宋体" w:eastAsia="宋体" w:hAnsi="宋体" w:cs="宋体"/>
            <w:spacing w:val="-3"/>
            <w:sz w:val="21"/>
            <w:szCs w:val="21"/>
          </w:rPr>
          <w:t>6.2.4.9</w:t>
        </w:r>
      </w:hyperlink>
      <w:r>
        <w:rPr>
          <w:rFonts w:ascii="宋体" w:eastAsia="宋体" w:hAnsi="宋体" w:cs="宋体"/>
          <w:spacing w:val="-3"/>
          <w:sz w:val="21"/>
          <w:szCs w:val="21"/>
        </w:rPr>
        <w:t>在系统运行状态下，油泵及阀体需解体检修时，应验证检修段卸油完成，方可进行。</w:t>
      </w:r>
    </w:p>
    <w:p>
      <w:pPr>
        <w:spacing w:before="61" w:line="219" w:lineRule="auto"/>
        <w:rPr>
          <w:rFonts w:ascii="宋体" w:eastAsia="宋体" w:hAnsi="宋体" w:cs="宋体"/>
        </w:rPr>
      </w:pPr>
      <w:hyperlink r:id="rId56" w:history="1">
        <w:r>
          <w:rPr>
            <w:rFonts w:ascii="宋体" w:eastAsia="宋体" w:hAnsi="宋体" w:cs="宋体"/>
            <w:spacing w:val="-3"/>
            <w:sz w:val="21"/>
            <w:szCs w:val="21"/>
          </w:rPr>
          <w:t>6.2.4.10</w:t>
        </w:r>
      </w:hyperlink>
      <w:r>
        <w:rPr>
          <w:rFonts w:ascii="宋体" w:eastAsia="宋体" w:hAnsi="宋体" w:cs="宋体"/>
          <w:spacing w:val="-3"/>
          <w:sz w:val="21"/>
          <w:szCs w:val="21"/>
        </w:rPr>
        <w:t>循环系统的空腔焊接作业，应在惰性气体完全吹扫焊接部位后进行；</w:t>
      </w:r>
      <w:r>
        <w:rPr>
          <w:rFonts w:ascii="宋体" w:eastAsia="宋体" w:hAnsi="宋体" w:cs="宋体"/>
          <w:spacing w:val="-4"/>
          <w:sz w:val="21"/>
          <w:szCs w:val="21"/>
        </w:rPr>
        <w:t>在整个焊接过程中</w:t>
      </w:r>
    </w:p>
    <w:p>
      <w:pPr>
        <w:spacing w:line="219" w:lineRule="auto"/>
        <w:rPr>
          <w:rFonts w:ascii="宋体" w:eastAsia="宋体" w:hAnsi="宋体" w:cs="宋体"/>
        </w:rPr>
        <w:sectPr>
          <w:headerReference w:type="default" r:id="rId57"/>
          <w:footerReference w:type="default" r:id="rId58"/>
          <w:pgSz w:w="11910" w:h="16840"/>
          <w:pgMar w:top="400" w:right="1754" w:bottom="1151" w:left="1420" w:header="0" w:footer="1022" w:gutter="0"/>
          <w:pgNumType w:start="10"/>
          <w:cols w:space="708"/>
        </w:sectPr>
      </w:pPr>
    </w:p>
    <w:p>
      <w:pPr>
        <w:spacing w:line="251" w:lineRule="auto"/>
      </w:pPr>
    </w:p>
    <w:p>
      <w:pPr>
        <w:spacing w:line="251" w:lineRule="auto"/>
      </w:pPr>
    </w:p>
    <w:p>
      <w:pPr>
        <w:spacing w:line="251" w:lineRule="auto"/>
      </w:pPr>
    </w:p>
    <w:p>
      <w:pPr>
        <w:spacing w:line="251" w:lineRule="auto"/>
      </w:pPr>
    </w:p>
    <w:p>
      <w:pPr>
        <w:spacing w:before="68" w:line="219" w:lineRule="auto"/>
        <w:rPr>
          <w:rFonts w:ascii="宋体" w:eastAsia="宋体" w:hAnsi="宋体" w:cs="宋体"/>
        </w:rPr>
      </w:pPr>
      <w:r>
        <w:rPr>
          <w:rFonts w:ascii="宋体" w:eastAsia="宋体" w:hAnsi="宋体" w:cs="宋体"/>
          <w:spacing w:val="-4"/>
          <w:sz w:val="21"/>
          <w:szCs w:val="21"/>
        </w:rPr>
        <w:t>惰性气体应连续吹扫。</w:t>
      </w:r>
    </w:p>
    <w:p>
      <w:pPr>
        <w:spacing w:before="70" w:line="219" w:lineRule="auto"/>
        <w:rPr>
          <w:rFonts w:ascii="宋体" w:eastAsia="宋体" w:hAnsi="宋体" w:cs="宋体"/>
        </w:rPr>
      </w:pPr>
      <w:hyperlink r:id="rId59" w:history="1">
        <w:r>
          <w:rPr>
            <w:rFonts w:ascii="宋体" w:eastAsia="宋体" w:hAnsi="宋体" w:cs="宋体"/>
            <w:spacing w:val="-3"/>
            <w:sz w:val="21"/>
            <w:szCs w:val="21"/>
          </w:rPr>
          <w:t>6.2.4.11</w:t>
        </w:r>
      </w:hyperlink>
      <w:r>
        <w:rPr>
          <w:rFonts w:ascii="宋体" w:eastAsia="宋体" w:hAnsi="宋体" w:cs="宋体"/>
          <w:spacing w:val="-17"/>
          <w:sz w:val="21"/>
          <w:szCs w:val="21"/>
        </w:rPr>
        <w:t xml:space="preserve"> </w:t>
      </w:r>
      <w:r>
        <w:rPr>
          <w:rFonts w:ascii="宋体" w:eastAsia="宋体" w:hAnsi="宋体" w:cs="宋体"/>
          <w:spacing w:val="-3"/>
          <w:sz w:val="21"/>
          <w:szCs w:val="21"/>
        </w:rPr>
        <w:t>各卸油阀应每半年进行不少于1次的卸油测试，以验证系统中泄油管路的畅通。</w:t>
      </w:r>
    </w:p>
    <w:p>
      <w:pPr>
        <w:spacing w:before="41" w:line="219" w:lineRule="auto"/>
        <w:rPr>
          <w:rFonts w:ascii="宋体" w:eastAsia="宋体" w:hAnsi="宋体" w:cs="宋体"/>
        </w:rPr>
      </w:pPr>
      <w:hyperlink r:id="rId60" w:history="1">
        <w:r>
          <w:rPr>
            <w:rFonts w:ascii="宋体" w:eastAsia="宋体" w:hAnsi="宋体" w:cs="宋体"/>
            <w:spacing w:val="-6"/>
            <w:sz w:val="21"/>
            <w:szCs w:val="21"/>
          </w:rPr>
          <w:t>6.2.4.12</w:t>
        </w:r>
      </w:hyperlink>
      <w:r>
        <w:rPr>
          <w:rFonts w:ascii="宋体" w:eastAsia="宋体" w:hAnsi="宋体" w:cs="宋体"/>
          <w:spacing w:val="-6"/>
          <w:sz w:val="21"/>
          <w:szCs w:val="21"/>
        </w:rPr>
        <w:t>导热油的使用应符合</w:t>
      </w:r>
      <w:r>
        <w:rPr>
          <w:rFonts w:ascii="宋体" w:eastAsia="宋体" w:hAnsi="宋体" w:cs="宋体"/>
          <w:spacing w:val="-30"/>
          <w:sz w:val="21"/>
          <w:szCs w:val="21"/>
        </w:rPr>
        <w:t xml:space="preserve"> </w:t>
      </w:r>
      <w:r>
        <w:rPr>
          <w:rFonts w:ascii="宋体" w:eastAsia="宋体" w:hAnsi="宋体" w:cs="宋体"/>
          <w:spacing w:val="-6"/>
          <w:sz w:val="21"/>
          <w:szCs w:val="21"/>
        </w:rPr>
        <w:t>GB24747</w:t>
      </w:r>
      <w:r>
        <w:rPr>
          <w:rFonts w:ascii="宋体" w:eastAsia="宋体" w:hAnsi="宋体" w:cs="宋体"/>
          <w:spacing w:val="85"/>
          <w:sz w:val="21"/>
          <w:szCs w:val="21"/>
        </w:rPr>
        <w:t xml:space="preserve"> </w:t>
      </w:r>
      <w:r>
        <w:rPr>
          <w:rFonts w:ascii="宋体" w:eastAsia="宋体" w:hAnsi="宋体" w:cs="宋体"/>
          <w:spacing w:val="-6"/>
          <w:sz w:val="21"/>
          <w:szCs w:val="21"/>
        </w:rPr>
        <w:t>的要求。</w:t>
      </w:r>
    </w:p>
    <w:p>
      <w:pPr>
        <w:pStyle w:val="BodyText"/>
        <w:spacing w:before="215" w:line="221" w:lineRule="auto"/>
        <w:ind w:left="2"/>
        <w:outlineLvl w:val="0"/>
        <w:rPr>
          <w:sz w:val="21"/>
          <w:szCs w:val="21"/>
        </w:rPr>
      </w:pPr>
      <w:r>
        <w:rPr>
          <w:b/>
          <w:bCs/>
          <w:spacing w:val="-19"/>
          <w:sz w:val="21"/>
          <w:szCs w:val="21"/>
        </w:rPr>
        <w:t>6.2.5</w:t>
      </w:r>
      <w:r>
        <w:rPr>
          <w:spacing w:val="25"/>
          <w:sz w:val="21"/>
          <w:szCs w:val="21"/>
        </w:rPr>
        <w:t xml:space="preserve"> </w:t>
      </w:r>
      <w:r>
        <w:rPr>
          <w:b/>
          <w:bCs/>
          <w:spacing w:val="-19"/>
          <w:sz w:val="21"/>
          <w:szCs w:val="21"/>
        </w:rPr>
        <w:t>蒸汽系统</w:t>
      </w:r>
    </w:p>
    <w:p>
      <w:pPr>
        <w:spacing w:before="211" w:line="247" w:lineRule="auto"/>
        <w:ind w:right="58"/>
        <w:rPr>
          <w:rFonts w:ascii="宋体" w:eastAsia="宋体" w:hAnsi="宋体" w:cs="宋体"/>
        </w:rPr>
      </w:pPr>
      <w:hyperlink r:id="rId61" w:history="1">
        <w:r>
          <w:rPr>
            <w:rFonts w:ascii="宋体" w:eastAsia="宋体" w:hAnsi="宋体" w:cs="宋体"/>
            <w:spacing w:val="-3"/>
            <w:sz w:val="21"/>
            <w:szCs w:val="21"/>
          </w:rPr>
          <w:t>6.2.5.1</w:t>
        </w:r>
      </w:hyperlink>
      <w:r>
        <w:rPr>
          <w:rFonts w:ascii="宋体" w:eastAsia="宋体" w:hAnsi="宋体" w:cs="宋体"/>
          <w:spacing w:val="-31"/>
          <w:sz w:val="21"/>
          <w:szCs w:val="21"/>
        </w:rPr>
        <w:t xml:space="preserve"> </w:t>
      </w:r>
      <w:r>
        <w:rPr>
          <w:rFonts w:ascii="宋体" w:eastAsia="宋体" w:hAnsi="宋体" w:cs="宋体"/>
          <w:spacing w:val="-3"/>
          <w:sz w:val="21"/>
          <w:szCs w:val="21"/>
        </w:rPr>
        <w:t>暖管时，应小幅度多频度开启阀门，检查压力表、温度计、安全</w:t>
      </w:r>
      <w:r>
        <w:rPr>
          <w:rFonts w:ascii="宋体" w:eastAsia="宋体" w:hAnsi="宋体" w:cs="宋体"/>
          <w:spacing w:val="-4"/>
          <w:sz w:val="21"/>
          <w:szCs w:val="21"/>
        </w:rPr>
        <w:t>阀及液位计等附件是否</w:t>
      </w:r>
      <w:r>
        <w:rPr>
          <w:rFonts w:ascii="宋体" w:eastAsia="宋体" w:hAnsi="宋体" w:cs="宋体"/>
          <w:sz w:val="21"/>
          <w:szCs w:val="21"/>
        </w:rPr>
        <w:t xml:space="preserve"> </w:t>
      </w:r>
      <w:r>
        <w:rPr>
          <w:rFonts w:ascii="宋体" w:eastAsia="宋体" w:hAnsi="宋体" w:cs="宋体"/>
          <w:spacing w:val="-6"/>
          <w:sz w:val="21"/>
          <w:szCs w:val="21"/>
        </w:rPr>
        <w:t>处于正常状态。</w:t>
      </w:r>
    </w:p>
    <w:p>
      <w:pPr>
        <w:spacing w:before="60" w:line="219" w:lineRule="auto"/>
        <w:rPr>
          <w:rFonts w:ascii="宋体" w:eastAsia="宋体" w:hAnsi="宋体" w:cs="宋体"/>
        </w:rPr>
      </w:pPr>
      <w:hyperlink r:id="rId62" w:history="1">
        <w:r>
          <w:rPr>
            <w:rFonts w:ascii="宋体" w:eastAsia="宋体" w:hAnsi="宋体" w:cs="宋体"/>
            <w:spacing w:val="-3"/>
            <w:sz w:val="21"/>
            <w:szCs w:val="21"/>
          </w:rPr>
          <w:t>6.2.5.2</w:t>
        </w:r>
      </w:hyperlink>
      <w:r>
        <w:rPr>
          <w:rFonts w:ascii="宋体" w:eastAsia="宋体" w:hAnsi="宋体" w:cs="宋体"/>
          <w:spacing w:val="-3"/>
          <w:sz w:val="21"/>
          <w:szCs w:val="21"/>
        </w:rPr>
        <w:t>开关阀门时应使用</w:t>
      </w:r>
      <w:r>
        <w:rPr>
          <w:rFonts w:ascii="Times New Roman" w:eastAsia="Times New Roman" w:hAnsi="Times New Roman" w:cs="Times New Roman"/>
          <w:spacing w:val="-3"/>
          <w:sz w:val="21"/>
          <w:szCs w:val="21"/>
        </w:rPr>
        <w:t xml:space="preserve">F </w:t>
      </w:r>
      <w:r>
        <w:rPr>
          <w:rFonts w:ascii="宋体" w:eastAsia="宋体" w:hAnsi="宋体" w:cs="宋体"/>
          <w:spacing w:val="-3"/>
          <w:sz w:val="21"/>
          <w:szCs w:val="21"/>
        </w:rPr>
        <w:t>扳手，戴防护手套、</w:t>
      </w:r>
      <w:r>
        <w:rPr>
          <w:rFonts w:ascii="宋体" w:eastAsia="宋体" w:hAnsi="宋体" w:cs="宋体"/>
          <w:spacing w:val="-4"/>
          <w:sz w:val="21"/>
          <w:szCs w:val="21"/>
        </w:rPr>
        <w:t>套袖。</w:t>
      </w:r>
    </w:p>
    <w:p>
      <w:pPr>
        <w:spacing w:before="51" w:line="256" w:lineRule="auto"/>
        <w:ind w:right="59"/>
        <w:rPr>
          <w:rFonts w:ascii="宋体" w:eastAsia="宋体" w:hAnsi="宋体" w:cs="宋体"/>
        </w:rPr>
      </w:pPr>
      <w:hyperlink r:id="rId63" w:history="1">
        <w:r>
          <w:rPr>
            <w:rFonts w:ascii="宋体" w:eastAsia="宋体" w:hAnsi="宋体" w:cs="宋体"/>
            <w:spacing w:val="-2"/>
            <w:sz w:val="21"/>
            <w:szCs w:val="21"/>
          </w:rPr>
          <w:t>6.2.5.3</w:t>
        </w:r>
      </w:hyperlink>
      <w:r>
        <w:rPr>
          <w:rFonts w:ascii="宋体" w:eastAsia="宋体" w:hAnsi="宋体" w:cs="宋体"/>
          <w:spacing w:val="-2"/>
          <w:sz w:val="21"/>
          <w:szCs w:val="21"/>
        </w:rPr>
        <w:t>禁止在高压工况下正对外排疏水阀出水口；禁止重力敲击蒸汽管道、阀门、现场压力显</w:t>
      </w:r>
      <w:r>
        <w:rPr>
          <w:rFonts w:ascii="宋体" w:eastAsia="宋体" w:hAnsi="宋体" w:cs="宋体"/>
          <w:spacing w:val="17"/>
          <w:sz w:val="21"/>
          <w:szCs w:val="21"/>
        </w:rPr>
        <w:t xml:space="preserve"> </w:t>
      </w:r>
      <w:r>
        <w:rPr>
          <w:rFonts w:ascii="宋体" w:eastAsia="宋体" w:hAnsi="宋体" w:cs="宋体"/>
          <w:spacing w:val="-9"/>
          <w:sz w:val="21"/>
          <w:szCs w:val="21"/>
        </w:rPr>
        <w:t>示表。</w:t>
      </w:r>
    </w:p>
    <w:p>
      <w:pPr>
        <w:spacing w:before="58" w:line="219" w:lineRule="auto"/>
        <w:rPr>
          <w:rFonts w:ascii="宋体" w:eastAsia="宋体" w:hAnsi="宋体" w:cs="宋体"/>
        </w:rPr>
      </w:pPr>
      <w:hyperlink r:id="rId64" w:history="1">
        <w:r>
          <w:rPr>
            <w:rFonts w:ascii="宋体" w:eastAsia="宋体" w:hAnsi="宋体" w:cs="宋体"/>
            <w:spacing w:val="-6"/>
            <w:sz w:val="21"/>
            <w:szCs w:val="21"/>
          </w:rPr>
          <w:t>6.2.5.4</w:t>
        </w:r>
      </w:hyperlink>
      <w:r>
        <w:rPr>
          <w:rFonts w:ascii="宋体" w:eastAsia="宋体" w:hAnsi="宋体" w:cs="宋体"/>
          <w:spacing w:val="-6"/>
          <w:sz w:val="21"/>
          <w:szCs w:val="21"/>
        </w:rPr>
        <w:t>应定期检查蒸汽管路及冷凝水系统。</w:t>
      </w:r>
    </w:p>
    <w:p>
      <w:pPr>
        <w:spacing w:before="40" w:line="247" w:lineRule="auto"/>
        <w:ind w:right="30"/>
        <w:rPr>
          <w:rFonts w:ascii="宋体" w:eastAsia="宋体" w:hAnsi="宋体" w:cs="宋体"/>
        </w:rPr>
      </w:pPr>
      <w:hyperlink r:id="rId65" w:history="1">
        <w:r>
          <w:rPr>
            <w:rFonts w:ascii="宋体" w:eastAsia="宋体" w:hAnsi="宋体" w:cs="宋体"/>
            <w:spacing w:val="-1"/>
            <w:sz w:val="21"/>
            <w:szCs w:val="21"/>
          </w:rPr>
          <w:t>6.2.5.5</w:t>
        </w:r>
      </w:hyperlink>
      <w:r>
        <w:rPr>
          <w:rFonts w:ascii="宋体" w:eastAsia="宋体" w:hAnsi="宋体" w:cs="宋体"/>
          <w:spacing w:val="-1"/>
          <w:sz w:val="21"/>
          <w:szCs w:val="21"/>
        </w:rPr>
        <w:t>蒸汽管路焊接、凝结水系统维修、更换阀门后，应作承压试验，高温高压工况下无泄漏</w:t>
      </w:r>
      <w:r>
        <w:rPr>
          <w:rFonts w:ascii="宋体" w:eastAsia="宋体" w:hAnsi="宋体" w:cs="宋体"/>
          <w:spacing w:val="2"/>
          <w:sz w:val="21"/>
          <w:szCs w:val="21"/>
        </w:rPr>
        <w:t xml:space="preserve"> </w:t>
      </w:r>
      <w:r>
        <w:rPr>
          <w:rFonts w:ascii="宋体" w:eastAsia="宋体" w:hAnsi="宋体" w:cs="宋体"/>
          <w:spacing w:val="-6"/>
          <w:sz w:val="21"/>
          <w:szCs w:val="21"/>
        </w:rPr>
        <w:t>时方可投入运行。</w:t>
      </w:r>
    </w:p>
    <w:p>
      <w:pPr>
        <w:spacing w:before="49" w:line="251" w:lineRule="auto"/>
        <w:ind w:right="33"/>
        <w:rPr>
          <w:rFonts w:ascii="宋体" w:eastAsia="宋体" w:hAnsi="宋体" w:cs="宋体"/>
        </w:rPr>
      </w:pPr>
      <w:hyperlink r:id="rId66" w:history="1">
        <w:r>
          <w:rPr>
            <w:rFonts w:ascii="宋体" w:eastAsia="宋体" w:hAnsi="宋体" w:cs="宋体"/>
            <w:spacing w:val="-1"/>
            <w:sz w:val="21"/>
            <w:szCs w:val="21"/>
          </w:rPr>
          <w:t>6.2.5.6</w:t>
        </w:r>
      </w:hyperlink>
      <w:r>
        <w:rPr>
          <w:rFonts w:ascii="宋体" w:eastAsia="宋体" w:hAnsi="宋体" w:cs="宋体"/>
          <w:spacing w:val="-1"/>
          <w:sz w:val="21"/>
          <w:szCs w:val="21"/>
        </w:rPr>
        <w:t>蒸汽泄漏时，处理人员应按要求穿戴防烫服、防烫面具和防烫手套，同时有人进行</w:t>
      </w:r>
      <w:r>
        <w:rPr>
          <w:rFonts w:ascii="宋体" w:eastAsia="宋体" w:hAnsi="宋体" w:cs="宋体"/>
          <w:spacing w:val="-2"/>
          <w:sz w:val="21"/>
          <w:szCs w:val="21"/>
        </w:rPr>
        <w:t>安全</w:t>
      </w:r>
      <w:r>
        <w:rPr>
          <w:rFonts w:ascii="宋体" w:eastAsia="宋体" w:hAnsi="宋体" w:cs="宋体"/>
          <w:sz w:val="21"/>
          <w:szCs w:val="21"/>
        </w:rPr>
        <w:t xml:space="preserve"> </w:t>
      </w:r>
      <w:r>
        <w:rPr>
          <w:rFonts w:ascii="宋体" w:eastAsia="宋体" w:hAnsi="宋体" w:cs="宋体"/>
          <w:spacing w:val="-9"/>
          <w:sz w:val="21"/>
          <w:szCs w:val="21"/>
        </w:rPr>
        <w:t>监护。</w:t>
      </w:r>
    </w:p>
    <w:p>
      <w:pPr>
        <w:spacing w:before="204" w:line="219" w:lineRule="auto"/>
        <w:ind w:left="3"/>
        <w:outlineLvl w:val="0"/>
        <w:rPr>
          <w:rFonts w:ascii="宋体" w:eastAsia="宋体" w:hAnsi="宋体" w:cs="宋体"/>
        </w:rPr>
      </w:pPr>
      <w:r>
        <w:rPr>
          <w:rFonts w:ascii="宋体" w:eastAsia="宋体" w:hAnsi="宋体" w:cs="宋体"/>
          <w:b/>
          <w:bCs/>
          <w:spacing w:val="-5"/>
          <w:sz w:val="21"/>
          <w:szCs w:val="21"/>
        </w:rPr>
        <w:t>6.3</w:t>
      </w:r>
      <w:r>
        <w:rPr>
          <w:rFonts w:ascii="宋体" w:eastAsia="宋体" w:hAnsi="宋体" w:cs="宋体"/>
          <w:spacing w:val="-5"/>
          <w:sz w:val="21"/>
          <w:szCs w:val="21"/>
        </w:rPr>
        <w:t xml:space="preserve"> </w:t>
      </w:r>
      <w:r>
        <w:rPr>
          <w:rFonts w:ascii="宋体" w:eastAsia="宋体" w:hAnsi="宋体" w:cs="宋体"/>
          <w:b/>
          <w:bCs/>
          <w:spacing w:val="-5"/>
          <w:sz w:val="21"/>
          <w:szCs w:val="21"/>
        </w:rPr>
        <w:t>煅烧系统</w:t>
      </w:r>
    </w:p>
    <w:p>
      <w:pPr>
        <w:spacing w:before="214" w:line="219" w:lineRule="auto"/>
        <w:rPr>
          <w:rFonts w:ascii="宋体" w:eastAsia="宋体" w:hAnsi="宋体" w:cs="宋体"/>
        </w:rPr>
      </w:pPr>
      <w:r>
        <w:rPr>
          <w:rFonts w:ascii="宋体" w:eastAsia="宋体" w:hAnsi="宋体" w:cs="宋体"/>
          <w:spacing w:val="-5"/>
          <w:sz w:val="21"/>
          <w:szCs w:val="21"/>
        </w:rPr>
        <w:t>6.3.1</w:t>
      </w:r>
      <w:r>
        <w:rPr>
          <w:rFonts w:ascii="宋体" w:eastAsia="宋体" w:hAnsi="宋体" w:cs="宋体"/>
          <w:spacing w:val="-30"/>
          <w:sz w:val="21"/>
          <w:szCs w:val="21"/>
        </w:rPr>
        <w:t xml:space="preserve"> </w:t>
      </w:r>
      <w:r>
        <w:rPr>
          <w:rFonts w:ascii="宋体" w:eastAsia="宋体" w:hAnsi="宋体" w:cs="宋体"/>
          <w:spacing w:val="-5"/>
          <w:sz w:val="21"/>
          <w:szCs w:val="21"/>
        </w:rPr>
        <w:t>人员易接触的磨机、打散机、回转窑等转动部件周边应设置护栏。</w:t>
      </w:r>
    </w:p>
    <w:p>
      <w:pPr>
        <w:spacing w:before="63" w:line="219" w:lineRule="auto"/>
        <w:rPr>
          <w:rFonts w:ascii="宋体" w:eastAsia="宋体" w:hAnsi="宋体" w:cs="宋体"/>
        </w:rPr>
      </w:pPr>
      <w:r>
        <w:rPr>
          <w:rFonts w:ascii="宋体" w:eastAsia="宋体" w:hAnsi="宋体" w:cs="宋体"/>
          <w:spacing w:val="-3"/>
          <w:sz w:val="21"/>
          <w:szCs w:val="21"/>
        </w:rPr>
        <w:t>6.3.2料仓顶部人孔门内侧应设置防止人员坠落的防护拦网。</w:t>
      </w:r>
    </w:p>
    <w:p>
      <w:pPr>
        <w:spacing w:before="59" w:line="219" w:lineRule="auto"/>
        <w:rPr>
          <w:rFonts w:ascii="宋体" w:eastAsia="宋体" w:hAnsi="宋体" w:cs="宋体"/>
        </w:rPr>
      </w:pPr>
      <w:r>
        <w:rPr>
          <w:rFonts w:ascii="宋体" w:eastAsia="宋体" w:hAnsi="宋体" w:cs="宋体"/>
          <w:spacing w:val="-7"/>
          <w:sz w:val="21"/>
          <w:szCs w:val="21"/>
        </w:rPr>
        <w:t>6.3.3 熟料煅烧过程中人员取样应使用防烫伤的专用工具。</w:t>
      </w:r>
    </w:p>
    <w:p>
      <w:pPr>
        <w:spacing w:before="61" w:line="219" w:lineRule="auto"/>
        <w:rPr>
          <w:rFonts w:ascii="宋体" w:eastAsia="宋体" w:hAnsi="宋体" w:cs="宋体"/>
        </w:rPr>
      </w:pPr>
      <w:r>
        <w:rPr>
          <w:rFonts w:ascii="宋体" w:eastAsia="宋体" w:hAnsi="宋体" w:cs="宋体"/>
          <w:spacing w:val="-2"/>
          <w:sz w:val="21"/>
          <w:szCs w:val="21"/>
        </w:rPr>
        <w:t>6.3.4球磨机、气力输送空压机等高噪音设备应进行隔声封闭，并与人员操作场所隔离。</w:t>
      </w:r>
    </w:p>
    <w:p>
      <w:pPr>
        <w:spacing w:before="61" w:line="219" w:lineRule="auto"/>
        <w:rPr>
          <w:rFonts w:ascii="宋体" w:eastAsia="宋体" w:hAnsi="宋体" w:cs="宋体"/>
        </w:rPr>
      </w:pPr>
      <w:r>
        <w:rPr>
          <w:rFonts w:ascii="宋体" w:eastAsia="宋体" w:hAnsi="宋体" w:cs="宋体"/>
          <w:spacing w:val="-5"/>
          <w:sz w:val="21"/>
          <w:szCs w:val="21"/>
        </w:rPr>
        <w:t>6.3.5 球磨机、回转冷却器检修时应将筒体固定，在筒体上操作应做好安全防护。</w:t>
      </w:r>
    </w:p>
    <w:p>
      <w:pPr>
        <w:pStyle w:val="BodyText"/>
        <w:spacing w:before="217" w:line="221" w:lineRule="auto"/>
        <w:ind w:left="2"/>
        <w:outlineLvl w:val="0"/>
        <w:rPr>
          <w:sz w:val="21"/>
          <w:szCs w:val="21"/>
        </w:rPr>
      </w:pPr>
      <w:r>
        <w:rPr>
          <w:b/>
          <w:bCs/>
          <w:spacing w:val="-14"/>
          <w:sz w:val="21"/>
          <w:szCs w:val="21"/>
        </w:rPr>
        <w:t>6.4</w:t>
      </w:r>
      <w:r>
        <w:rPr>
          <w:spacing w:val="7"/>
          <w:sz w:val="21"/>
          <w:szCs w:val="21"/>
        </w:rPr>
        <w:t xml:space="preserve"> </w:t>
      </w:r>
      <w:r>
        <w:rPr>
          <w:b/>
          <w:bCs/>
          <w:spacing w:val="-14"/>
          <w:sz w:val="21"/>
          <w:szCs w:val="21"/>
        </w:rPr>
        <w:t>成型系统</w:t>
      </w:r>
    </w:p>
    <w:p>
      <w:pPr>
        <w:pStyle w:val="BodyText"/>
        <w:spacing w:before="201" w:line="223" w:lineRule="auto"/>
        <w:ind w:left="3"/>
        <w:outlineLvl w:val="0"/>
        <w:rPr>
          <w:sz w:val="21"/>
          <w:szCs w:val="21"/>
        </w:rPr>
      </w:pPr>
      <w:r>
        <w:rPr>
          <w:b/>
          <w:bCs/>
          <w:spacing w:val="-5"/>
          <w:sz w:val="21"/>
          <w:szCs w:val="21"/>
        </w:rPr>
        <w:t>6.4.1</w:t>
      </w:r>
      <w:r>
        <w:rPr>
          <w:spacing w:val="23"/>
          <w:sz w:val="21"/>
          <w:szCs w:val="21"/>
        </w:rPr>
        <w:t xml:space="preserve"> </w:t>
      </w:r>
      <w:r>
        <w:rPr>
          <w:b/>
          <w:bCs/>
          <w:spacing w:val="-5"/>
          <w:sz w:val="21"/>
          <w:szCs w:val="21"/>
        </w:rPr>
        <w:t>给纸</w:t>
      </w:r>
    </w:p>
    <w:p>
      <w:pPr>
        <w:spacing w:before="220" w:line="220" w:lineRule="auto"/>
        <w:ind w:left="2"/>
        <w:rPr>
          <w:rFonts w:ascii="宋体" w:eastAsia="宋体" w:hAnsi="宋体" w:cs="宋体"/>
        </w:rPr>
      </w:pPr>
      <w:hyperlink r:id="rId67" w:history="1">
        <w:r>
          <w:rPr>
            <w:rFonts w:ascii="宋体" w:eastAsia="宋体" w:hAnsi="宋体" w:cs="宋体"/>
            <w:b/>
            <w:bCs/>
            <w:spacing w:val="-9"/>
            <w:sz w:val="21"/>
            <w:szCs w:val="21"/>
          </w:rPr>
          <w:t>6.4.1.1</w:t>
        </w:r>
      </w:hyperlink>
      <w:r>
        <w:rPr>
          <w:rFonts w:ascii="宋体" w:eastAsia="宋体" w:hAnsi="宋体" w:cs="宋体"/>
          <w:spacing w:val="-30"/>
          <w:sz w:val="21"/>
          <w:szCs w:val="21"/>
        </w:rPr>
        <w:t xml:space="preserve"> </w:t>
      </w:r>
      <w:r>
        <w:rPr>
          <w:rFonts w:ascii="宋体" w:eastAsia="宋体" w:hAnsi="宋体" w:cs="宋体"/>
          <w:spacing w:val="-9"/>
          <w:sz w:val="21"/>
          <w:szCs w:val="21"/>
        </w:rPr>
        <w:t>护面纸装纸区域应设置隔离防护装置。</w:t>
      </w:r>
    </w:p>
    <w:p>
      <w:pPr>
        <w:spacing w:before="57" w:line="219" w:lineRule="auto"/>
        <w:ind w:left="2"/>
        <w:rPr>
          <w:rFonts w:ascii="宋体" w:eastAsia="宋体" w:hAnsi="宋体" w:cs="宋体"/>
        </w:rPr>
      </w:pPr>
      <w:hyperlink r:id="rId68" w:history="1">
        <w:r>
          <w:rPr>
            <w:rFonts w:ascii="宋体" w:eastAsia="宋体" w:hAnsi="宋体" w:cs="宋体"/>
            <w:b/>
            <w:bCs/>
            <w:spacing w:val="-7"/>
            <w:sz w:val="21"/>
            <w:szCs w:val="21"/>
          </w:rPr>
          <w:t>6.4.1.2</w:t>
        </w:r>
      </w:hyperlink>
      <w:r>
        <w:rPr>
          <w:rFonts w:ascii="宋体" w:eastAsia="宋体" w:hAnsi="宋体" w:cs="宋体"/>
          <w:spacing w:val="-37"/>
          <w:sz w:val="21"/>
          <w:szCs w:val="21"/>
        </w:rPr>
        <w:t xml:space="preserve"> </w:t>
      </w:r>
      <w:r>
        <w:rPr>
          <w:rFonts w:ascii="宋体" w:eastAsia="宋体" w:hAnsi="宋体" w:cs="宋体"/>
          <w:spacing w:val="-7"/>
          <w:sz w:val="21"/>
          <w:szCs w:val="21"/>
        </w:rPr>
        <w:t>护面纸烘干设备应与纸张运行、停止进行联锁控制。</w:t>
      </w:r>
    </w:p>
    <w:p>
      <w:pPr>
        <w:spacing w:before="63" w:line="219" w:lineRule="auto"/>
        <w:ind w:left="2"/>
        <w:rPr>
          <w:rFonts w:ascii="宋体" w:eastAsia="宋体" w:hAnsi="宋体" w:cs="宋体"/>
        </w:rPr>
      </w:pPr>
      <w:hyperlink r:id="rId69" w:history="1">
        <w:r>
          <w:rPr>
            <w:rFonts w:ascii="宋体" w:eastAsia="宋体" w:hAnsi="宋体" w:cs="宋体"/>
            <w:b/>
            <w:bCs/>
            <w:spacing w:val="-9"/>
            <w:sz w:val="21"/>
            <w:szCs w:val="21"/>
          </w:rPr>
          <w:t>6.4.1.3</w:t>
        </w:r>
      </w:hyperlink>
      <w:r>
        <w:rPr>
          <w:rFonts w:ascii="宋体" w:eastAsia="宋体" w:hAnsi="宋体" w:cs="宋体"/>
          <w:spacing w:val="-25"/>
          <w:sz w:val="21"/>
          <w:szCs w:val="21"/>
        </w:rPr>
        <w:t xml:space="preserve"> </w:t>
      </w:r>
      <w:r>
        <w:rPr>
          <w:rFonts w:ascii="宋体" w:eastAsia="宋体" w:hAnsi="宋体" w:cs="宋体"/>
          <w:spacing w:val="-9"/>
          <w:sz w:val="21"/>
          <w:szCs w:val="21"/>
        </w:rPr>
        <w:t>刻痕锯的锯片上方应设置带收尘的防护装置。</w:t>
      </w:r>
    </w:p>
    <w:p>
      <w:pPr>
        <w:spacing w:before="51" w:line="219" w:lineRule="auto"/>
        <w:ind w:left="2"/>
        <w:rPr>
          <w:rFonts w:ascii="宋体" w:eastAsia="宋体" w:hAnsi="宋体" w:cs="宋体"/>
        </w:rPr>
      </w:pPr>
      <w:hyperlink r:id="rId70" w:history="1">
        <w:r>
          <w:rPr>
            <w:rFonts w:ascii="宋体" w:eastAsia="宋体" w:hAnsi="宋体" w:cs="宋体"/>
            <w:b/>
            <w:bCs/>
            <w:spacing w:val="-11"/>
            <w:sz w:val="21"/>
            <w:szCs w:val="21"/>
          </w:rPr>
          <w:t>6.4.1.4</w:t>
        </w:r>
      </w:hyperlink>
      <w:r>
        <w:rPr>
          <w:rFonts w:ascii="宋体" w:eastAsia="宋体" w:hAnsi="宋体" w:cs="宋体"/>
          <w:spacing w:val="-33"/>
          <w:sz w:val="21"/>
          <w:szCs w:val="21"/>
        </w:rPr>
        <w:t xml:space="preserve"> </w:t>
      </w:r>
      <w:r>
        <w:rPr>
          <w:rFonts w:ascii="宋体" w:eastAsia="宋体" w:hAnsi="宋体" w:cs="宋体"/>
          <w:spacing w:val="-11"/>
          <w:sz w:val="21"/>
          <w:szCs w:val="21"/>
        </w:rPr>
        <w:t>废护面纸的存放应设置专用区域。</w:t>
      </w:r>
    </w:p>
    <w:p>
      <w:pPr>
        <w:pStyle w:val="BodyText"/>
        <w:spacing w:before="228" w:line="222" w:lineRule="auto"/>
        <w:ind w:left="3"/>
        <w:outlineLvl w:val="0"/>
        <w:rPr>
          <w:sz w:val="21"/>
          <w:szCs w:val="21"/>
        </w:rPr>
      </w:pPr>
      <w:r>
        <w:rPr>
          <w:b/>
          <w:bCs/>
          <w:spacing w:val="-3"/>
          <w:sz w:val="21"/>
          <w:szCs w:val="21"/>
        </w:rPr>
        <w:t>6.4.2</w:t>
      </w:r>
      <w:r>
        <w:rPr>
          <w:spacing w:val="-3"/>
          <w:sz w:val="21"/>
          <w:szCs w:val="21"/>
        </w:rPr>
        <w:t xml:space="preserve"> </w:t>
      </w:r>
      <w:r>
        <w:rPr>
          <w:b/>
          <w:bCs/>
          <w:spacing w:val="-3"/>
          <w:sz w:val="21"/>
          <w:szCs w:val="21"/>
        </w:rPr>
        <w:t>混料</w:t>
      </w:r>
    </w:p>
    <w:p>
      <w:pPr>
        <w:spacing w:before="199" w:line="219" w:lineRule="auto"/>
        <w:ind w:left="2"/>
        <w:rPr>
          <w:rFonts w:ascii="宋体" w:eastAsia="宋体" w:hAnsi="宋体" w:cs="宋体"/>
        </w:rPr>
      </w:pPr>
      <w:hyperlink r:id="rId71" w:history="1">
        <w:r>
          <w:rPr>
            <w:rFonts w:ascii="宋体" w:eastAsia="宋体" w:hAnsi="宋体" w:cs="宋体"/>
            <w:b/>
            <w:bCs/>
            <w:spacing w:val="-6"/>
            <w:sz w:val="21"/>
            <w:szCs w:val="21"/>
          </w:rPr>
          <w:t>6.4.2.1</w:t>
        </w:r>
      </w:hyperlink>
      <w:r>
        <w:rPr>
          <w:rFonts w:ascii="宋体" w:eastAsia="宋体" w:hAnsi="宋体" w:cs="宋体"/>
          <w:spacing w:val="-27"/>
          <w:sz w:val="21"/>
          <w:szCs w:val="21"/>
        </w:rPr>
        <w:t xml:space="preserve"> </w:t>
      </w:r>
      <w:r>
        <w:rPr>
          <w:rFonts w:ascii="宋体" w:eastAsia="宋体" w:hAnsi="宋体" w:cs="宋体"/>
          <w:spacing w:val="-6"/>
          <w:sz w:val="21"/>
          <w:szCs w:val="21"/>
        </w:rPr>
        <w:t>混合机进料应先投湿料后投干料，停机时应先停止干料后停止湿料。</w:t>
      </w:r>
    </w:p>
    <w:p>
      <w:pPr>
        <w:spacing w:before="50" w:line="251" w:lineRule="auto"/>
        <w:ind w:right="114" w:firstLine="2"/>
        <w:rPr>
          <w:rFonts w:ascii="宋体" w:eastAsia="宋体" w:hAnsi="宋体" w:cs="宋体"/>
        </w:rPr>
      </w:pPr>
      <w:hyperlink r:id="rId72" w:history="1">
        <w:r>
          <w:rPr>
            <w:rFonts w:ascii="宋体" w:eastAsia="宋体" w:hAnsi="宋体" w:cs="宋体"/>
            <w:b/>
            <w:bCs/>
            <w:spacing w:val="-5"/>
            <w:sz w:val="21"/>
            <w:szCs w:val="21"/>
          </w:rPr>
          <w:t>6.4.2.2</w:t>
        </w:r>
      </w:hyperlink>
      <w:r>
        <w:rPr>
          <w:rFonts w:ascii="宋体" w:eastAsia="宋体" w:hAnsi="宋体" w:cs="宋体"/>
          <w:spacing w:val="-23"/>
          <w:sz w:val="21"/>
          <w:szCs w:val="21"/>
        </w:rPr>
        <w:t xml:space="preserve"> </w:t>
      </w:r>
      <w:r>
        <w:rPr>
          <w:rFonts w:ascii="宋体" w:eastAsia="宋体" w:hAnsi="宋体" w:cs="宋体"/>
          <w:spacing w:val="-5"/>
          <w:sz w:val="21"/>
          <w:szCs w:val="21"/>
        </w:rPr>
        <w:t>混合机震动较大时，应及时停机检查。转子在停止转动前，不能对混合机的腔体</w:t>
      </w:r>
      <w:r>
        <w:rPr>
          <w:rFonts w:ascii="宋体" w:eastAsia="宋体" w:hAnsi="宋体" w:cs="宋体"/>
          <w:spacing w:val="-6"/>
          <w:sz w:val="21"/>
          <w:szCs w:val="21"/>
        </w:rPr>
        <w:t>及进、</w:t>
      </w:r>
      <w:r>
        <w:rPr>
          <w:rFonts w:ascii="宋体" w:eastAsia="宋体" w:hAnsi="宋体" w:cs="宋体"/>
          <w:sz w:val="21"/>
          <w:szCs w:val="21"/>
        </w:rPr>
        <w:t xml:space="preserve"> </w:t>
      </w:r>
      <w:r>
        <w:rPr>
          <w:rFonts w:ascii="宋体" w:eastAsia="宋体" w:hAnsi="宋体" w:cs="宋体"/>
          <w:spacing w:val="-6"/>
          <w:sz w:val="21"/>
          <w:szCs w:val="21"/>
        </w:rPr>
        <w:t>出料口内进行清理。</w:t>
      </w:r>
    </w:p>
    <w:p>
      <w:pPr>
        <w:spacing w:before="60" w:line="219" w:lineRule="auto"/>
        <w:rPr>
          <w:rFonts w:ascii="宋体" w:eastAsia="宋体" w:hAnsi="宋体" w:cs="宋体"/>
        </w:rPr>
      </w:pPr>
      <w:hyperlink r:id="rId73" w:history="1">
        <w:r>
          <w:rPr>
            <w:rFonts w:ascii="宋体" w:eastAsia="宋体" w:hAnsi="宋体" w:cs="宋体"/>
            <w:spacing w:val="-4"/>
            <w:sz w:val="21"/>
            <w:szCs w:val="21"/>
          </w:rPr>
          <w:t>6.4.2.3</w:t>
        </w:r>
      </w:hyperlink>
      <w:r>
        <w:rPr>
          <w:rFonts w:ascii="宋体" w:eastAsia="宋体" w:hAnsi="宋体" w:cs="宋体"/>
          <w:spacing w:val="-4"/>
          <w:sz w:val="21"/>
          <w:szCs w:val="21"/>
        </w:rPr>
        <w:t>混合机盘车应由一人操作，不应使用机动车辆拖拽。</w:t>
      </w:r>
    </w:p>
    <w:p>
      <w:pPr>
        <w:spacing w:before="70" w:line="219" w:lineRule="auto"/>
        <w:ind w:left="2"/>
        <w:rPr>
          <w:rFonts w:ascii="宋体" w:eastAsia="宋体" w:hAnsi="宋体" w:cs="宋体"/>
        </w:rPr>
      </w:pPr>
      <w:hyperlink r:id="rId74" w:history="1">
        <w:r>
          <w:rPr>
            <w:rFonts w:ascii="宋体" w:eastAsia="宋体" w:hAnsi="宋体" w:cs="宋体"/>
            <w:b/>
            <w:bCs/>
            <w:spacing w:val="-10"/>
            <w:sz w:val="21"/>
            <w:szCs w:val="21"/>
          </w:rPr>
          <w:t>6.4.2.4</w:t>
        </w:r>
      </w:hyperlink>
      <w:r>
        <w:rPr>
          <w:rFonts w:ascii="宋体" w:eastAsia="宋体" w:hAnsi="宋体" w:cs="宋体"/>
          <w:spacing w:val="-28"/>
          <w:sz w:val="21"/>
          <w:szCs w:val="21"/>
        </w:rPr>
        <w:t xml:space="preserve"> </w:t>
      </w:r>
      <w:r>
        <w:rPr>
          <w:rFonts w:ascii="宋体" w:eastAsia="宋体" w:hAnsi="宋体" w:cs="宋体"/>
          <w:spacing w:val="-10"/>
          <w:sz w:val="21"/>
          <w:szCs w:val="21"/>
        </w:rPr>
        <w:t>混合机应在上盖安装后方可点动试车。</w:t>
      </w:r>
    </w:p>
    <w:p>
      <w:pPr>
        <w:pStyle w:val="BodyText"/>
        <w:spacing w:before="200" w:line="222" w:lineRule="auto"/>
        <w:ind w:left="3"/>
        <w:outlineLvl w:val="0"/>
        <w:rPr>
          <w:sz w:val="21"/>
          <w:szCs w:val="21"/>
        </w:rPr>
      </w:pPr>
      <w:r>
        <w:rPr>
          <w:b/>
          <w:bCs/>
          <w:spacing w:val="-3"/>
          <w:sz w:val="21"/>
          <w:szCs w:val="21"/>
        </w:rPr>
        <w:t>6.4.3</w:t>
      </w:r>
      <w:r>
        <w:rPr>
          <w:spacing w:val="-3"/>
          <w:sz w:val="21"/>
          <w:szCs w:val="21"/>
        </w:rPr>
        <w:t xml:space="preserve"> </w:t>
      </w:r>
      <w:r>
        <w:rPr>
          <w:b/>
          <w:bCs/>
          <w:spacing w:val="-3"/>
          <w:sz w:val="21"/>
          <w:szCs w:val="21"/>
        </w:rPr>
        <w:t>成型</w:t>
      </w:r>
    </w:p>
    <w:p>
      <w:pPr>
        <w:spacing w:before="209" w:line="219" w:lineRule="auto"/>
        <w:ind w:left="2"/>
        <w:rPr>
          <w:rFonts w:ascii="宋体" w:eastAsia="宋体" w:hAnsi="宋体" w:cs="宋体"/>
        </w:rPr>
      </w:pPr>
      <w:hyperlink r:id="rId75" w:history="1">
        <w:r>
          <w:rPr>
            <w:rFonts w:ascii="宋体" w:eastAsia="宋体" w:hAnsi="宋体" w:cs="宋体"/>
            <w:b/>
            <w:bCs/>
            <w:spacing w:val="-7"/>
            <w:sz w:val="21"/>
            <w:szCs w:val="21"/>
          </w:rPr>
          <w:t>6.4.3.1</w:t>
        </w:r>
      </w:hyperlink>
      <w:r>
        <w:rPr>
          <w:rFonts w:ascii="宋体" w:eastAsia="宋体" w:hAnsi="宋体" w:cs="宋体"/>
          <w:spacing w:val="-23"/>
          <w:sz w:val="21"/>
          <w:szCs w:val="21"/>
        </w:rPr>
        <w:t xml:space="preserve"> </w:t>
      </w:r>
      <w:r>
        <w:rPr>
          <w:rFonts w:ascii="宋体" w:eastAsia="宋体" w:hAnsi="宋体" w:cs="宋体"/>
          <w:spacing w:val="-7"/>
          <w:sz w:val="21"/>
          <w:szCs w:val="21"/>
        </w:rPr>
        <w:t>成型机作业区域应设置防止被护面纸划伤及防滑跌倒警示标志。</w:t>
      </w:r>
    </w:p>
    <w:p>
      <w:pPr>
        <w:spacing w:before="71" w:line="219" w:lineRule="auto"/>
        <w:ind w:left="2"/>
        <w:rPr>
          <w:rFonts w:ascii="宋体" w:eastAsia="宋体" w:hAnsi="宋体" w:cs="宋体"/>
        </w:rPr>
      </w:pPr>
      <w:hyperlink r:id="rId76" w:history="1">
        <w:r>
          <w:rPr>
            <w:rFonts w:ascii="宋体" w:eastAsia="宋体" w:hAnsi="宋体" w:cs="宋体"/>
            <w:b/>
            <w:bCs/>
            <w:spacing w:val="-3"/>
            <w:sz w:val="21"/>
            <w:szCs w:val="21"/>
          </w:rPr>
          <w:t>6.4.3.2</w:t>
        </w:r>
      </w:hyperlink>
      <w:r>
        <w:rPr>
          <w:rFonts w:ascii="宋体" w:eastAsia="宋体" w:hAnsi="宋体" w:cs="宋体"/>
          <w:spacing w:val="-23"/>
          <w:sz w:val="21"/>
          <w:szCs w:val="21"/>
        </w:rPr>
        <w:t xml:space="preserve"> </w:t>
      </w:r>
      <w:r>
        <w:rPr>
          <w:rFonts w:ascii="宋体" w:eastAsia="宋体" w:hAnsi="宋体" w:cs="宋体"/>
          <w:spacing w:val="-3"/>
          <w:sz w:val="21"/>
          <w:szCs w:val="21"/>
        </w:rPr>
        <w:t>在升起的挤压成型板下方作业前，应放置好安全支</w:t>
      </w:r>
      <w:r>
        <w:rPr>
          <w:rFonts w:ascii="宋体" w:eastAsia="宋体" w:hAnsi="宋体" w:cs="宋体"/>
          <w:spacing w:val="-4"/>
          <w:sz w:val="21"/>
          <w:szCs w:val="21"/>
        </w:rPr>
        <w:t>撑杆(块)。</w:t>
      </w:r>
    </w:p>
    <w:p>
      <w:pPr>
        <w:spacing w:before="62" w:line="219" w:lineRule="auto"/>
        <w:rPr>
          <w:rFonts w:ascii="宋体" w:eastAsia="宋体" w:hAnsi="宋体" w:cs="宋体"/>
        </w:rPr>
      </w:pPr>
      <w:hyperlink r:id="rId77" w:history="1">
        <w:r>
          <w:rPr>
            <w:rFonts w:ascii="宋体" w:eastAsia="宋体" w:hAnsi="宋体" w:cs="宋体"/>
            <w:spacing w:val="-5"/>
            <w:sz w:val="21"/>
            <w:szCs w:val="21"/>
          </w:rPr>
          <w:t>6.4.3.3</w:t>
        </w:r>
      </w:hyperlink>
      <w:r>
        <w:rPr>
          <w:rFonts w:ascii="宋体" w:eastAsia="宋体" w:hAnsi="宋体" w:cs="宋体"/>
          <w:spacing w:val="-5"/>
          <w:sz w:val="21"/>
          <w:szCs w:val="21"/>
        </w:rPr>
        <w:t>凝固皮带上方的引纸装置应设置防护设施。</w:t>
      </w:r>
    </w:p>
    <w:p>
      <w:pPr>
        <w:spacing w:before="51" w:line="219" w:lineRule="auto"/>
        <w:rPr>
          <w:rFonts w:ascii="宋体" w:eastAsia="宋体" w:hAnsi="宋体" w:cs="宋体"/>
        </w:rPr>
      </w:pPr>
      <w:hyperlink r:id="rId78" w:history="1">
        <w:r>
          <w:rPr>
            <w:rFonts w:ascii="宋体" w:eastAsia="宋体" w:hAnsi="宋体" w:cs="宋体"/>
            <w:spacing w:val="-5"/>
            <w:sz w:val="21"/>
            <w:szCs w:val="21"/>
          </w:rPr>
          <w:t>6.4.3.4</w:t>
        </w:r>
      </w:hyperlink>
      <w:r>
        <w:rPr>
          <w:rFonts w:ascii="宋体" w:eastAsia="宋体" w:hAnsi="宋体" w:cs="宋体"/>
          <w:spacing w:val="-5"/>
          <w:sz w:val="21"/>
          <w:szCs w:val="21"/>
        </w:rPr>
        <w:t>凝固皮带配有清洗装置的，下方应设置废水收集设施。</w:t>
      </w:r>
    </w:p>
    <w:p>
      <w:pPr>
        <w:spacing w:before="61" w:line="219" w:lineRule="auto"/>
        <w:rPr>
          <w:rFonts w:ascii="宋体" w:eastAsia="宋体" w:hAnsi="宋体" w:cs="宋体"/>
        </w:rPr>
      </w:pPr>
      <w:hyperlink r:id="rId79" w:history="1">
        <w:r>
          <w:rPr>
            <w:rFonts w:ascii="宋体" w:eastAsia="宋体" w:hAnsi="宋体" w:cs="宋体"/>
            <w:spacing w:val="-7"/>
            <w:sz w:val="21"/>
            <w:szCs w:val="21"/>
          </w:rPr>
          <w:t>6.4.3.5</w:t>
        </w:r>
      </w:hyperlink>
      <w:r>
        <w:rPr>
          <w:rFonts w:ascii="宋体" w:eastAsia="宋体" w:hAnsi="宋体" w:cs="宋体"/>
          <w:spacing w:val="-7"/>
          <w:sz w:val="21"/>
          <w:szCs w:val="21"/>
        </w:rPr>
        <w:t>凝固皮带上表面不应上人踩踏。</w:t>
      </w:r>
    </w:p>
    <w:p>
      <w:pPr>
        <w:spacing w:line="219" w:lineRule="auto"/>
        <w:rPr>
          <w:rFonts w:ascii="宋体" w:eastAsia="宋体" w:hAnsi="宋体" w:cs="宋体"/>
        </w:rPr>
        <w:sectPr>
          <w:headerReference w:type="default" r:id="rId80"/>
          <w:footerReference w:type="default" r:id="rId81"/>
          <w:pgSz w:w="11910" w:h="16840"/>
          <w:pgMar w:top="400" w:right="1786" w:bottom="1144" w:left="1420" w:header="0" w:footer="996" w:gutter="0"/>
          <w:pgNumType w:start="11"/>
          <w:cols w:space="708"/>
        </w:sectPr>
      </w:pPr>
    </w:p>
    <w:p>
      <w:pPr>
        <w:spacing w:line="308" w:lineRule="auto"/>
      </w:pPr>
    </w:p>
    <w:p>
      <w:pPr>
        <w:spacing w:line="309" w:lineRule="auto"/>
      </w:pPr>
    </w:p>
    <w:p>
      <w:pPr>
        <w:spacing w:before="13" w:line="27" w:lineRule="exact"/>
        <w:rPr>
          <w:rFonts w:ascii="宋体" w:eastAsia="宋体" w:hAnsi="宋体" w:cs="宋体"/>
          <w:sz w:val="4"/>
          <w:szCs w:val="4"/>
        </w:rPr>
      </w:pPr>
      <w:r>
        <w:rPr>
          <w:rFonts w:ascii="宋体" w:eastAsia="宋体" w:hAnsi="宋体" w:cs="宋体"/>
          <w:spacing w:val="-1"/>
          <w:position w:val="-1"/>
          <w:sz w:val="4"/>
          <w:szCs w:val="4"/>
        </w:rPr>
        <w:t>——</w:t>
      </w:r>
    </w:p>
    <w:p>
      <w:pPr>
        <w:spacing w:line="346" w:lineRule="auto"/>
      </w:pPr>
    </w:p>
    <w:p>
      <w:pPr>
        <w:spacing w:before="69" w:line="219" w:lineRule="auto"/>
        <w:rPr>
          <w:rFonts w:ascii="宋体" w:eastAsia="宋体" w:hAnsi="宋体" w:cs="宋体"/>
        </w:rPr>
      </w:pPr>
      <w:hyperlink r:id="rId82" w:history="1">
        <w:r>
          <w:rPr>
            <w:rFonts w:ascii="宋体" w:eastAsia="宋体" w:hAnsi="宋体" w:cs="宋体"/>
            <w:spacing w:val="-6"/>
            <w:sz w:val="21"/>
            <w:szCs w:val="21"/>
          </w:rPr>
          <w:t>6.4.3.6</w:t>
        </w:r>
      </w:hyperlink>
      <w:r>
        <w:rPr>
          <w:rFonts w:ascii="宋体" w:eastAsia="宋体" w:hAnsi="宋体" w:cs="宋体"/>
          <w:spacing w:val="-6"/>
          <w:sz w:val="21"/>
          <w:szCs w:val="21"/>
        </w:rPr>
        <w:t>每条凝固皮带至少应设置一座跨越梯。</w:t>
      </w:r>
    </w:p>
    <w:p>
      <w:pPr>
        <w:pStyle w:val="BodyText"/>
        <w:spacing w:before="205" w:line="221" w:lineRule="auto"/>
        <w:ind w:left="3"/>
        <w:outlineLvl w:val="0"/>
        <w:rPr>
          <w:sz w:val="21"/>
          <w:szCs w:val="21"/>
        </w:rPr>
      </w:pPr>
      <w:bookmarkStart w:id="2" w:name="bookmark6"/>
      <w:bookmarkEnd w:id="2"/>
      <w:r>
        <w:rPr>
          <w:b/>
          <w:bCs/>
          <w:spacing w:val="-4"/>
          <w:sz w:val="21"/>
          <w:szCs w:val="21"/>
        </w:rPr>
        <w:t>6.4.4</w:t>
      </w:r>
      <w:r>
        <w:rPr>
          <w:spacing w:val="-4"/>
          <w:sz w:val="21"/>
          <w:szCs w:val="21"/>
        </w:rPr>
        <w:t xml:space="preserve"> </w:t>
      </w:r>
      <w:r>
        <w:rPr>
          <w:b/>
          <w:bCs/>
          <w:spacing w:val="-4"/>
          <w:sz w:val="21"/>
          <w:szCs w:val="21"/>
        </w:rPr>
        <w:t>湿板的切断和输送</w:t>
      </w:r>
    </w:p>
    <w:p>
      <w:pPr>
        <w:spacing w:before="222" w:line="219" w:lineRule="auto"/>
        <w:rPr>
          <w:rFonts w:ascii="宋体" w:eastAsia="宋体" w:hAnsi="宋体" w:cs="宋体"/>
        </w:rPr>
      </w:pPr>
      <w:hyperlink r:id="rId83" w:history="1">
        <w:r>
          <w:rPr>
            <w:rFonts w:ascii="宋体" w:eastAsia="宋体" w:hAnsi="宋体" w:cs="宋体"/>
            <w:spacing w:val="-7"/>
            <w:sz w:val="21"/>
            <w:szCs w:val="21"/>
          </w:rPr>
          <w:t>6.4.4.1</w:t>
        </w:r>
      </w:hyperlink>
      <w:r>
        <w:rPr>
          <w:rFonts w:ascii="宋体" w:eastAsia="宋体" w:hAnsi="宋体" w:cs="宋体"/>
          <w:spacing w:val="-21"/>
          <w:sz w:val="21"/>
          <w:szCs w:val="21"/>
        </w:rPr>
        <w:t xml:space="preserve"> </w:t>
      </w:r>
      <w:r>
        <w:rPr>
          <w:rFonts w:ascii="宋体" w:eastAsia="宋体" w:hAnsi="宋体" w:cs="宋体"/>
          <w:spacing w:val="-7"/>
          <w:sz w:val="21"/>
          <w:szCs w:val="21"/>
        </w:rPr>
        <w:t>切刀进、出口以及翻板机的两侧</w:t>
      </w:r>
      <w:r>
        <w:rPr>
          <w:rFonts w:ascii="宋体" w:eastAsia="宋体" w:hAnsi="宋体" w:cs="宋体"/>
          <w:spacing w:val="-8"/>
          <w:sz w:val="21"/>
          <w:szCs w:val="21"/>
        </w:rPr>
        <w:t>应配备联锁防护装置。</w:t>
      </w:r>
    </w:p>
    <w:p>
      <w:pPr>
        <w:spacing w:before="60" w:line="219" w:lineRule="auto"/>
        <w:rPr>
          <w:rFonts w:ascii="宋体" w:eastAsia="宋体" w:hAnsi="宋体" w:cs="宋体"/>
        </w:rPr>
      </w:pPr>
      <w:hyperlink r:id="rId84" w:history="1">
        <w:r>
          <w:rPr>
            <w:rFonts w:ascii="宋体" w:eastAsia="宋体" w:hAnsi="宋体" w:cs="宋体"/>
            <w:spacing w:val="-5"/>
            <w:sz w:val="21"/>
            <w:szCs w:val="21"/>
          </w:rPr>
          <w:t>6.4.4.2</w:t>
        </w:r>
      </w:hyperlink>
      <w:r>
        <w:rPr>
          <w:rFonts w:ascii="宋体" w:eastAsia="宋体" w:hAnsi="宋体" w:cs="宋体"/>
          <w:spacing w:val="-5"/>
          <w:sz w:val="21"/>
          <w:szCs w:val="21"/>
        </w:rPr>
        <w:t>更换刀片、清理刀片或辊道上的粘附物时，应停机并断电。</w:t>
      </w:r>
    </w:p>
    <w:p>
      <w:pPr>
        <w:spacing w:before="61" w:line="219" w:lineRule="auto"/>
        <w:rPr>
          <w:rFonts w:ascii="宋体" w:eastAsia="宋体" w:hAnsi="宋体" w:cs="宋体"/>
        </w:rPr>
      </w:pPr>
      <w:hyperlink r:id="rId85" w:history="1">
        <w:r>
          <w:rPr>
            <w:rFonts w:ascii="宋体" w:eastAsia="宋体" w:hAnsi="宋体" w:cs="宋体"/>
            <w:spacing w:val="-4"/>
            <w:sz w:val="21"/>
            <w:szCs w:val="21"/>
          </w:rPr>
          <w:t>6.4.4.3</w:t>
        </w:r>
      </w:hyperlink>
      <w:r>
        <w:rPr>
          <w:rFonts w:ascii="宋体" w:eastAsia="宋体" w:hAnsi="宋体" w:cs="宋体"/>
          <w:spacing w:val="-4"/>
          <w:sz w:val="21"/>
          <w:szCs w:val="21"/>
        </w:rPr>
        <w:t>不应测量、触碰在加速、升降、转向和翻转过程</w:t>
      </w:r>
      <w:r>
        <w:rPr>
          <w:rFonts w:ascii="宋体" w:eastAsia="宋体" w:hAnsi="宋体" w:cs="宋体"/>
          <w:spacing w:val="-5"/>
          <w:sz w:val="21"/>
          <w:szCs w:val="21"/>
        </w:rPr>
        <w:t>中的湿板。</w:t>
      </w:r>
    </w:p>
    <w:p>
      <w:pPr>
        <w:spacing w:before="51" w:line="219" w:lineRule="auto"/>
        <w:rPr>
          <w:rFonts w:ascii="宋体" w:eastAsia="宋体" w:hAnsi="宋体" w:cs="宋体"/>
        </w:rPr>
      </w:pPr>
      <w:hyperlink r:id="rId86" w:history="1">
        <w:r>
          <w:rPr>
            <w:rFonts w:ascii="宋体" w:eastAsia="宋体" w:hAnsi="宋体" w:cs="宋体"/>
            <w:spacing w:val="-3"/>
            <w:sz w:val="21"/>
            <w:szCs w:val="21"/>
          </w:rPr>
          <w:t>6.4.4.4</w:t>
        </w:r>
      </w:hyperlink>
      <w:r>
        <w:rPr>
          <w:rFonts w:ascii="宋体" w:eastAsia="宋体" w:hAnsi="宋体" w:cs="宋体"/>
          <w:spacing w:val="-3"/>
          <w:sz w:val="21"/>
          <w:szCs w:val="21"/>
        </w:rPr>
        <w:t>在湿板放废作业区应设置声、光警示信号，</w:t>
      </w:r>
      <w:r>
        <w:rPr>
          <w:rFonts w:ascii="宋体" w:eastAsia="宋体" w:hAnsi="宋体" w:cs="宋体"/>
          <w:spacing w:val="-4"/>
          <w:sz w:val="21"/>
          <w:szCs w:val="21"/>
        </w:rPr>
        <w:t>放废设备启动前应开启警示信号。</w:t>
      </w:r>
    </w:p>
    <w:p>
      <w:pPr>
        <w:spacing w:before="60" w:line="246" w:lineRule="auto"/>
        <w:ind w:right="154"/>
        <w:rPr>
          <w:rFonts w:ascii="宋体" w:eastAsia="宋体" w:hAnsi="宋体" w:cs="宋体"/>
        </w:rPr>
      </w:pPr>
      <w:hyperlink r:id="rId87" w:history="1">
        <w:r>
          <w:rPr>
            <w:rFonts w:ascii="宋体" w:eastAsia="宋体" w:hAnsi="宋体" w:cs="宋体"/>
            <w:spacing w:val="-2"/>
            <w:sz w:val="21"/>
            <w:szCs w:val="21"/>
          </w:rPr>
          <w:t>6.4.4.5</w:t>
        </w:r>
      </w:hyperlink>
      <w:r>
        <w:rPr>
          <w:rFonts w:ascii="宋体" w:eastAsia="宋体" w:hAnsi="宋体" w:cs="宋体"/>
          <w:spacing w:val="-2"/>
          <w:sz w:val="21"/>
          <w:szCs w:val="21"/>
        </w:rPr>
        <w:t>清理湿板输送设备、翻板机</w:t>
      </w:r>
      <w:r>
        <w:rPr>
          <w:rFonts w:ascii="宋体" w:eastAsia="宋体" w:hAnsi="宋体" w:cs="宋体"/>
          <w:spacing w:val="-3"/>
          <w:sz w:val="21"/>
          <w:szCs w:val="21"/>
        </w:rPr>
        <w:t>及处理前后设备上出现的乱板故障时，应切断设备电源，做</w:t>
      </w:r>
      <w:r>
        <w:rPr>
          <w:rFonts w:ascii="宋体" w:eastAsia="宋体" w:hAnsi="宋体" w:cs="宋体"/>
          <w:sz w:val="21"/>
          <w:szCs w:val="21"/>
        </w:rPr>
        <w:t xml:space="preserve"> </w:t>
      </w:r>
      <w:r>
        <w:rPr>
          <w:rFonts w:ascii="宋体" w:eastAsia="宋体" w:hAnsi="宋体" w:cs="宋体"/>
          <w:spacing w:val="-3"/>
          <w:sz w:val="21"/>
          <w:szCs w:val="21"/>
        </w:rPr>
        <w:t>好防护措施后，方能拖拽板材。</w:t>
      </w:r>
    </w:p>
    <w:p>
      <w:pPr>
        <w:spacing w:before="61" w:line="219" w:lineRule="auto"/>
        <w:rPr>
          <w:rFonts w:ascii="宋体" w:eastAsia="宋体" w:hAnsi="宋体" w:cs="宋体"/>
        </w:rPr>
      </w:pPr>
      <w:hyperlink r:id="rId88" w:history="1">
        <w:r>
          <w:rPr>
            <w:rFonts w:ascii="宋体" w:eastAsia="宋体" w:hAnsi="宋体" w:cs="宋体"/>
            <w:spacing w:val="-4"/>
            <w:sz w:val="21"/>
            <w:szCs w:val="21"/>
          </w:rPr>
          <w:t>6.4.4.6</w:t>
        </w:r>
      </w:hyperlink>
      <w:r>
        <w:rPr>
          <w:rFonts w:ascii="宋体" w:eastAsia="宋体" w:hAnsi="宋体" w:cs="宋体"/>
          <w:spacing w:val="-4"/>
          <w:sz w:val="21"/>
          <w:szCs w:val="21"/>
        </w:rPr>
        <w:t>检修翻板机时，应对叉子采取机械方式固定。</w:t>
      </w:r>
    </w:p>
    <w:p>
      <w:pPr>
        <w:spacing w:before="61" w:line="219" w:lineRule="auto"/>
        <w:rPr>
          <w:rFonts w:ascii="宋体" w:eastAsia="宋体" w:hAnsi="宋体" w:cs="宋体"/>
        </w:rPr>
      </w:pPr>
      <w:hyperlink r:id="rId89" w:history="1">
        <w:r>
          <w:rPr>
            <w:rFonts w:ascii="宋体" w:eastAsia="宋体" w:hAnsi="宋体" w:cs="宋体"/>
            <w:spacing w:val="-3"/>
            <w:sz w:val="21"/>
            <w:szCs w:val="21"/>
          </w:rPr>
          <w:t>6.4.4.7</w:t>
        </w:r>
      </w:hyperlink>
      <w:r>
        <w:rPr>
          <w:rFonts w:ascii="宋体" w:eastAsia="宋体" w:hAnsi="宋体" w:cs="宋体"/>
          <w:spacing w:val="-3"/>
          <w:sz w:val="21"/>
          <w:szCs w:val="21"/>
        </w:rPr>
        <w:t>干燥机入口的分配机两侧应设置防护装置，</w:t>
      </w:r>
      <w:r>
        <w:rPr>
          <w:rFonts w:ascii="宋体" w:eastAsia="宋体" w:hAnsi="宋体" w:cs="宋体"/>
          <w:spacing w:val="-4"/>
          <w:sz w:val="21"/>
          <w:szCs w:val="21"/>
        </w:rPr>
        <w:t>禁止行人、车辆通行。</w:t>
      </w:r>
    </w:p>
    <w:p>
      <w:pPr>
        <w:spacing w:before="61" w:line="219" w:lineRule="auto"/>
        <w:rPr>
          <w:rFonts w:ascii="宋体" w:eastAsia="宋体" w:hAnsi="宋体" w:cs="宋体"/>
        </w:rPr>
      </w:pPr>
      <w:hyperlink r:id="rId90" w:history="1">
        <w:r>
          <w:rPr>
            <w:rFonts w:ascii="宋体" w:eastAsia="宋体" w:hAnsi="宋体" w:cs="宋体"/>
            <w:spacing w:val="-3"/>
            <w:sz w:val="21"/>
            <w:szCs w:val="21"/>
          </w:rPr>
          <w:t>6.4.4.8</w:t>
        </w:r>
      </w:hyperlink>
      <w:r>
        <w:rPr>
          <w:rFonts w:ascii="宋体" w:eastAsia="宋体" w:hAnsi="宋体" w:cs="宋体"/>
          <w:spacing w:val="-3"/>
          <w:sz w:val="21"/>
          <w:szCs w:val="21"/>
        </w:rPr>
        <w:t>分配机运行的最高和最低点，应设置机械或电气的极限位置防</w:t>
      </w:r>
      <w:r>
        <w:rPr>
          <w:rFonts w:ascii="宋体" w:eastAsia="宋体" w:hAnsi="宋体" w:cs="宋体"/>
          <w:spacing w:val="-4"/>
          <w:sz w:val="21"/>
          <w:szCs w:val="21"/>
        </w:rPr>
        <w:t>护装置。</w:t>
      </w:r>
    </w:p>
    <w:p>
      <w:pPr>
        <w:spacing w:before="71" w:line="219" w:lineRule="auto"/>
        <w:rPr>
          <w:rFonts w:ascii="宋体" w:eastAsia="宋体" w:hAnsi="宋体" w:cs="宋体"/>
        </w:rPr>
      </w:pPr>
      <w:hyperlink r:id="rId91" w:history="1">
        <w:r>
          <w:rPr>
            <w:rFonts w:ascii="宋体" w:eastAsia="宋体" w:hAnsi="宋体" w:cs="宋体"/>
            <w:spacing w:val="-4"/>
            <w:sz w:val="21"/>
            <w:szCs w:val="21"/>
          </w:rPr>
          <w:t>6.4.4.9</w:t>
        </w:r>
      </w:hyperlink>
      <w:r>
        <w:rPr>
          <w:rFonts w:ascii="宋体" w:eastAsia="宋体" w:hAnsi="宋体" w:cs="宋体"/>
          <w:spacing w:val="-4"/>
          <w:sz w:val="21"/>
          <w:szCs w:val="21"/>
        </w:rPr>
        <w:t>分配机检修时，应将分配机升降体进行机械固定。</w:t>
      </w:r>
    </w:p>
    <w:p>
      <w:pPr>
        <w:pStyle w:val="BodyText"/>
        <w:spacing w:before="207" w:line="221" w:lineRule="auto"/>
        <w:ind w:left="3"/>
        <w:outlineLvl w:val="0"/>
        <w:rPr>
          <w:sz w:val="21"/>
          <w:szCs w:val="21"/>
        </w:rPr>
      </w:pPr>
      <w:r>
        <w:rPr>
          <w:b/>
          <w:bCs/>
          <w:spacing w:val="-5"/>
          <w:sz w:val="21"/>
          <w:szCs w:val="21"/>
        </w:rPr>
        <w:t>6.5</w:t>
      </w:r>
      <w:r>
        <w:rPr>
          <w:spacing w:val="18"/>
          <w:sz w:val="21"/>
          <w:szCs w:val="21"/>
        </w:rPr>
        <w:t xml:space="preserve"> </w:t>
      </w:r>
      <w:r>
        <w:rPr>
          <w:b/>
          <w:bCs/>
          <w:spacing w:val="-5"/>
          <w:sz w:val="21"/>
          <w:szCs w:val="21"/>
        </w:rPr>
        <w:t>干燥系统</w:t>
      </w:r>
    </w:p>
    <w:p>
      <w:pPr>
        <w:spacing w:before="202" w:line="219" w:lineRule="auto"/>
        <w:rPr>
          <w:rFonts w:ascii="宋体" w:eastAsia="宋体" w:hAnsi="宋体" w:cs="宋体"/>
        </w:rPr>
      </w:pPr>
      <w:r>
        <w:rPr>
          <w:rFonts w:ascii="宋体" w:eastAsia="宋体" w:hAnsi="宋体" w:cs="宋体"/>
          <w:spacing w:val="-5"/>
          <w:sz w:val="21"/>
          <w:szCs w:val="21"/>
        </w:rPr>
        <w:t>6.5.1</w:t>
      </w:r>
      <w:r>
        <w:rPr>
          <w:rFonts w:ascii="宋体" w:eastAsia="宋体" w:hAnsi="宋体" w:cs="宋体"/>
          <w:spacing w:val="-22"/>
          <w:sz w:val="21"/>
          <w:szCs w:val="21"/>
        </w:rPr>
        <w:t xml:space="preserve"> </w:t>
      </w:r>
      <w:r>
        <w:rPr>
          <w:rFonts w:ascii="宋体" w:eastAsia="宋体" w:hAnsi="宋体" w:cs="宋体"/>
          <w:spacing w:val="-5"/>
          <w:sz w:val="21"/>
          <w:szCs w:val="21"/>
        </w:rPr>
        <w:t>干燥机进、出口段的多层辊道输送机两侧应</w:t>
      </w:r>
      <w:r>
        <w:rPr>
          <w:rFonts w:ascii="宋体" w:eastAsia="宋体" w:hAnsi="宋体" w:cs="宋体"/>
          <w:spacing w:val="-6"/>
          <w:sz w:val="21"/>
          <w:szCs w:val="21"/>
        </w:rPr>
        <w:t>设置防护栏。</w:t>
      </w:r>
    </w:p>
    <w:p>
      <w:pPr>
        <w:spacing w:before="61" w:line="219" w:lineRule="auto"/>
        <w:rPr>
          <w:rFonts w:ascii="宋体" w:eastAsia="宋体" w:hAnsi="宋体" w:cs="宋体"/>
        </w:rPr>
      </w:pPr>
      <w:r>
        <w:rPr>
          <w:rFonts w:ascii="宋体" w:eastAsia="宋体" w:hAnsi="宋体" w:cs="宋体"/>
          <w:spacing w:val="-2"/>
          <w:sz w:val="21"/>
          <w:szCs w:val="21"/>
        </w:rPr>
        <w:t>6.5.2干燥机运行时，严禁攀爬框架，不得</w:t>
      </w:r>
      <w:r>
        <w:rPr>
          <w:rFonts w:ascii="宋体" w:eastAsia="宋体" w:hAnsi="宋体" w:cs="宋体"/>
          <w:spacing w:val="-3"/>
          <w:sz w:val="21"/>
          <w:szCs w:val="21"/>
        </w:rPr>
        <w:t>拖拽进、出口段多层辊道输送机上的板材。</w:t>
      </w:r>
    </w:p>
    <w:p>
      <w:pPr>
        <w:spacing w:before="71" w:line="219" w:lineRule="auto"/>
        <w:rPr>
          <w:rFonts w:ascii="宋体" w:eastAsia="宋体" w:hAnsi="宋体" w:cs="宋体"/>
        </w:rPr>
      </w:pPr>
      <w:r>
        <w:rPr>
          <w:rFonts w:ascii="宋体" w:eastAsia="宋体" w:hAnsi="宋体" w:cs="宋体"/>
          <w:sz w:val="21"/>
          <w:szCs w:val="21"/>
        </w:rPr>
        <w:t>6.5.3通往干燥机顶部的梯子应符合GB  4053的要求，干</w:t>
      </w:r>
      <w:r>
        <w:rPr>
          <w:rFonts w:ascii="宋体" w:eastAsia="宋体" w:hAnsi="宋体" w:cs="宋体"/>
          <w:spacing w:val="-1"/>
          <w:sz w:val="21"/>
          <w:szCs w:val="21"/>
        </w:rPr>
        <w:t>燥机顶部应设置防护栏。</w:t>
      </w:r>
    </w:p>
    <w:p>
      <w:pPr>
        <w:spacing w:before="41" w:line="247" w:lineRule="auto"/>
        <w:ind w:right="118"/>
        <w:rPr>
          <w:rFonts w:ascii="宋体" w:eastAsia="宋体" w:hAnsi="宋体" w:cs="宋体"/>
        </w:rPr>
      </w:pPr>
      <w:r>
        <w:rPr>
          <w:rFonts w:ascii="宋体" w:eastAsia="宋体" w:hAnsi="宋体" w:cs="宋体"/>
          <w:spacing w:val="-2"/>
          <w:sz w:val="21"/>
          <w:szCs w:val="21"/>
        </w:rPr>
        <w:t>6.5.4进入干燥机内部检修辊道、轴承或者清理内部板材时，应切断电源，干燥机开门通风，确</w:t>
      </w:r>
      <w:r>
        <w:rPr>
          <w:rFonts w:ascii="宋体" w:eastAsia="宋体" w:hAnsi="宋体" w:cs="宋体"/>
          <w:spacing w:val="8"/>
          <w:sz w:val="21"/>
          <w:szCs w:val="21"/>
        </w:rPr>
        <w:t xml:space="preserve"> </w:t>
      </w:r>
      <w:r>
        <w:rPr>
          <w:rFonts w:ascii="宋体" w:eastAsia="宋体" w:hAnsi="宋体" w:cs="宋体"/>
          <w:spacing w:val="-2"/>
          <w:sz w:val="21"/>
          <w:szCs w:val="21"/>
        </w:rPr>
        <w:t>认安全后人员方可进入，外面应有专人监护。</w:t>
      </w:r>
    </w:p>
    <w:p>
      <w:pPr>
        <w:spacing w:before="60" w:line="219" w:lineRule="auto"/>
        <w:jc w:val="right"/>
        <w:rPr>
          <w:rFonts w:ascii="宋体" w:eastAsia="宋体" w:hAnsi="宋体" w:cs="宋体"/>
        </w:rPr>
      </w:pPr>
      <w:r>
        <w:rPr>
          <w:rFonts w:ascii="宋体" w:eastAsia="宋体" w:hAnsi="宋体" w:cs="宋体"/>
          <w:spacing w:val="-4"/>
          <w:sz w:val="21"/>
          <w:szCs w:val="21"/>
        </w:rPr>
        <w:t>6.5.5检修链条及头、尾转向链轮时应提起配重并固定，有气动张紧装置的应松开气动张紧装置。</w:t>
      </w:r>
    </w:p>
    <w:p>
      <w:pPr>
        <w:pStyle w:val="BodyText"/>
        <w:spacing w:before="215" w:line="221" w:lineRule="auto"/>
        <w:ind w:left="3"/>
        <w:outlineLvl w:val="0"/>
        <w:rPr>
          <w:sz w:val="21"/>
          <w:szCs w:val="21"/>
        </w:rPr>
      </w:pPr>
      <w:r>
        <w:rPr>
          <w:b/>
          <w:bCs/>
          <w:spacing w:val="-4"/>
          <w:sz w:val="21"/>
          <w:szCs w:val="21"/>
        </w:rPr>
        <w:t>6.6</w:t>
      </w:r>
      <w:r>
        <w:rPr>
          <w:spacing w:val="-4"/>
          <w:sz w:val="21"/>
          <w:szCs w:val="21"/>
        </w:rPr>
        <w:t xml:space="preserve"> </w:t>
      </w:r>
      <w:r>
        <w:rPr>
          <w:b/>
          <w:bCs/>
          <w:spacing w:val="-4"/>
          <w:sz w:val="21"/>
          <w:szCs w:val="21"/>
        </w:rPr>
        <w:t>成品系统</w:t>
      </w:r>
    </w:p>
    <w:p>
      <w:pPr>
        <w:pStyle w:val="BodyText"/>
        <w:spacing w:before="210" w:line="222" w:lineRule="auto"/>
        <w:ind w:left="3"/>
        <w:outlineLvl w:val="0"/>
        <w:rPr>
          <w:sz w:val="21"/>
          <w:szCs w:val="21"/>
        </w:rPr>
      </w:pPr>
      <w:r>
        <w:rPr>
          <w:b/>
          <w:bCs/>
          <w:spacing w:val="-5"/>
          <w:sz w:val="21"/>
          <w:szCs w:val="21"/>
        </w:rPr>
        <w:t>6.6.1</w:t>
      </w:r>
      <w:r>
        <w:rPr>
          <w:spacing w:val="-5"/>
          <w:sz w:val="21"/>
          <w:szCs w:val="21"/>
        </w:rPr>
        <w:t xml:space="preserve"> </w:t>
      </w:r>
      <w:r>
        <w:rPr>
          <w:b/>
          <w:bCs/>
          <w:spacing w:val="-5"/>
          <w:sz w:val="21"/>
          <w:szCs w:val="21"/>
        </w:rPr>
        <w:t>成品输送</w:t>
      </w:r>
    </w:p>
    <w:p>
      <w:pPr>
        <w:spacing w:before="210" w:line="251" w:lineRule="auto"/>
        <w:ind w:right="170"/>
        <w:rPr>
          <w:rFonts w:ascii="宋体" w:eastAsia="宋体" w:hAnsi="宋体" w:cs="宋体"/>
        </w:rPr>
      </w:pPr>
      <w:hyperlink r:id="rId92" w:history="1">
        <w:r>
          <w:rPr>
            <w:rFonts w:ascii="宋体" w:eastAsia="宋体" w:hAnsi="宋体" w:cs="宋体"/>
            <w:spacing w:val="-3"/>
            <w:sz w:val="21"/>
            <w:szCs w:val="21"/>
          </w:rPr>
          <w:t>6.6.1.1</w:t>
        </w:r>
      </w:hyperlink>
      <w:r>
        <w:rPr>
          <w:rFonts w:ascii="宋体" w:eastAsia="宋体" w:hAnsi="宋体" w:cs="宋体"/>
          <w:spacing w:val="-3"/>
          <w:sz w:val="21"/>
          <w:szCs w:val="21"/>
        </w:rPr>
        <w:t>在合片机前、后设有紧急出板设备的，其作业区应设置声、光警示信号，出板设备启动</w:t>
      </w:r>
      <w:r>
        <w:rPr>
          <w:rFonts w:ascii="宋体" w:eastAsia="宋体" w:hAnsi="宋体" w:cs="宋体"/>
          <w:spacing w:val="3"/>
          <w:sz w:val="21"/>
          <w:szCs w:val="21"/>
        </w:rPr>
        <w:t xml:space="preserve"> </w:t>
      </w:r>
      <w:r>
        <w:rPr>
          <w:rFonts w:ascii="宋体" w:eastAsia="宋体" w:hAnsi="宋体" w:cs="宋体"/>
          <w:spacing w:val="-5"/>
          <w:sz w:val="21"/>
          <w:szCs w:val="21"/>
        </w:rPr>
        <w:t>前应开启警示信号。</w:t>
      </w:r>
    </w:p>
    <w:p>
      <w:pPr>
        <w:spacing w:before="49" w:line="219" w:lineRule="auto"/>
        <w:rPr>
          <w:rFonts w:ascii="宋体" w:eastAsia="宋体" w:hAnsi="宋体" w:cs="宋体"/>
        </w:rPr>
      </w:pPr>
      <w:hyperlink r:id="rId93" w:history="1">
        <w:r>
          <w:rPr>
            <w:rFonts w:ascii="宋体" w:eastAsia="宋体" w:hAnsi="宋体" w:cs="宋体"/>
            <w:spacing w:val="-3"/>
            <w:sz w:val="21"/>
            <w:szCs w:val="21"/>
          </w:rPr>
          <w:t>6.6.1.2</w:t>
        </w:r>
      </w:hyperlink>
      <w:r>
        <w:rPr>
          <w:rFonts w:ascii="宋体" w:eastAsia="宋体" w:hAnsi="宋体" w:cs="宋体"/>
          <w:spacing w:val="-3"/>
          <w:sz w:val="21"/>
          <w:szCs w:val="21"/>
        </w:rPr>
        <w:t>合片机的两侧及合片机前后的干板输送机两侧应配置安全防护装置。</w:t>
      </w:r>
    </w:p>
    <w:p>
      <w:pPr>
        <w:spacing w:before="61" w:line="219" w:lineRule="auto"/>
        <w:rPr>
          <w:rFonts w:ascii="宋体" w:eastAsia="宋体" w:hAnsi="宋体" w:cs="宋体"/>
        </w:rPr>
      </w:pPr>
      <w:hyperlink r:id="rId94" w:history="1">
        <w:r>
          <w:rPr>
            <w:rFonts w:ascii="宋体" w:eastAsia="宋体" w:hAnsi="宋体" w:cs="宋体"/>
            <w:spacing w:val="-5"/>
            <w:sz w:val="21"/>
            <w:szCs w:val="21"/>
          </w:rPr>
          <w:t>6.6.1.3</w:t>
        </w:r>
      </w:hyperlink>
      <w:r>
        <w:rPr>
          <w:rFonts w:ascii="宋体" w:eastAsia="宋体" w:hAnsi="宋体" w:cs="宋体"/>
          <w:spacing w:val="-5"/>
          <w:sz w:val="21"/>
          <w:szCs w:val="21"/>
        </w:rPr>
        <w:t>合片机运行时，不能触碰合片</w:t>
      </w:r>
      <w:r>
        <w:rPr>
          <w:rFonts w:ascii="宋体" w:eastAsia="宋体" w:hAnsi="宋体" w:cs="宋体"/>
          <w:spacing w:val="-6"/>
          <w:sz w:val="21"/>
          <w:szCs w:val="21"/>
        </w:rPr>
        <w:t>机上的板材。</w:t>
      </w:r>
    </w:p>
    <w:p>
      <w:pPr>
        <w:spacing w:before="60" w:line="243" w:lineRule="auto"/>
        <w:ind w:right="119"/>
        <w:rPr>
          <w:rFonts w:ascii="宋体" w:eastAsia="宋体" w:hAnsi="宋体" w:cs="宋体"/>
        </w:rPr>
      </w:pPr>
      <w:hyperlink r:id="rId95" w:history="1">
        <w:r>
          <w:rPr>
            <w:rFonts w:ascii="宋体" w:eastAsia="宋体" w:hAnsi="宋体" w:cs="宋体"/>
            <w:spacing w:val="-2"/>
            <w:sz w:val="21"/>
            <w:szCs w:val="21"/>
          </w:rPr>
          <w:t>6.6.1.4</w:t>
        </w:r>
      </w:hyperlink>
      <w:r>
        <w:rPr>
          <w:rFonts w:ascii="宋体" w:eastAsia="宋体" w:hAnsi="宋体" w:cs="宋体"/>
          <w:spacing w:val="-2"/>
          <w:sz w:val="21"/>
          <w:szCs w:val="21"/>
        </w:rPr>
        <w:t>清理合片机以及处理前后设备上出现的乱板故障时，应切断设备电源，做好防护措施后</w:t>
      </w:r>
      <w:r>
        <w:rPr>
          <w:rFonts w:ascii="宋体" w:eastAsia="宋体" w:hAnsi="宋体" w:cs="宋体"/>
          <w:spacing w:val="9"/>
          <w:sz w:val="21"/>
          <w:szCs w:val="21"/>
        </w:rPr>
        <w:t xml:space="preserve"> </w:t>
      </w:r>
      <w:r>
        <w:rPr>
          <w:rFonts w:ascii="宋体" w:eastAsia="宋体" w:hAnsi="宋体" w:cs="宋体"/>
          <w:spacing w:val="-4"/>
          <w:sz w:val="21"/>
          <w:szCs w:val="21"/>
        </w:rPr>
        <w:t>方可开始清理作业。</w:t>
      </w:r>
    </w:p>
    <w:p>
      <w:pPr>
        <w:spacing w:before="58" w:line="219" w:lineRule="auto"/>
        <w:rPr>
          <w:rFonts w:ascii="宋体" w:eastAsia="宋体" w:hAnsi="宋体" w:cs="宋体"/>
        </w:rPr>
      </w:pPr>
      <w:hyperlink r:id="rId96" w:history="1">
        <w:r>
          <w:rPr>
            <w:rFonts w:ascii="宋体" w:eastAsia="宋体" w:hAnsi="宋体" w:cs="宋体"/>
            <w:spacing w:val="-4"/>
            <w:sz w:val="21"/>
            <w:szCs w:val="21"/>
          </w:rPr>
          <w:t>6.6.1.5</w:t>
        </w:r>
      </w:hyperlink>
      <w:r>
        <w:rPr>
          <w:rFonts w:ascii="宋体" w:eastAsia="宋体" w:hAnsi="宋体" w:cs="宋体"/>
          <w:spacing w:val="-4"/>
          <w:sz w:val="21"/>
          <w:szCs w:val="21"/>
        </w:rPr>
        <w:t>检修合片机时，应对叉子采取机械方式固定。</w:t>
      </w:r>
    </w:p>
    <w:p>
      <w:pPr>
        <w:spacing w:before="62" w:line="219" w:lineRule="auto"/>
        <w:rPr>
          <w:rFonts w:ascii="宋体" w:eastAsia="宋体" w:hAnsi="宋体" w:cs="宋体"/>
        </w:rPr>
      </w:pPr>
      <w:hyperlink r:id="rId97" w:history="1">
        <w:r>
          <w:rPr>
            <w:rFonts w:ascii="宋体" w:eastAsia="宋体" w:hAnsi="宋体" w:cs="宋体"/>
            <w:spacing w:val="-3"/>
            <w:sz w:val="21"/>
            <w:szCs w:val="21"/>
          </w:rPr>
          <w:t>6.6.1.6</w:t>
        </w:r>
      </w:hyperlink>
      <w:r>
        <w:rPr>
          <w:rFonts w:ascii="宋体" w:eastAsia="宋体" w:hAnsi="宋体" w:cs="宋体"/>
          <w:spacing w:val="-3"/>
          <w:sz w:val="21"/>
          <w:szCs w:val="21"/>
        </w:rPr>
        <w:t>切边锯应配备收尘和降噪装置，切边锯锯片防护罩应有联锁控</w:t>
      </w:r>
      <w:r>
        <w:rPr>
          <w:rFonts w:ascii="宋体" w:eastAsia="宋体" w:hAnsi="宋体" w:cs="宋体"/>
          <w:spacing w:val="-4"/>
          <w:sz w:val="21"/>
          <w:szCs w:val="21"/>
        </w:rPr>
        <w:t>制装置。</w:t>
      </w:r>
    </w:p>
    <w:p>
      <w:pPr>
        <w:spacing w:before="60" w:line="219" w:lineRule="auto"/>
        <w:rPr>
          <w:rFonts w:ascii="宋体" w:eastAsia="宋体" w:hAnsi="宋体" w:cs="宋体"/>
        </w:rPr>
      </w:pPr>
      <w:hyperlink r:id="rId98" w:history="1">
        <w:r>
          <w:rPr>
            <w:rFonts w:ascii="宋体" w:eastAsia="宋体" w:hAnsi="宋体" w:cs="宋体"/>
            <w:spacing w:val="-5"/>
            <w:sz w:val="21"/>
            <w:szCs w:val="21"/>
          </w:rPr>
          <w:t>6.6.1.7</w:t>
        </w:r>
      </w:hyperlink>
      <w:r>
        <w:rPr>
          <w:rFonts w:ascii="宋体" w:eastAsia="宋体" w:hAnsi="宋体" w:cs="宋体"/>
          <w:spacing w:val="-5"/>
          <w:sz w:val="21"/>
          <w:szCs w:val="21"/>
        </w:rPr>
        <w:t>不应在距切边锯0.5</w:t>
      </w:r>
      <w:r>
        <w:rPr>
          <w:rFonts w:ascii="Times New Roman" w:eastAsia="Times New Roman" w:hAnsi="Times New Roman" w:cs="Times New Roman"/>
          <w:spacing w:val="-5"/>
          <w:sz w:val="21"/>
          <w:szCs w:val="21"/>
        </w:rPr>
        <w:t>m</w:t>
      </w:r>
      <w:r>
        <w:rPr>
          <w:rFonts w:ascii="Times New Roman" w:eastAsia="Times New Roman" w:hAnsi="Times New Roman" w:cs="Times New Roman"/>
          <w:spacing w:val="16"/>
          <w:w w:val="101"/>
          <w:sz w:val="21"/>
          <w:szCs w:val="21"/>
        </w:rPr>
        <w:t xml:space="preserve"> </w:t>
      </w:r>
      <w:r>
        <w:rPr>
          <w:rFonts w:ascii="宋体" w:eastAsia="宋体" w:hAnsi="宋体" w:cs="宋体"/>
          <w:spacing w:val="-5"/>
          <w:sz w:val="21"/>
          <w:szCs w:val="21"/>
        </w:rPr>
        <w:t>范围内测量板材</w:t>
      </w:r>
      <w:r>
        <w:rPr>
          <w:rFonts w:ascii="宋体" w:eastAsia="宋体" w:hAnsi="宋体" w:cs="宋体"/>
          <w:spacing w:val="-6"/>
          <w:sz w:val="21"/>
          <w:szCs w:val="21"/>
        </w:rPr>
        <w:t>尺寸。</w:t>
      </w:r>
    </w:p>
    <w:p>
      <w:pPr>
        <w:spacing w:before="61" w:line="219" w:lineRule="auto"/>
        <w:rPr>
          <w:rFonts w:ascii="宋体" w:eastAsia="宋体" w:hAnsi="宋体" w:cs="宋体"/>
        </w:rPr>
      </w:pPr>
      <w:hyperlink r:id="rId99" w:history="1">
        <w:r>
          <w:rPr>
            <w:rFonts w:ascii="宋体" w:eastAsia="宋体" w:hAnsi="宋体" w:cs="宋体"/>
            <w:spacing w:val="-3"/>
            <w:sz w:val="21"/>
            <w:szCs w:val="21"/>
          </w:rPr>
          <w:t>6.6.1.8</w:t>
        </w:r>
      </w:hyperlink>
      <w:r>
        <w:rPr>
          <w:rFonts w:ascii="宋体" w:eastAsia="宋体" w:hAnsi="宋体" w:cs="宋体"/>
          <w:spacing w:val="-3"/>
          <w:sz w:val="21"/>
          <w:szCs w:val="21"/>
        </w:rPr>
        <w:t>堆垛机运行时，人体任何部位不应进入</w:t>
      </w:r>
      <w:r>
        <w:rPr>
          <w:rFonts w:ascii="宋体" w:eastAsia="宋体" w:hAnsi="宋体" w:cs="宋体"/>
          <w:spacing w:val="-4"/>
          <w:sz w:val="21"/>
          <w:szCs w:val="21"/>
        </w:rPr>
        <w:t>堆垛机的运行空间。</w:t>
      </w:r>
    </w:p>
    <w:p>
      <w:pPr>
        <w:spacing w:before="61" w:line="247" w:lineRule="auto"/>
        <w:ind w:right="123"/>
        <w:rPr>
          <w:rFonts w:ascii="宋体" w:eastAsia="宋体" w:hAnsi="宋体" w:cs="宋体"/>
        </w:rPr>
      </w:pPr>
      <w:hyperlink r:id="rId100" w:history="1">
        <w:r>
          <w:rPr>
            <w:rFonts w:ascii="宋体" w:eastAsia="宋体" w:hAnsi="宋体" w:cs="宋体"/>
            <w:spacing w:val="-2"/>
            <w:sz w:val="21"/>
            <w:szCs w:val="21"/>
          </w:rPr>
          <w:t>6.6.1.9</w:t>
        </w:r>
      </w:hyperlink>
      <w:r>
        <w:rPr>
          <w:rFonts w:ascii="宋体" w:eastAsia="宋体" w:hAnsi="宋体" w:cs="宋体"/>
          <w:spacing w:val="-2"/>
          <w:sz w:val="21"/>
          <w:szCs w:val="21"/>
        </w:rPr>
        <w:t>需进入堆垛机升降台下方进行作业时，应停机、断电，并做好堆垛机升降台支撑固定防</w:t>
      </w:r>
      <w:r>
        <w:rPr>
          <w:rFonts w:ascii="宋体" w:eastAsia="宋体" w:hAnsi="宋体" w:cs="宋体"/>
          <w:spacing w:val="5"/>
          <w:sz w:val="21"/>
          <w:szCs w:val="21"/>
        </w:rPr>
        <w:t xml:space="preserve"> </w:t>
      </w:r>
      <w:r>
        <w:rPr>
          <w:rFonts w:ascii="宋体" w:eastAsia="宋体" w:hAnsi="宋体" w:cs="宋体"/>
          <w:spacing w:val="-4"/>
          <w:sz w:val="21"/>
          <w:szCs w:val="21"/>
        </w:rPr>
        <w:t>护。</w:t>
      </w:r>
    </w:p>
    <w:p>
      <w:pPr>
        <w:spacing w:before="59" w:line="219" w:lineRule="auto"/>
        <w:rPr>
          <w:rFonts w:ascii="宋体" w:eastAsia="宋体" w:hAnsi="宋体" w:cs="宋体"/>
        </w:rPr>
      </w:pPr>
      <w:hyperlink r:id="rId101" w:history="1">
        <w:r>
          <w:rPr>
            <w:rFonts w:ascii="宋体" w:eastAsia="宋体" w:hAnsi="宋体" w:cs="宋体"/>
            <w:spacing w:val="-3"/>
            <w:sz w:val="21"/>
            <w:szCs w:val="21"/>
          </w:rPr>
          <w:t>6.6.1.10</w:t>
        </w:r>
      </w:hyperlink>
      <w:r>
        <w:rPr>
          <w:rFonts w:ascii="宋体" w:eastAsia="宋体" w:hAnsi="宋体" w:cs="宋体"/>
          <w:spacing w:val="-3"/>
          <w:sz w:val="21"/>
          <w:szCs w:val="21"/>
        </w:rPr>
        <w:t>堆垛、成品包装作业区及检验人员应穿具有</w:t>
      </w:r>
      <w:r>
        <w:rPr>
          <w:rFonts w:ascii="宋体" w:eastAsia="宋体" w:hAnsi="宋体" w:cs="宋体"/>
          <w:spacing w:val="-4"/>
          <w:sz w:val="21"/>
          <w:szCs w:val="21"/>
        </w:rPr>
        <w:t>警示功能的工装。</w:t>
      </w:r>
    </w:p>
    <w:p>
      <w:pPr>
        <w:pStyle w:val="BodyText"/>
        <w:spacing w:before="206" w:line="221" w:lineRule="auto"/>
        <w:ind w:left="3"/>
        <w:outlineLvl w:val="0"/>
        <w:rPr>
          <w:sz w:val="21"/>
          <w:szCs w:val="21"/>
        </w:rPr>
      </w:pPr>
      <w:r>
        <w:rPr>
          <w:b/>
          <w:bCs/>
          <w:spacing w:val="-4"/>
          <w:sz w:val="21"/>
          <w:szCs w:val="21"/>
        </w:rPr>
        <w:t>6.6.2</w:t>
      </w:r>
      <w:r>
        <w:rPr>
          <w:spacing w:val="-4"/>
          <w:sz w:val="21"/>
          <w:szCs w:val="21"/>
        </w:rPr>
        <w:t xml:space="preserve"> </w:t>
      </w:r>
      <w:r>
        <w:rPr>
          <w:b/>
          <w:bCs/>
          <w:spacing w:val="-4"/>
          <w:sz w:val="21"/>
          <w:szCs w:val="21"/>
        </w:rPr>
        <w:t>成品包装、贮存和交付</w:t>
      </w:r>
    </w:p>
    <w:p>
      <w:pPr>
        <w:spacing w:before="214" w:line="220" w:lineRule="auto"/>
        <w:rPr>
          <w:rFonts w:ascii="宋体" w:eastAsia="宋体" w:hAnsi="宋体" w:cs="宋体"/>
        </w:rPr>
      </w:pPr>
      <w:hyperlink r:id="rId102" w:history="1">
        <w:r>
          <w:rPr>
            <w:rFonts w:ascii="宋体" w:eastAsia="宋体" w:hAnsi="宋体" w:cs="宋体"/>
            <w:spacing w:val="-9"/>
            <w:sz w:val="21"/>
            <w:szCs w:val="21"/>
          </w:rPr>
          <w:t>6.6.2.1</w:t>
        </w:r>
      </w:hyperlink>
      <w:r>
        <w:rPr>
          <w:rFonts w:ascii="宋体" w:eastAsia="宋体" w:hAnsi="宋体" w:cs="宋体"/>
          <w:spacing w:val="-9"/>
          <w:sz w:val="21"/>
          <w:szCs w:val="21"/>
        </w:rPr>
        <w:t xml:space="preserve"> 成品的人工包装作业应设置独立的作业区域。</w:t>
      </w:r>
    </w:p>
    <w:p>
      <w:pPr>
        <w:spacing w:before="68" w:line="219" w:lineRule="auto"/>
        <w:rPr>
          <w:rFonts w:ascii="宋体" w:eastAsia="宋体" w:hAnsi="宋体" w:cs="宋体"/>
        </w:rPr>
      </w:pPr>
      <w:hyperlink r:id="rId103" w:history="1">
        <w:r>
          <w:rPr>
            <w:rFonts w:ascii="宋体" w:eastAsia="宋体" w:hAnsi="宋体" w:cs="宋体"/>
            <w:spacing w:val="-4"/>
            <w:sz w:val="21"/>
            <w:szCs w:val="21"/>
          </w:rPr>
          <w:t>6.6.2.2</w:t>
        </w:r>
      </w:hyperlink>
      <w:r>
        <w:rPr>
          <w:rFonts w:ascii="宋体" w:eastAsia="宋体" w:hAnsi="宋体" w:cs="宋体"/>
          <w:spacing w:val="-4"/>
          <w:sz w:val="21"/>
          <w:szCs w:val="21"/>
        </w:rPr>
        <w:t>制作石膏板垫条时，不应采用人工直接向切割锯锯片推送板材的方式。</w:t>
      </w:r>
    </w:p>
    <w:p>
      <w:pPr>
        <w:spacing w:before="49" w:line="212" w:lineRule="auto"/>
        <w:rPr>
          <w:rFonts w:ascii="宋体" w:eastAsia="宋体" w:hAnsi="宋体" w:cs="宋体"/>
        </w:rPr>
      </w:pPr>
      <w:hyperlink r:id="rId104" w:history="1">
        <w:r>
          <w:rPr>
            <w:rFonts w:ascii="宋体" w:eastAsia="宋体" w:hAnsi="宋体" w:cs="宋体"/>
            <w:spacing w:val="1"/>
            <w:sz w:val="21"/>
            <w:szCs w:val="21"/>
          </w:rPr>
          <w:t>6.6.2.3</w:t>
        </w:r>
      </w:hyperlink>
      <w:r>
        <w:rPr>
          <w:rFonts w:ascii="宋体" w:eastAsia="宋体" w:hAnsi="宋体" w:cs="宋体"/>
          <w:spacing w:val="1"/>
          <w:sz w:val="21"/>
          <w:szCs w:val="21"/>
        </w:rPr>
        <w:t>垫条应整齐码放，每架垫条高度不应超过1.2</w:t>
      </w:r>
      <w:r>
        <w:rPr>
          <w:rFonts w:ascii="Times New Roman" w:eastAsia="Times New Roman" w:hAnsi="Times New Roman" w:cs="Times New Roman"/>
          <w:spacing w:val="1"/>
          <w:sz w:val="21"/>
          <w:szCs w:val="21"/>
        </w:rPr>
        <w:t>m,</w:t>
      </w:r>
      <w:r>
        <w:rPr>
          <w:rFonts w:ascii="Times New Roman" w:eastAsia="Times New Roman" w:hAnsi="Times New Roman" w:cs="Times New Roman"/>
          <w:spacing w:val="51"/>
          <w:w w:val="101"/>
          <w:sz w:val="21"/>
          <w:szCs w:val="21"/>
        </w:rPr>
        <w:t xml:space="preserve"> </w:t>
      </w:r>
      <w:r>
        <w:rPr>
          <w:rFonts w:ascii="宋体" w:eastAsia="宋体" w:hAnsi="宋体" w:cs="宋体"/>
          <w:spacing w:val="1"/>
          <w:sz w:val="21"/>
          <w:szCs w:val="21"/>
        </w:rPr>
        <w:t>不应超过3架叠放。</w:t>
      </w:r>
    </w:p>
    <w:p>
      <w:pPr>
        <w:spacing w:before="72" w:line="219" w:lineRule="auto"/>
        <w:rPr>
          <w:rFonts w:ascii="宋体" w:eastAsia="宋体" w:hAnsi="宋体" w:cs="宋体"/>
        </w:rPr>
      </w:pPr>
      <w:hyperlink r:id="rId105" w:history="1">
        <w:r>
          <w:rPr>
            <w:rFonts w:ascii="宋体" w:eastAsia="宋体" w:hAnsi="宋体" w:cs="宋体"/>
            <w:spacing w:val="-3"/>
            <w:sz w:val="21"/>
            <w:szCs w:val="21"/>
          </w:rPr>
          <w:t>6.6.2.4</w:t>
        </w:r>
      </w:hyperlink>
      <w:r>
        <w:rPr>
          <w:rFonts w:ascii="宋体" w:eastAsia="宋体" w:hAnsi="宋体" w:cs="宋体"/>
          <w:spacing w:val="-3"/>
          <w:sz w:val="21"/>
          <w:szCs w:val="21"/>
        </w:rPr>
        <w:t>成品的贮存和管理应符合GB/T  9775的要求。</w:t>
      </w:r>
    </w:p>
    <w:p>
      <w:pPr>
        <w:spacing w:line="219" w:lineRule="auto"/>
        <w:rPr>
          <w:rFonts w:ascii="宋体" w:eastAsia="宋体" w:hAnsi="宋体" w:cs="宋体"/>
        </w:rPr>
        <w:sectPr>
          <w:headerReference w:type="default" r:id="rId106"/>
          <w:footerReference w:type="default" r:id="rId107"/>
          <w:pgSz w:w="11910" w:h="16840"/>
          <w:pgMar w:top="400" w:right="1734" w:bottom="1148" w:left="1420" w:header="0" w:footer="1009" w:gutter="0"/>
          <w:pgNumType w:start="12"/>
          <w:cols w:space="708"/>
        </w:sectPr>
      </w:pPr>
    </w:p>
    <w:p>
      <w:pPr>
        <w:spacing w:line="256" w:lineRule="auto"/>
      </w:pPr>
    </w:p>
    <w:p>
      <w:pPr>
        <w:spacing w:line="256" w:lineRule="auto"/>
      </w:pPr>
    </w:p>
    <w:p>
      <w:pPr>
        <w:spacing w:line="256" w:lineRule="auto"/>
      </w:pPr>
    </w:p>
    <w:p>
      <w:pPr>
        <w:spacing w:line="256" w:lineRule="auto"/>
      </w:pPr>
    </w:p>
    <w:p>
      <w:pPr>
        <w:spacing w:before="68" w:line="237" w:lineRule="auto"/>
        <w:ind w:right="125"/>
        <w:rPr>
          <w:rFonts w:ascii="宋体" w:eastAsia="宋体" w:hAnsi="宋体" w:cs="宋体"/>
        </w:rPr>
      </w:pPr>
      <w:hyperlink r:id="rId108" w:history="1">
        <w:r>
          <w:rPr>
            <w:rFonts w:ascii="宋体" w:eastAsia="宋体" w:hAnsi="宋体" w:cs="宋体"/>
            <w:spacing w:val="-2"/>
            <w:sz w:val="21"/>
            <w:szCs w:val="21"/>
          </w:rPr>
          <w:t>6.6.2.5</w:t>
        </w:r>
      </w:hyperlink>
      <w:r>
        <w:rPr>
          <w:rFonts w:ascii="宋体" w:eastAsia="宋体" w:hAnsi="宋体" w:cs="宋体"/>
          <w:spacing w:val="-2"/>
          <w:sz w:val="21"/>
          <w:szCs w:val="21"/>
        </w:rPr>
        <w:t>装货车辆在厂区内应按企业规定的速度、路线行驶，在指定区域停放；与装车作业无关</w:t>
      </w:r>
      <w:r>
        <w:rPr>
          <w:rFonts w:ascii="宋体" w:eastAsia="宋体" w:hAnsi="宋体" w:cs="宋体"/>
          <w:spacing w:val="3"/>
          <w:sz w:val="21"/>
          <w:szCs w:val="21"/>
        </w:rPr>
        <w:t xml:space="preserve"> </w:t>
      </w:r>
      <w:r>
        <w:rPr>
          <w:rFonts w:ascii="宋体" w:eastAsia="宋体" w:hAnsi="宋体" w:cs="宋体"/>
          <w:spacing w:val="-3"/>
          <w:sz w:val="21"/>
          <w:szCs w:val="21"/>
        </w:rPr>
        <w:t>人员不应进入装车作业区域。</w:t>
      </w:r>
    </w:p>
    <w:p>
      <w:pPr>
        <w:pStyle w:val="BodyText"/>
        <w:spacing w:before="206" w:line="222" w:lineRule="auto"/>
        <w:ind w:left="3"/>
        <w:outlineLvl w:val="0"/>
        <w:rPr>
          <w:sz w:val="21"/>
          <w:szCs w:val="21"/>
        </w:rPr>
      </w:pPr>
      <w:bookmarkStart w:id="3" w:name="bookmark7"/>
      <w:bookmarkEnd w:id="3"/>
      <w:r>
        <w:rPr>
          <w:b/>
          <w:bCs/>
          <w:spacing w:val="10"/>
          <w:sz w:val="21"/>
          <w:szCs w:val="21"/>
        </w:rPr>
        <w:t>6.7检验化验</w:t>
      </w:r>
    </w:p>
    <w:p>
      <w:pPr>
        <w:spacing w:before="211" w:line="219" w:lineRule="auto"/>
        <w:rPr>
          <w:rFonts w:ascii="宋体" w:eastAsia="宋体" w:hAnsi="宋体" w:cs="宋体"/>
        </w:rPr>
      </w:pPr>
      <w:r>
        <w:rPr>
          <w:rFonts w:ascii="宋体" w:eastAsia="宋体" w:hAnsi="宋体" w:cs="宋体"/>
          <w:sz w:val="21"/>
          <w:szCs w:val="21"/>
        </w:rPr>
        <w:t>6.7.1实验室的安全管理应符合GB/T  24777的要求，化学分析实验室、高温室、物理性</w:t>
      </w:r>
      <w:r>
        <w:rPr>
          <w:rFonts w:ascii="宋体" w:eastAsia="宋体" w:hAnsi="宋体" w:cs="宋体"/>
          <w:spacing w:val="-1"/>
          <w:sz w:val="21"/>
          <w:szCs w:val="21"/>
        </w:rPr>
        <w:t>能测试</w:t>
      </w:r>
    </w:p>
    <w:p>
      <w:pPr>
        <w:spacing w:before="71" w:line="220" w:lineRule="auto"/>
        <w:rPr>
          <w:rFonts w:ascii="宋体" w:eastAsia="宋体" w:hAnsi="宋体" w:cs="宋体"/>
        </w:rPr>
      </w:pPr>
      <w:r>
        <w:rPr>
          <w:rFonts w:ascii="宋体" w:eastAsia="宋体" w:hAnsi="宋体" w:cs="宋体"/>
          <w:spacing w:val="-5"/>
          <w:sz w:val="21"/>
          <w:szCs w:val="21"/>
        </w:rPr>
        <w:t>实验室应分开设立。</w:t>
      </w:r>
    </w:p>
    <w:p>
      <w:pPr>
        <w:spacing w:before="49" w:line="219" w:lineRule="auto"/>
        <w:rPr>
          <w:rFonts w:ascii="宋体" w:eastAsia="宋体" w:hAnsi="宋体" w:cs="宋体"/>
        </w:rPr>
      </w:pPr>
      <w:r>
        <w:rPr>
          <w:rFonts w:ascii="宋体" w:eastAsia="宋体" w:hAnsi="宋体" w:cs="宋体"/>
          <w:sz w:val="21"/>
          <w:szCs w:val="21"/>
        </w:rPr>
        <w:t xml:space="preserve">6.7.2实验室内的大功率实验设备用电应使用专线，各类电气设备的使用应符合GB/T </w:t>
      </w:r>
      <w:r>
        <w:rPr>
          <w:rFonts w:ascii="宋体" w:eastAsia="宋体" w:hAnsi="宋体" w:cs="宋体"/>
          <w:spacing w:val="-1"/>
          <w:sz w:val="21"/>
          <w:szCs w:val="21"/>
        </w:rPr>
        <w:t xml:space="preserve"> 13869的</w:t>
      </w:r>
    </w:p>
    <w:p>
      <w:pPr>
        <w:spacing w:before="72" w:line="221" w:lineRule="auto"/>
        <w:rPr>
          <w:rFonts w:ascii="宋体" w:eastAsia="宋体" w:hAnsi="宋体" w:cs="宋体"/>
        </w:rPr>
      </w:pPr>
      <w:r>
        <w:rPr>
          <w:rFonts w:ascii="宋体" w:eastAsia="宋体" w:hAnsi="宋体" w:cs="宋体"/>
          <w:spacing w:val="-9"/>
          <w:sz w:val="21"/>
          <w:szCs w:val="21"/>
        </w:rPr>
        <w:t>要求。</w:t>
      </w:r>
    </w:p>
    <w:p>
      <w:pPr>
        <w:spacing w:before="47" w:line="219" w:lineRule="auto"/>
        <w:rPr>
          <w:rFonts w:ascii="宋体" w:eastAsia="宋体" w:hAnsi="宋体" w:cs="宋体"/>
        </w:rPr>
      </w:pPr>
      <w:r>
        <w:rPr>
          <w:rFonts w:ascii="宋体" w:eastAsia="宋体" w:hAnsi="宋体" w:cs="宋体"/>
          <w:spacing w:val="-2"/>
          <w:sz w:val="21"/>
          <w:szCs w:val="21"/>
        </w:rPr>
        <w:t>6.7.3进行化学实验和高温试验操作时，操作人员应穿戴专用防护用具，不应戴隐形眼镜。</w:t>
      </w:r>
    </w:p>
    <w:p>
      <w:pPr>
        <w:spacing w:before="60" w:line="219" w:lineRule="auto"/>
        <w:jc w:val="right"/>
        <w:rPr>
          <w:rFonts w:ascii="宋体" w:eastAsia="宋体" w:hAnsi="宋体" w:cs="宋体"/>
        </w:rPr>
      </w:pPr>
      <w:r>
        <w:rPr>
          <w:rFonts w:ascii="宋体" w:eastAsia="宋体" w:hAnsi="宋体" w:cs="宋体"/>
          <w:spacing w:val="-4"/>
          <w:sz w:val="21"/>
          <w:szCs w:val="21"/>
        </w:rPr>
        <w:t>6.7.4使用挥发性有机溶剂、强酸强碱性、高腐蚀性和有毒性药品的实验应在通风橱内进行操作。</w:t>
      </w:r>
    </w:p>
    <w:p>
      <w:pPr>
        <w:spacing w:before="52" w:line="246" w:lineRule="auto"/>
        <w:ind w:right="126"/>
        <w:rPr>
          <w:rFonts w:ascii="宋体" w:eastAsia="宋体" w:hAnsi="宋体" w:cs="宋体"/>
        </w:rPr>
      </w:pPr>
      <w:r>
        <w:rPr>
          <w:rFonts w:ascii="宋体" w:eastAsia="宋体" w:hAnsi="宋体" w:cs="宋体"/>
          <w:spacing w:val="-2"/>
          <w:sz w:val="21"/>
          <w:szCs w:val="21"/>
        </w:rPr>
        <w:t>6.7.5使用的压力容器应经常检查是否泄漏、压力表是否正常，压力容器及其减压阀、仪表等附</w:t>
      </w:r>
      <w:r>
        <w:rPr>
          <w:rFonts w:ascii="宋体" w:eastAsia="宋体" w:hAnsi="宋体" w:cs="宋体"/>
          <w:sz w:val="21"/>
          <w:szCs w:val="21"/>
        </w:rPr>
        <w:t xml:space="preserve"> </w:t>
      </w:r>
      <w:r>
        <w:rPr>
          <w:rFonts w:ascii="宋体" w:eastAsia="宋体" w:hAnsi="宋体" w:cs="宋体"/>
          <w:spacing w:val="-2"/>
          <w:sz w:val="21"/>
          <w:szCs w:val="21"/>
        </w:rPr>
        <w:t>属设施按有关规定定期进行检定；实验结束后各阀门应关闭。</w:t>
      </w:r>
    </w:p>
    <w:p>
      <w:pPr>
        <w:spacing w:before="59" w:line="258" w:lineRule="auto"/>
        <w:ind w:right="123"/>
        <w:rPr>
          <w:rFonts w:ascii="宋体" w:eastAsia="宋体" w:hAnsi="宋体" w:cs="宋体"/>
        </w:rPr>
      </w:pPr>
      <w:r>
        <w:rPr>
          <w:rFonts w:ascii="宋体" w:eastAsia="宋体" w:hAnsi="宋体" w:cs="宋体"/>
          <w:spacing w:val="-2"/>
          <w:sz w:val="21"/>
          <w:szCs w:val="21"/>
        </w:rPr>
        <w:t>6.7.6火焰光度计、遇火稳定性测定仪和液化气罐的使用环境应通风；液化气罐与火源的安全距</w:t>
      </w:r>
      <w:r>
        <w:rPr>
          <w:rFonts w:ascii="宋体" w:eastAsia="宋体" w:hAnsi="宋体" w:cs="宋体"/>
          <w:spacing w:val="1"/>
          <w:sz w:val="21"/>
          <w:szCs w:val="21"/>
        </w:rPr>
        <w:t xml:space="preserve"> </w:t>
      </w:r>
      <w:r>
        <w:rPr>
          <w:rFonts w:ascii="宋体" w:eastAsia="宋体" w:hAnsi="宋体" w:cs="宋体"/>
          <w:spacing w:val="-1"/>
          <w:sz w:val="21"/>
          <w:szCs w:val="21"/>
        </w:rPr>
        <w:t>离应大于1.5</w:t>
      </w:r>
      <w:r>
        <w:rPr>
          <w:rFonts w:ascii="Times New Roman" w:eastAsia="Times New Roman" w:hAnsi="Times New Roman" w:cs="Times New Roman"/>
          <w:spacing w:val="-1"/>
          <w:sz w:val="21"/>
          <w:szCs w:val="21"/>
        </w:rPr>
        <w:t>m,</w:t>
      </w:r>
      <w:r>
        <w:rPr>
          <w:rFonts w:ascii="Times New Roman" w:eastAsia="Times New Roman" w:hAnsi="Times New Roman" w:cs="Times New Roman"/>
          <w:spacing w:val="28"/>
          <w:w w:val="101"/>
          <w:sz w:val="21"/>
          <w:szCs w:val="21"/>
        </w:rPr>
        <w:t xml:space="preserve">  </w:t>
      </w:r>
      <w:r>
        <w:rPr>
          <w:rFonts w:ascii="宋体" w:eastAsia="宋体" w:hAnsi="宋体" w:cs="宋体"/>
          <w:spacing w:val="-1"/>
          <w:sz w:val="21"/>
          <w:szCs w:val="21"/>
        </w:rPr>
        <w:t>要经常检查管路是否漏气；点火应使用点火器，周围不得有易燃物；燃气器具</w:t>
      </w:r>
      <w:r>
        <w:rPr>
          <w:rFonts w:ascii="宋体" w:eastAsia="宋体" w:hAnsi="宋体" w:cs="宋体"/>
          <w:sz w:val="21"/>
          <w:szCs w:val="21"/>
        </w:rPr>
        <w:t xml:space="preserve"> </w:t>
      </w:r>
      <w:r>
        <w:rPr>
          <w:rFonts w:ascii="宋体" w:eastAsia="宋体" w:hAnsi="宋体" w:cs="宋体"/>
          <w:spacing w:val="-2"/>
          <w:sz w:val="21"/>
          <w:szCs w:val="21"/>
        </w:rPr>
        <w:t>点燃后，操作人员不应离开岗位；实验结束后各阀门应关闭。</w:t>
      </w:r>
    </w:p>
    <w:p>
      <w:pPr>
        <w:spacing w:before="51" w:line="219" w:lineRule="auto"/>
        <w:rPr>
          <w:rFonts w:ascii="宋体" w:eastAsia="宋体" w:hAnsi="宋体" w:cs="宋体"/>
        </w:rPr>
      </w:pPr>
      <w:r>
        <w:rPr>
          <w:rFonts w:ascii="宋体" w:eastAsia="宋体" w:hAnsi="宋体" w:cs="宋体"/>
          <w:sz w:val="21"/>
          <w:szCs w:val="21"/>
        </w:rPr>
        <w:t>6.7.7抗冲击性测试用沙盘的立边应高于试件40</w:t>
      </w:r>
      <w:r>
        <w:rPr>
          <w:rFonts w:ascii="Times New Roman" w:eastAsia="Times New Roman" w:hAnsi="Times New Roman" w:cs="Times New Roman"/>
          <w:sz w:val="21"/>
          <w:szCs w:val="21"/>
        </w:rPr>
        <w:t>mm</w:t>
      </w:r>
      <w:r>
        <w:rPr>
          <w:rFonts w:ascii="宋体" w:eastAsia="宋体" w:hAnsi="宋体" w:cs="宋体"/>
          <w:sz w:val="21"/>
          <w:szCs w:val="21"/>
        </w:rPr>
        <w:t>。</w:t>
      </w:r>
    </w:p>
    <w:p>
      <w:pPr>
        <w:spacing w:before="60" w:line="219" w:lineRule="auto"/>
        <w:rPr>
          <w:rFonts w:ascii="宋体" w:eastAsia="宋体" w:hAnsi="宋体" w:cs="宋体"/>
        </w:rPr>
      </w:pPr>
      <w:r>
        <w:rPr>
          <w:rFonts w:ascii="宋体" w:eastAsia="宋体" w:hAnsi="宋体" w:cs="宋体"/>
          <w:spacing w:val="1"/>
          <w:sz w:val="21"/>
          <w:szCs w:val="21"/>
        </w:rPr>
        <w:t>6.7.8切割石膏板护面纸时手指与切纸刀口</w:t>
      </w:r>
      <w:r>
        <w:rPr>
          <w:rFonts w:ascii="宋体" w:eastAsia="宋体" w:hAnsi="宋体" w:cs="宋体"/>
          <w:sz w:val="21"/>
          <w:szCs w:val="21"/>
        </w:rPr>
        <w:t>的距离应大于10</w:t>
      </w:r>
      <w:r>
        <w:rPr>
          <w:rFonts w:ascii="Times New Roman" w:eastAsia="Times New Roman" w:hAnsi="Times New Roman" w:cs="Times New Roman"/>
          <w:sz w:val="21"/>
          <w:szCs w:val="21"/>
        </w:rPr>
        <w:t>mm</w:t>
      </w:r>
      <w:r>
        <w:rPr>
          <w:rFonts w:ascii="宋体" w:eastAsia="宋体" w:hAnsi="宋体" w:cs="宋体"/>
          <w:sz w:val="21"/>
          <w:szCs w:val="21"/>
        </w:rPr>
        <w:t>。</w:t>
      </w:r>
    </w:p>
    <w:p>
      <w:pPr>
        <w:spacing w:before="52" w:line="219" w:lineRule="auto"/>
        <w:rPr>
          <w:rFonts w:ascii="宋体" w:eastAsia="宋体" w:hAnsi="宋体" w:cs="宋体"/>
        </w:rPr>
      </w:pPr>
      <w:r>
        <w:rPr>
          <w:rFonts w:ascii="宋体" w:eastAsia="宋体" w:hAnsi="宋体" w:cs="宋体"/>
          <w:sz w:val="21"/>
          <w:szCs w:val="21"/>
        </w:rPr>
        <w:t>6.7.9炉水取样装置处应安装冷却设施，冷却设施内的炉水温度低于4</w:t>
      </w:r>
      <w:r>
        <w:rPr>
          <w:rFonts w:ascii="宋体" w:eastAsia="宋体" w:hAnsi="宋体" w:cs="宋体"/>
          <w:spacing w:val="-1"/>
          <w:sz w:val="21"/>
          <w:szCs w:val="21"/>
        </w:rPr>
        <w:t>0℃时方可进行取样操作。</w:t>
      </w:r>
    </w:p>
    <w:p>
      <w:pPr>
        <w:pStyle w:val="BodyText"/>
        <w:spacing w:before="226" w:line="222" w:lineRule="auto"/>
        <w:ind w:left="3"/>
        <w:outlineLvl w:val="0"/>
        <w:rPr>
          <w:sz w:val="21"/>
          <w:szCs w:val="21"/>
        </w:rPr>
      </w:pPr>
      <w:r>
        <w:rPr>
          <w:b/>
          <w:bCs/>
          <w:spacing w:val="-4"/>
          <w:sz w:val="21"/>
          <w:szCs w:val="21"/>
        </w:rPr>
        <w:t>6.8</w:t>
      </w:r>
      <w:r>
        <w:rPr>
          <w:spacing w:val="-4"/>
          <w:sz w:val="21"/>
          <w:szCs w:val="21"/>
        </w:rPr>
        <w:t xml:space="preserve"> </w:t>
      </w:r>
      <w:r>
        <w:rPr>
          <w:b/>
          <w:bCs/>
          <w:spacing w:val="-4"/>
          <w:sz w:val="21"/>
          <w:szCs w:val="21"/>
        </w:rPr>
        <w:t>常规机械设备</w:t>
      </w:r>
    </w:p>
    <w:p>
      <w:pPr>
        <w:pStyle w:val="BodyText"/>
        <w:spacing w:before="208" w:line="222" w:lineRule="auto"/>
        <w:ind w:left="3"/>
        <w:outlineLvl w:val="0"/>
        <w:rPr>
          <w:sz w:val="21"/>
          <w:szCs w:val="21"/>
        </w:rPr>
      </w:pPr>
      <w:r>
        <w:rPr>
          <w:b/>
          <w:bCs/>
          <w:spacing w:val="-4"/>
          <w:sz w:val="21"/>
          <w:szCs w:val="21"/>
        </w:rPr>
        <w:t>6.8.1</w:t>
      </w:r>
      <w:r>
        <w:rPr>
          <w:spacing w:val="-4"/>
          <w:sz w:val="21"/>
          <w:szCs w:val="21"/>
        </w:rPr>
        <w:t xml:space="preserve"> </w:t>
      </w:r>
      <w:r>
        <w:rPr>
          <w:b/>
          <w:bCs/>
          <w:spacing w:val="-4"/>
          <w:sz w:val="21"/>
          <w:szCs w:val="21"/>
        </w:rPr>
        <w:t>带式输送机</w:t>
      </w:r>
    </w:p>
    <w:p>
      <w:pPr>
        <w:spacing w:before="202" w:line="219" w:lineRule="auto"/>
        <w:rPr>
          <w:rFonts w:ascii="宋体" w:eastAsia="宋体" w:hAnsi="宋体" w:cs="宋体"/>
        </w:rPr>
      </w:pPr>
      <w:hyperlink r:id="rId109" w:history="1">
        <w:r>
          <w:rPr>
            <w:rFonts w:ascii="宋体" w:eastAsia="宋体" w:hAnsi="宋体" w:cs="宋体"/>
            <w:spacing w:val="-5"/>
            <w:sz w:val="21"/>
            <w:szCs w:val="21"/>
          </w:rPr>
          <w:t>6.8.1.1</w:t>
        </w:r>
      </w:hyperlink>
      <w:r>
        <w:rPr>
          <w:rFonts w:ascii="宋体" w:eastAsia="宋体" w:hAnsi="宋体" w:cs="宋体"/>
          <w:spacing w:val="-32"/>
          <w:sz w:val="21"/>
          <w:szCs w:val="21"/>
        </w:rPr>
        <w:t xml:space="preserve"> </w:t>
      </w:r>
      <w:r>
        <w:rPr>
          <w:rFonts w:ascii="宋体" w:eastAsia="宋体" w:hAnsi="宋体" w:cs="宋体"/>
          <w:spacing w:val="-5"/>
          <w:sz w:val="21"/>
          <w:szCs w:val="21"/>
        </w:rPr>
        <w:t>尾部滚筒应加设与运行程序</w:t>
      </w:r>
      <w:r>
        <w:rPr>
          <w:rFonts w:ascii="宋体" w:eastAsia="宋体" w:hAnsi="宋体" w:cs="宋体"/>
          <w:spacing w:val="-6"/>
          <w:sz w:val="21"/>
          <w:szCs w:val="21"/>
        </w:rPr>
        <w:t>联锁控制的防护装置或固定式防护罩。</w:t>
      </w:r>
    </w:p>
    <w:p>
      <w:pPr>
        <w:spacing w:before="60" w:line="246" w:lineRule="auto"/>
        <w:ind w:right="125"/>
        <w:rPr>
          <w:rFonts w:ascii="宋体" w:eastAsia="宋体" w:hAnsi="宋体" w:cs="宋体"/>
        </w:rPr>
      </w:pPr>
      <w:hyperlink r:id="rId110" w:history="1">
        <w:r>
          <w:rPr>
            <w:rFonts w:ascii="宋体" w:eastAsia="宋体" w:hAnsi="宋体" w:cs="宋体"/>
            <w:spacing w:val="-2"/>
            <w:sz w:val="21"/>
            <w:szCs w:val="21"/>
          </w:rPr>
          <w:t>6.8.1.2</w:t>
        </w:r>
      </w:hyperlink>
      <w:r>
        <w:rPr>
          <w:rFonts w:ascii="宋体" w:eastAsia="宋体" w:hAnsi="宋体" w:cs="宋体"/>
          <w:spacing w:val="-2"/>
          <w:sz w:val="21"/>
          <w:szCs w:val="21"/>
        </w:rPr>
        <w:t>输送粘性物料时，输送机进、出口集料器应设置机械疏通装置或振捣器械。皮带滚筒表</w:t>
      </w:r>
      <w:r>
        <w:rPr>
          <w:rFonts w:ascii="宋体" w:eastAsia="宋体" w:hAnsi="宋体" w:cs="宋体"/>
          <w:spacing w:val="3"/>
          <w:sz w:val="21"/>
          <w:szCs w:val="21"/>
        </w:rPr>
        <w:t xml:space="preserve"> </w:t>
      </w:r>
      <w:r>
        <w:rPr>
          <w:rFonts w:ascii="宋体" w:eastAsia="宋体" w:hAnsi="宋体" w:cs="宋体"/>
          <w:spacing w:val="-2"/>
          <w:sz w:val="21"/>
          <w:szCs w:val="21"/>
        </w:rPr>
        <w:t>面、回程段带面、尾部滚筒前应设置清扫装置。</w:t>
      </w:r>
    </w:p>
    <w:p>
      <w:pPr>
        <w:spacing w:before="59" w:line="219" w:lineRule="auto"/>
        <w:rPr>
          <w:rFonts w:ascii="宋体" w:eastAsia="宋体" w:hAnsi="宋体" w:cs="宋体"/>
        </w:rPr>
      </w:pPr>
      <w:hyperlink r:id="rId111" w:history="1">
        <w:r>
          <w:rPr>
            <w:rFonts w:ascii="宋体" w:eastAsia="宋体" w:hAnsi="宋体" w:cs="宋体"/>
            <w:spacing w:val="-3"/>
            <w:sz w:val="21"/>
            <w:szCs w:val="21"/>
          </w:rPr>
          <w:t>6.8.1.3</w:t>
        </w:r>
      </w:hyperlink>
      <w:r>
        <w:rPr>
          <w:rFonts w:ascii="宋体" w:eastAsia="宋体" w:hAnsi="宋体" w:cs="宋体"/>
          <w:spacing w:val="-3"/>
          <w:sz w:val="21"/>
          <w:szCs w:val="21"/>
        </w:rPr>
        <w:t>石膏均化仓的布料机和取料机运行</w:t>
      </w:r>
      <w:r>
        <w:rPr>
          <w:rFonts w:ascii="宋体" w:eastAsia="宋体" w:hAnsi="宋体" w:cs="宋体"/>
          <w:spacing w:val="-4"/>
          <w:sz w:val="21"/>
          <w:szCs w:val="21"/>
        </w:rPr>
        <w:t>时，人员不应进入作业区域。</w:t>
      </w:r>
    </w:p>
    <w:p>
      <w:pPr>
        <w:pStyle w:val="BodyText"/>
        <w:spacing w:before="210" w:line="222" w:lineRule="auto"/>
        <w:ind w:left="3"/>
        <w:outlineLvl w:val="0"/>
        <w:rPr>
          <w:sz w:val="21"/>
          <w:szCs w:val="21"/>
        </w:rPr>
      </w:pPr>
      <w:r>
        <w:rPr>
          <w:b/>
          <w:bCs/>
          <w:spacing w:val="-5"/>
          <w:sz w:val="21"/>
          <w:szCs w:val="21"/>
        </w:rPr>
        <w:t>6.8.2</w:t>
      </w:r>
      <w:r>
        <w:rPr>
          <w:spacing w:val="-5"/>
          <w:sz w:val="21"/>
          <w:szCs w:val="21"/>
        </w:rPr>
        <w:t xml:space="preserve"> </w:t>
      </w:r>
      <w:r>
        <w:rPr>
          <w:b/>
          <w:bCs/>
          <w:spacing w:val="-5"/>
          <w:sz w:val="21"/>
          <w:szCs w:val="21"/>
        </w:rPr>
        <w:t>斗式提升机</w:t>
      </w:r>
    </w:p>
    <w:p>
      <w:pPr>
        <w:spacing w:before="219" w:line="219" w:lineRule="auto"/>
        <w:rPr>
          <w:rFonts w:ascii="宋体" w:eastAsia="宋体" w:hAnsi="宋体" w:cs="宋体"/>
        </w:rPr>
      </w:pPr>
      <w:hyperlink r:id="rId112" w:history="1">
        <w:r>
          <w:rPr>
            <w:rFonts w:ascii="宋体" w:eastAsia="宋体" w:hAnsi="宋体" w:cs="宋体"/>
            <w:spacing w:val="-10"/>
            <w:sz w:val="21"/>
            <w:szCs w:val="21"/>
          </w:rPr>
          <w:t>6.8.2.1</w:t>
        </w:r>
      </w:hyperlink>
      <w:r>
        <w:rPr>
          <w:rFonts w:ascii="宋体" w:eastAsia="宋体" w:hAnsi="宋体" w:cs="宋体"/>
          <w:spacing w:val="-10"/>
          <w:sz w:val="21"/>
          <w:szCs w:val="21"/>
        </w:rPr>
        <w:t xml:space="preserve"> 斗式提升机非紧急情况不应带负荷停机。</w:t>
      </w:r>
    </w:p>
    <w:p>
      <w:pPr>
        <w:spacing w:before="61" w:line="242" w:lineRule="auto"/>
        <w:ind w:right="126"/>
        <w:rPr>
          <w:rFonts w:ascii="宋体" w:eastAsia="宋体" w:hAnsi="宋体" w:cs="宋体"/>
        </w:rPr>
      </w:pPr>
      <w:hyperlink r:id="rId113" w:history="1">
        <w:r>
          <w:rPr>
            <w:rFonts w:ascii="宋体" w:eastAsia="宋体" w:hAnsi="宋体" w:cs="宋体"/>
            <w:spacing w:val="-2"/>
            <w:sz w:val="21"/>
            <w:szCs w:val="21"/>
          </w:rPr>
          <w:t>6.8.2.2</w:t>
        </w:r>
      </w:hyperlink>
      <w:r>
        <w:rPr>
          <w:rFonts w:ascii="宋体" w:eastAsia="宋体" w:hAnsi="宋体" w:cs="宋体"/>
          <w:spacing w:val="-2"/>
          <w:sz w:val="21"/>
          <w:szCs w:val="21"/>
        </w:rPr>
        <w:t>斗式提升机在打开人孔门检查时应放空物料、不应交叉作业；盘车过程中，不应将肢体</w:t>
      </w:r>
      <w:r>
        <w:rPr>
          <w:rFonts w:ascii="宋体" w:eastAsia="宋体" w:hAnsi="宋体" w:cs="宋体"/>
          <w:spacing w:val="2"/>
          <w:sz w:val="21"/>
          <w:szCs w:val="21"/>
        </w:rPr>
        <w:t xml:space="preserve"> </w:t>
      </w:r>
      <w:r>
        <w:rPr>
          <w:rFonts w:ascii="宋体" w:eastAsia="宋体" w:hAnsi="宋体" w:cs="宋体"/>
          <w:spacing w:val="-6"/>
          <w:sz w:val="21"/>
          <w:szCs w:val="21"/>
        </w:rPr>
        <w:t>伸入检查孔。</w:t>
      </w:r>
    </w:p>
    <w:p>
      <w:pPr>
        <w:spacing w:before="59" w:line="219" w:lineRule="auto"/>
        <w:rPr>
          <w:rFonts w:ascii="宋体" w:eastAsia="宋体" w:hAnsi="宋体" w:cs="宋体"/>
        </w:rPr>
      </w:pPr>
      <w:hyperlink r:id="rId114" w:history="1">
        <w:r>
          <w:rPr>
            <w:rFonts w:ascii="宋体" w:eastAsia="宋体" w:hAnsi="宋体" w:cs="宋体"/>
            <w:spacing w:val="-2"/>
            <w:sz w:val="21"/>
            <w:szCs w:val="21"/>
          </w:rPr>
          <w:t>6.8.2.3</w:t>
        </w:r>
      </w:hyperlink>
      <w:r>
        <w:rPr>
          <w:rFonts w:ascii="宋体" w:eastAsia="宋体" w:hAnsi="宋体" w:cs="宋体"/>
          <w:spacing w:val="-2"/>
          <w:sz w:val="21"/>
          <w:szCs w:val="21"/>
        </w:rPr>
        <w:t>检修减速箱、传动轴轴承、链</w:t>
      </w:r>
      <w:r>
        <w:rPr>
          <w:rFonts w:ascii="宋体" w:eastAsia="宋体" w:hAnsi="宋体" w:cs="宋体"/>
          <w:spacing w:val="-3"/>
          <w:sz w:val="21"/>
          <w:szCs w:val="21"/>
        </w:rPr>
        <w:t>条及料斗时，应采取防自由转动、防料斗坠落措施。</w:t>
      </w:r>
    </w:p>
    <w:p>
      <w:pPr>
        <w:spacing w:before="61" w:line="219" w:lineRule="auto"/>
        <w:rPr>
          <w:rFonts w:ascii="宋体" w:eastAsia="宋体" w:hAnsi="宋体" w:cs="宋体"/>
        </w:rPr>
      </w:pPr>
      <w:hyperlink r:id="rId115" w:history="1">
        <w:r>
          <w:rPr>
            <w:rFonts w:ascii="宋体" w:eastAsia="宋体" w:hAnsi="宋体" w:cs="宋体"/>
            <w:spacing w:val="-5"/>
            <w:sz w:val="21"/>
            <w:szCs w:val="21"/>
          </w:rPr>
          <w:t>6.8.2.4</w:t>
        </w:r>
      </w:hyperlink>
      <w:r>
        <w:rPr>
          <w:rFonts w:ascii="宋体" w:eastAsia="宋体" w:hAnsi="宋体" w:cs="宋体"/>
          <w:spacing w:val="-5"/>
          <w:sz w:val="21"/>
          <w:szCs w:val="21"/>
        </w:rPr>
        <w:t>斗式提升机应在头尾轮处设置急停开关。</w:t>
      </w:r>
    </w:p>
    <w:p>
      <w:pPr>
        <w:pStyle w:val="BodyText"/>
        <w:spacing w:before="228" w:line="222" w:lineRule="auto"/>
        <w:ind w:left="3"/>
        <w:outlineLvl w:val="0"/>
        <w:rPr>
          <w:sz w:val="21"/>
          <w:szCs w:val="21"/>
        </w:rPr>
      </w:pPr>
      <w:r>
        <w:rPr>
          <w:b/>
          <w:bCs/>
          <w:spacing w:val="-4"/>
          <w:sz w:val="21"/>
          <w:szCs w:val="21"/>
        </w:rPr>
        <w:t>6.8.3</w:t>
      </w:r>
      <w:r>
        <w:rPr>
          <w:spacing w:val="-4"/>
          <w:sz w:val="21"/>
          <w:szCs w:val="21"/>
        </w:rPr>
        <w:t xml:space="preserve"> </w:t>
      </w:r>
      <w:r>
        <w:rPr>
          <w:b/>
          <w:bCs/>
          <w:spacing w:val="-4"/>
          <w:sz w:val="21"/>
          <w:szCs w:val="21"/>
        </w:rPr>
        <w:t>螺旋输送机、拉链机和空气输送斜槽</w:t>
      </w:r>
    </w:p>
    <w:p>
      <w:pPr>
        <w:spacing w:before="201" w:line="219" w:lineRule="auto"/>
        <w:rPr>
          <w:rFonts w:ascii="宋体" w:eastAsia="宋体" w:hAnsi="宋体" w:cs="宋体"/>
        </w:rPr>
      </w:pPr>
      <w:hyperlink r:id="rId116" w:history="1">
        <w:r>
          <w:rPr>
            <w:rFonts w:ascii="宋体" w:eastAsia="宋体" w:hAnsi="宋体" w:cs="宋体"/>
            <w:spacing w:val="-4"/>
            <w:sz w:val="21"/>
            <w:szCs w:val="21"/>
          </w:rPr>
          <w:t>6.8.3.1</w:t>
        </w:r>
      </w:hyperlink>
      <w:r>
        <w:rPr>
          <w:rFonts w:ascii="宋体" w:eastAsia="宋体" w:hAnsi="宋体" w:cs="宋体"/>
          <w:spacing w:val="-32"/>
          <w:sz w:val="21"/>
          <w:szCs w:val="21"/>
        </w:rPr>
        <w:t xml:space="preserve"> </w:t>
      </w:r>
      <w:r>
        <w:rPr>
          <w:rFonts w:ascii="宋体" w:eastAsia="宋体" w:hAnsi="宋体" w:cs="宋体"/>
          <w:spacing w:val="-4"/>
          <w:sz w:val="21"/>
          <w:szCs w:val="21"/>
        </w:rPr>
        <w:t>设备应密闭良好；有活动上盖</w:t>
      </w:r>
      <w:r>
        <w:rPr>
          <w:rFonts w:ascii="宋体" w:eastAsia="宋体" w:hAnsi="宋体" w:cs="宋体"/>
          <w:spacing w:val="-5"/>
          <w:sz w:val="21"/>
          <w:szCs w:val="21"/>
        </w:rPr>
        <w:t>或端盖的，应与机槽连接紧固；观察孔应设防护装置。</w:t>
      </w:r>
    </w:p>
    <w:p>
      <w:pPr>
        <w:spacing w:before="60" w:line="219" w:lineRule="auto"/>
        <w:rPr>
          <w:rFonts w:ascii="宋体" w:eastAsia="宋体" w:hAnsi="宋体" w:cs="宋体"/>
        </w:rPr>
      </w:pPr>
      <w:hyperlink r:id="rId117" w:history="1">
        <w:r>
          <w:rPr>
            <w:rFonts w:ascii="宋体" w:eastAsia="宋体" w:hAnsi="宋体" w:cs="宋体"/>
            <w:spacing w:val="-3"/>
            <w:sz w:val="21"/>
            <w:szCs w:val="21"/>
          </w:rPr>
          <w:t>6.8.3.2</w:t>
        </w:r>
      </w:hyperlink>
      <w:r>
        <w:rPr>
          <w:rFonts w:ascii="宋体" w:eastAsia="宋体" w:hAnsi="宋体" w:cs="宋体"/>
          <w:spacing w:val="-3"/>
          <w:sz w:val="21"/>
          <w:szCs w:val="21"/>
        </w:rPr>
        <w:t>设备运转中不应拆卸盖板查看物料</w:t>
      </w:r>
      <w:r>
        <w:rPr>
          <w:rFonts w:ascii="宋体" w:eastAsia="宋体" w:hAnsi="宋体" w:cs="宋体"/>
          <w:spacing w:val="-4"/>
          <w:sz w:val="21"/>
          <w:szCs w:val="21"/>
        </w:rPr>
        <w:t>输送情况，盖板上不应站人。</w:t>
      </w:r>
    </w:p>
    <w:p>
      <w:pPr>
        <w:spacing w:before="61" w:line="219" w:lineRule="auto"/>
        <w:rPr>
          <w:rFonts w:ascii="宋体" w:eastAsia="宋体" w:hAnsi="宋体" w:cs="宋体"/>
        </w:rPr>
      </w:pPr>
      <w:hyperlink r:id="rId118" w:history="1">
        <w:r>
          <w:rPr>
            <w:rFonts w:ascii="宋体" w:eastAsia="宋体" w:hAnsi="宋体" w:cs="宋体"/>
            <w:spacing w:val="-3"/>
            <w:sz w:val="21"/>
            <w:szCs w:val="21"/>
          </w:rPr>
          <w:t>6.8.3.3</w:t>
        </w:r>
      </w:hyperlink>
      <w:r>
        <w:rPr>
          <w:rFonts w:ascii="宋体" w:eastAsia="宋体" w:hAnsi="宋体" w:cs="宋体"/>
          <w:spacing w:val="-3"/>
          <w:sz w:val="21"/>
          <w:szCs w:val="21"/>
        </w:rPr>
        <w:t>有倾斜角度的拉链机，检修作业时应采</w:t>
      </w:r>
      <w:r>
        <w:rPr>
          <w:rFonts w:ascii="宋体" w:eastAsia="宋体" w:hAnsi="宋体" w:cs="宋体"/>
          <w:spacing w:val="-4"/>
          <w:sz w:val="21"/>
          <w:szCs w:val="21"/>
        </w:rPr>
        <w:t>取防链条滑落措施。</w:t>
      </w:r>
    </w:p>
    <w:p>
      <w:pPr>
        <w:pStyle w:val="BodyText"/>
        <w:spacing w:before="208" w:line="222" w:lineRule="auto"/>
        <w:ind w:left="3"/>
        <w:outlineLvl w:val="0"/>
        <w:rPr>
          <w:sz w:val="21"/>
          <w:szCs w:val="21"/>
        </w:rPr>
      </w:pPr>
      <w:r>
        <w:rPr>
          <w:b/>
          <w:bCs/>
          <w:spacing w:val="-4"/>
          <w:sz w:val="21"/>
          <w:szCs w:val="21"/>
        </w:rPr>
        <w:t>6.8.4</w:t>
      </w:r>
      <w:r>
        <w:rPr>
          <w:spacing w:val="18"/>
          <w:sz w:val="21"/>
          <w:szCs w:val="21"/>
        </w:rPr>
        <w:t xml:space="preserve"> </w:t>
      </w:r>
      <w:r>
        <w:rPr>
          <w:b/>
          <w:bCs/>
          <w:spacing w:val="-4"/>
          <w:sz w:val="21"/>
          <w:szCs w:val="21"/>
        </w:rPr>
        <w:t>破碎机</w:t>
      </w:r>
    </w:p>
    <w:p>
      <w:pPr>
        <w:spacing w:before="211" w:line="219" w:lineRule="auto"/>
        <w:rPr>
          <w:rFonts w:ascii="宋体" w:eastAsia="宋体" w:hAnsi="宋体" w:cs="宋体"/>
        </w:rPr>
      </w:pPr>
      <w:hyperlink r:id="rId119" w:history="1">
        <w:r>
          <w:rPr>
            <w:rFonts w:ascii="宋体" w:eastAsia="宋体" w:hAnsi="宋体" w:cs="宋体"/>
            <w:spacing w:val="-13"/>
            <w:sz w:val="21"/>
            <w:szCs w:val="21"/>
          </w:rPr>
          <w:t>6.8.4.1</w:t>
        </w:r>
      </w:hyperlink>
      <w:r>
        <w:rPr>
          <w:rFonts w:ascii="宋体" w:eastAsia="宋体" w:hAnsi="宋体" w:cs="宋体"/>
          <w:spacing w:val="-13"/>
          <w:sz w:val="21"/>
          <w:szCs w:val="21"/>
        </w:rPr>
        <w:t xml:space="preserve"> 旋转式破碎机腔体应密闭。</w:t>
      </w:r>
    </w:p>
    <w:p>
      <w:pPr>
        <w:spacing w:before="71" w:line="219" w:lineRule="auto"/>
        <w:rPr>
          <w:rFonts w:ascii="宋体" w:eastAsia="宋体" w:hAnsi="宋体" w:cs="宋体"/>
        </w:rPr>
      </w:pPr>
      <w:hyperlink r:id="rId120" w:history="1">
        <w:r>
          <w:rPr>
            <w:rFonts w:ascii="宋体" w:eastAsia="宋体" w:hAnsi="宋体" w:cs="宋体"/>
            <w:spacing w:val="-3"/>
            <w:sz w:val="21"/>
            <w:szCs w:val="21"/>
          </w:rPr>
          <w:t>6.8.4.2</w:t>
        </w:r>
      </w:hyperlink>
      <w:r>
        <w:rPr>
          <w:rFonts w:ascii="宋体" w:eastAsia="宋体" w:hAnsi="宋体" w:cs="宋体"/>
          <w:spacing w:val="-3"/>
          <w:sz w:val="21"/>
          <w:szCs w:val="21"/>
        </w:rPr>
        <w:t>进入破碎机的物料应符合设备要求的粒</w:t>
      </w:r>
      <w:r>
        <w:rPr>
          <w:rFonts w:ascii="宋体" w:eastAsia="宋体" w:hAnsi="宋体" w:cs="宋体"/>
          <w:spacing w:val="-4"/>
          <w:sz w:val="21"/>
          <w:szCs w:val="21"/>
        </w:rPr>
        <w:t>径，不应夹带杂物。</w:t>
      </w:r>
    </w:p>
    <w:p>
      <w:pPr>
        <w:spacing w:before="60" w:line="219" w:lineRule="auto"/>
        <w:rPr>
          <w:rFonts w:ascii="宋体" w:eastAsia="宋体" w:hAnsi="宋体" w:cs="宋体"/>
        </w:rPr>
      </w:pPr>
      <w:hyperlink r:id="rId121" w:history="1">
        <w:r>
          <w:rPr>
            <w:rFonts w:ascii="宋体" w:eastAsia="宋体" w:hAnsi="宋体" w:cs="宋体"/>
            <w:spacing w:val="-3"/>
            <w:sz w:val="21"/>
            <w:szCs w:val="21"/>
          </w:rPr>
          <w:t>6.8.4.3</w:t>
        </w:r>
      </w:hyperlink>
      <w:r>
        <w:rPr>
          <w:rFonts w:ascii="宋体" w:eastAsia="宋体" w:hAnsi="宋体" w:cs="宋体"/>
          <w:spacing w:val="-3"/>
          <w:sz w:val="21"/>
          <w:szCs w:val="21"/>
        </w:rPr>
        <w:t>石膏石破碎机的给料机料槽开口位置应设置防护栏，破碎机进口应有防迸料遮挡装置。</w:t>
      </w:r>
    </w:p>
    <w:p>
      <w:pPr>
        <w:spacing w:before="61" w:line="219" w:lineRule="auto"/>
        <w:rPr>
          <w:rFonts w:ascii="宋体" w:eastAsia="宋体" w:hAnsi="宋体" w:cs="宋体"/>
        </w:rPr>
      </w:pPr>
      <w:hyperlink r:id="rId122" w:history="1">
        <w:r>
          <w:rPr>
            <w:rFonts w:ascii="宋体" w:eastAsia="宋体" w:hAnsi="宋体" w:cs="宋体"/>
            <w:spacing w:val="-1"/>
            <w:sz w:val="21"/>
            <w:szCs w:val="21"/>
          </w:rPr>
          <w:t>6.8.4.4</w:t>
        </w:r>
      </w:hyperlink>
      <w:r>
        <w:rPr>
          <w:rFonts w:ascii="宋体" w:eastAsia="宋体" w:hAnsi="宋体" w:cs="宋体"/>
          <w:spacing w:val="-1"/>
          <w:sz w:val="21"/>
          <w:szCs w:val="21"/>
        </w:rPr>
        <w:t>手工喂料的石膏板破碎机进料口的截面高度应不大于3</w:t>
      </w:r>
      <w:r>
        <w:rPr>
          <w:rFonts w:ascii="宋体" w:eastAsia="宋体" w:hAnsi="宋体" w:cs="宋体"/>
          <w:spacing w:val="-2"/>
          <w:sz w:val="21"/>
          <w:szCs w:val="21"/>
        </w:rPr>
        <w:t>0</w:t>
      </w:r>
      <w:r>
        <w:rPr>
          <w:rFonts w:ascii="Times New Roman" w:eastAsia="Times New Roman" w:hAnsi="Times New Roman" w:cs="Times New Roman"/>
          <w:spacing w:val="-2"/>
          <w:sz w:val="21"/>
          <w:szCs w:val="21"/>
        </w:rPr>
        <w:t>mm</w:t>
      </w:r>
      <w:r>
        <w:rPr>
          <w:rFonts w:ascii="宋体" w:eastAsia="宋体" w:hAnsi="宋体" w:cs="宋体"/>
          <w:spacing w:val="-2"/>
          <w:sz w:val="21"/>
          <w:szCs w:val="21"/>
        </w:rPr>
        <w:t>。</w:t>
      </w:r>
    </w:p>
    <w:p>
      <w:pPr>
        <w:spacing w:line="219" w:lineRule="auto"/>
        <w:rPr>
          <w:rFonts w:ascii="宋体" w:eastAsia="宋体" w:hAnsi="宋体" w:cs="宋体"/>
        </w:rPr>
        <w:sectPr>
          <w:headerReference w:type="default" r:id="rId123"/>
          <w:footerReference w:type="default" r:id="rId124"/>
          <w:pgSz w:w="11910" w:h="16840"/>
          <w:pgMar w:top="400" w:right="1734" w:bottom="1128" w:left="1420" w:header="0" w:footer="989" w:gutter="0"/>
          <w:pgNumType w:start="13"/>
          <w:cols w:space="708"/>
        </w:sectPr>
      </w:pPr>
    </w:p>
    <w:p>
      <w:pPr>
        <w:spacing w:line="249" w:lineRule="auto"/>
      </w:pPr>
    </w:p>
    <w:p>
      <w:pPr>
        <w:spacing w:line="250" w:lineRule="auto"/>
      </w:pPr>
    </w:p>
    <w:p>
      <w:pPr>
        <w:spacing w:line="250" w:lineRule="auto"/>
      </w:pPr>
    </w:p>
    <w:p>
      <w:pPr>
        <w:spacing w:line="250" w:lineRule="auto"/>
      </w:pPr>
    </w:p>
    <w:p>
      <w:pPr>
        <w:pStyle w:val="BodyText"/>
        <w:spacing w:before="69" w:line="222" w:lineRule="auto"/>
        <w:ind w:left="3"/>
        <w:outlineLvl w:val="0"/>
        <w:rPr>
          <w:sz w:val="21"/>
          <w:szCs w:val="21"/>
        </w:rPr>
      </w:pPr>
      <w:bookmarkStart w:id="4" w:name="bookmark8"/>
      <w:bookmarkEnd w:id="4"/>
      <w:r>
        <w:rPr>
          <w:b/>
          <w:bCs/>
          <w:spacing w:val="-5"/>
          <w:sz w:val="21"/>
          <w:szCs w:val="21"/>
        </w:rPr>
        <w:t>6.8.5</w:t>
      </w:r>
      <w:r>
        <w:rPr>
          <w:spacing w:val="-5"/>
          <w:sz w:val="21"/>
          <w:szCs w:val="21"/>
        </w:rPr>
        <w:t xml:space="preserve"> </w:t>
      </w:r>
      <w:r>
        <w:rPr>
          <w:b/>
          <w:bCs/>
          <w:spacing w:val="-5"/>
          <w:sz w:val="21"/>
          <w:szCs w:val="21"/>
        </w:rPr>
        <w:t>离心式风机</w:t>
      </w:r>
    </w:p>
    <w:p>
      <w:pPr>
        <w:spacing w:before="230" w:line="219" w:lineRule="auto"/>
        <w:ind w:left="2"/>
        <w:rPr>
          <w:rFonts w:ascii="宋体" w:eastAsia="宋体" w:hAnsi="宋体" w:cs="宋体"/>
        </w:rPr>
      </w:pPr>
      <w:hyperlink r:id="rId125" w:history="1">
        <w:r>
          <w:rPr>
            <w:rFonts w:ascii="宋体" w:eastAsia="宋体" w:hAnsi="宋体" w:cs="宋体"/>
            <w:b/>
            <w:bCs/>
            <w:spacing w:val="-9"/>
            <w:sz w:val="21"/>
            <w:szCs w:val="21"/>
          </w:rPr>
          <w:t>6.8.5.1</w:t>
        </w:r>
      </w:hyperlink>
      <w:r>
        <w:rPr>
          <w:rFonts w:ascii="宋体" w:eastAsia="宋体" w:hAnsi="宋体" w:cs="宋体"/>
          <w:spacing w:val="-15"/>
          <w:sz w:val="21"/>
          <w:szCs w:val="21"/>
        </w:rPr>
        <w:t xml:space="preserve"> </w:t>
      </w:r>
      <w:r>
        <w:rPr>
          <w:rFonts w:ascii="宋体" w:eastAsia="宋体" w:hAnsi="宋体" w:cs="宋体"/>
          <w:spacing w:val="-9"/>
          <w:sz w:val="21"/>
          <w:szCs w:val="21"/>
        </w:rPr>
        <w:t>风机进出口为开放式的，应设置安全防护设施。</w:t>
      </w:r>
    </w:p>
    <w:p>
      <w:pPr>
        <w:spacing w:before="40" w:line="246" w:lineRule="auto"/>
        <w:ind w:right="108"/>
        <w:rPr>
          <w:rFonts w:ascii="宋体" w:eastAsia="宋体" w:hAnsi="宋体" w:cs="宋体"/>
        </w:rPr>
      </w:pPr>
      <w:hyperlink r:id="rId126" w:history="1">
        <w:r>
          <w:rPr>
            <w:rFonts w:ascii="宋体" w:eastAsia="宋体" w:hAnsi="宋体" w:cs="宋体"/>
            <w:spacing w:val="-3"/>
            <w:sz w:val="21"/>
            <w:szCs w:val="21"/>
          </w:rPr>
          <w:t>6.8.5.2</w:t>
        </w:r>
      </w:hyperlink>
      <w:r>
        <w:rPr>
          <w:rFonts w:ascii="宋体" w:eastAsia="宋体" w:hAnsi="宋体" w:cs="宋体"/>
          <w:spacing w:val="-3"/>
          <w:sz w:val="21"/>
          <w:szCs w:val="21"/>
        </w:rPr>
        <w:t>风机进、出口配置阀门的，风机应在阀门关闭的状态下启动；鼓风机、引风机串联使用</w:t>
      </w:r>
      <w:r>
        <w:rPr>
          <w:rFonts w:ascii="宋体" w:eastAsia="宋体" w:hAnsi="宋体" w:cs="宋体"/>
          <w:spacing w:val="14"/>
          <w:sz w:val="21"/>
          <w:szCs w:val="21"/>
        </w:rPr>
        <w:t xml:space="preserve"> </w:t>
      </w:r>
      <w:r>
        <w:rPr>
          <w:rFonts w:ascii="宋体" w:eastAsia="宋体" w:hAnsi="宋体" w:cs="宋体"/>
          <w:spacing w:val="-4"/>
          <w:sz w:val="21"/>
          <w:szCs w:val="21"/>
        </w:rPr>
        <w:t>的，应先开引风机，后开鼓风机。</w:t>
      </w:r>
    </w:p>
    <w:p>
      <w:pPr>
        <w:spacing w:before="60" w:line="219" w:lineRule="auto"/>
        <w:ind w:left="2"/>
        <w:rPr>
          <w:rFonts w:ascii="宋体" w:eastAsia="宋体" w:hAnsi="宋体" w:cs="宋体"/>
        </w:rPr>
      </w:pPr>
      <w:hyperlink r:id="rId127" w:history="1">
        <w:r>
          <w:rPr>
            <w:rFonts w:ascii="宋体" w:eastAsia="宋体" w:hAnsi="宋体" w:cs="宋体"/>
            <w:b/>
            <w:bCs/>
            <w:spacing w:val="-8"/>
            <w:sz w:val="21"/>
            <w:szCs w:val="21"/>
          </w:rPr>
          <w:t>6.8.5.3</w:t>
        </w:r>
      </w:hyperlink>
      <w:r>
        <w:rPr>
          <w:rFonts w:ascii="宋体" w:eastAsia="宋体" w:hAnsi="宋体" w:cs="宋体"/>
          <w:spacing w:val="-35"/>
          <w:sz w:val="21"/>
          <w:szCs w:val="21"/>
        </w:rPr>
        <w:t xml:space="preserve"> </w:t>
      </w:r>
      <w:r>
        <w:rPr>
          <w:rFonts w:ascii="宋体" w:eastAsia="宋体" w:hAnsi="宋体" w:cs="宋体"/>
          <w:spacing w:val="-8"/>
          <w:sz w:val="21"/>
          <w:szCs w:val="21"/>
        </w:rPr>
        <w:t>风机应在叶轮停止运转的情况下进行检查、维修。</w:t>
      </w:r>
    </w:p>
    <w:p>
      <w:pPr>
        <w:pStyle w:val="BodyText"/>
        <w:spacing w:before="207" w:line="221" w:lineRule="auto"/>
        <w:ind w:left="3"/>
        <w:outlineLvl w:val="0"/>
        <w:rPr>
          <w:sz w:val="21"/>
          <w:szCs w:val="21"/>
        </w:rPr>
      </w:pPr>
      <w:r>
        <w:rPr>
          <w:b/>
          <w:bCs/>
          <w:spacing w:val="-4"/>
          <w:sz w:val="21"/>
          <w:szCs w:val="21"/>
        </w:rPr>
        <w:t>6.8.6</w:t>
      </w:r>
      <w:r>
        <w:rPr>
          <w:spacing w:val="-4"/>
          <w:sz w:val="21"/>
          <w:szCs w:val="21"/>
        </w:rPr>
        <w:t xml:space="preserve"> </w:t>
      </w:r>
      <w:r>
        <w:rPr>
          <w:b/>
          <w:bCs/>
          <w:spacing w:val="-4"/>
          <w:sz w:val="21"/>
          <w:szCs w:val="21"/>
        </w:rPr>
        <w:t>空气压缩机和罗茨风机</w:t>
      </w:r>
    </w:p>
    <w:p>
      <w:pPr>
        <w:spacing w:before="222" w:line="219" w:lineRule="auto"/>
        <w:ind w:left="2"/>
        <w:rPr>
          <w:rFonts w:ascii="宋体" w:eastAsia="宋体" w:hAnsi="宋体" w:cs="宋体"/>
        </w:rPr>
      </w:pPr>
      <w:hyperlink r:id="rId128" w:history="1">
        <w:r>
          <w:rPr>
            <w:rFonts w:ascii="宋体" w:eastAsia="宋体" w:hAnsi="宋体" w:cs="宋体"/>
            <w:b/>
            <w:bCs/>
            <w:spacing w:val="-5"/>
            <w:sz w:val="21"/>
            <w:szCs w:val="21"/>
          </w:rPr>
          <w:t>6.8.6.1</w:t>
        </w:r>
      </w:hyperlink>
      <w:r>
        <w:rPr>
          <w:rFonts w:ascii="宋体" w:eastAsia="宋体" w:hAnsi="宋体" w:cs="宋体"/>
          <w:spacing w:val="-23"/>
          <w:sz w:val="21"/>
          <w:szCs w:val="21"/>
        </w:rPr>
        <w:t xml:space="preserve"> </w:t>
      </w:r>
      <w:r>
        <w:rPr>
          <w:rFonts w:ascii="宋体" w:eastAsia="宋体" w:hAnsi="宋体" w:cs="宋体"/>
          <w:spacing w:val="-5"/>
          <w:sz w:val="21"/>
          <w:szCs w:val="21"/>
        </w:rPr>
        <w:t>空气压缩机、罗茨风机的安全防护装置应符合GB</w:t>
      </w:r>
      <w:r>
        <w:rPr>
          <w:rFonts w:ascii="宋体" w:eastAsia="宋体" w:hAnsi="宋体" w:cs="宋体"/>
          <w:spacing w:val="59"/>
          <w:sz w:val="21"/>
          <w:szCs w:val="21"/>
        </w:rPr>
        <w:t xml:space="preserve"> </w:t>
      </w:r>
      <w:r>
        <w:rPr>
          <w:rFonts w:ascii="宋体" w:eastAsia="宋体" w:hAnsi="宋体" w:cs="宋体"/>
          <w:spacing w:val="-5"/>
          <w:sz w:val="21"/>
          <w:szCs w:val="21"/>
        </w:rPr>
        <w:t>22207的相关要求。</w:t>
      </w:r>
    </w:p>
    <w:p>
      <w:pPr>
        <w:spacing w:before="61" w:line="219" w:lineRule="auto"/>
        <w:ind w:left="2"/>
        <w:rPr>
          <w:rFonts w:ascii="宋体" w:eastAsia="宋体" w:hAnsi="宋体" w:cs="宋体"/>
        </w:rPr>
      </w:pPr>
      <w:hyperlink r:id="rId129" w:history="1">
        <w:r>
          <w:rPr>
            <w:rFonts w:ascii="宋体" w:eastAsia="宋体" w:hAnsi="宋体" w:cs="宋体"/>
            <w:b/>
            <w:bCs/>
            <w:spacing w:val="-8"/>
            <w:sz w:val="21"/>
            <w:szCs w:val="21"/>
          </w:rPr>
          <w:t>6.8.6.2</w:t>
        </w:r>
      </w:hyperlink>
      <w:r>
        <w:rPr>
          <w:rFonts w:ascii="宋体" w:eastAsia="宋体" w:hAnsi="宋体" w:cs="宋体"/>
          <w:spacing w:val="-26"/>
          <w:sz w:val="21"/>
          <w:szCs w:val="21"/>
        </w:rPr>
        <w:t xml:space="preserve"> </w:t>
      </w:r>
      <w:r>
        <w:rPr>
          <w:rFonts w:ascii="宋体" w:eastAsia="宋体" w:hAnsi="宋体" w:cs="宋体"/>
          <w:spacing w:val="-8"/>
          <w:sz w:val="21"/>
          <w:szCs w:val="21"/>
        </w:rPr>
        <w:t>固定式空压机应设置通风设施，通风口应设置防护网。</w:t>
      </w:r>
    </w:p>
    <w:p>
      <w:pPr>
        <w:spacing w:before="72" w:line="219" w:lineRule="auto"/>
        <w:ind w:left="2"/>
        <w:rPr>
          <w:rFonts w:ascii="宋体" w:eastAsia="宋体" w:hAnsi="宋体" w:cs="宋体"/>
        </w:rPr>
      </w:pPr>
      <w:hyperlink r:id="rId130" w:history="1">
        <w:r>
          <w:rPr>
            <w:rFonts w:ascii="宋体" w:eastAsia="宋体" w:hAnsi="宋体" w:cs="宋体"/>
            <w:b/>
            <w:bCs/>
            <w:spacing w:val="-8"/>
            <w:sz w:val="21"/>
            <w:szCs w:val="21"/>
          </w:rPr>
          <w:t>6.8.6.3</w:t>
        </w:r>
      </w:hyperlink>
      <w:r>
        <w:rPr>
          <w:rFonts w:ascii="宋体" w:eastAsia="宋体" w:hAnsi="宋体" w:cs="宋体"/>
          <w:spacing w:val="-45"/>
          <w:sz w:val="21"/>
          <w:szCs w:val="21"/>
        </w:rPr>
        <w:t xml:space="preserve"> </w:t>
      </w:r>
      <w:r>
        <w:rPr>
          <w:rFonts w:ascii="宋体" w:eastAsia="宋体" w:hAnsi="宋体" w:cs="宋体"/>
          <w:spacing w:val="-8"/>
          <w:sz w:val="21"/>
          <w:szCs w:val="21"/>
        </w:rPr>
        <w:t>压力表、安全阀等安全装置应在检测周期内使用。</w:t>
      </w:r>
    </w:p>
    <w:p>
      <w:pPr>
        <w:pStyle w:val="BodyText"/>
        <w:spacing w:before="198" w:line="223" w:lineRule="auto"/>
        <w:ind w:left="3"/>
        <w:outlineLvl w:val="0"/>
        <w:rPr>
          <w:sz w:val="21"/>
          <w:szCs w:val="21"/>
        </w:rPr>
      </w:pPr>
      <w:r>
        <w:rPr>
          <w:b/>
          <w:bCs/>
          <w:spacing w:val="-4"/>
          <w:sz w:val="21"/>
          <w:szCs w:val="21"/>
        </w:rPr>
        <w:t>6.8.7</w:t>
      </w:r>
      <w:r>
        <w:rPr>
          <w:spacing w:val="-4"/>
          <w:sz w:val="21"/>
          <w:szCs w:val="21"/>
        </w:rPr>
        <w:t xml:space="preserve"> </w:t>
      </w:r>
      <w:r>
        <w:rPr>
          <w:b/>
          <w:bCs/>
          <w:spacing w:val="-4"/>
          <w:sz w:val="21"/>
          <w:szCs w:val="21"/>
        </w:rPr>
        <w:t>收尘器</w:t>
      </w:r>
    </w:p>
    <w:p>
      <w:pPr>
        <w:spacing w:before="207" w:line="246" w:lineRule="auto"/>
        <w:ind w:right="111"/>
        <w:rPr>
          <w:rFonts w:ascii="宋体" w:eastAsia="宋体" w:hAnsi="宋体" w:cs="宋体"/>
        </w:rPr>
      </w:pPr>
      <w:hyperlink r:id="rId131" w:history="1">
        <w:r>
          <w:rPr>
            <w:rFonts w:ascii="宋体" w:eastAsia="宋体" w:hAnsi="宋体" w:cs="宋体"/>
            <w:spacing w:val="-4"/>
            <w:sz w:val="21"/>
            <w:szCs w:val="21"/>
          </w:rPr>
          <w:t>6.8.7.1</w:t>
        </w:r>
      </w:hyperlink>
      <w:r>
        <w:rPr>
          <w:rFonts w:ascii="宋体" w:eastAsia="宋体" w:hAnsi="宋体" w:cs="宋体"/>
          <w:spacing w:val="-42"/>
          <w:sz w:val="21"/>
          <w:szCs w:val="21"/>
        </w:rPr>
        <w:t xml:space="preserve"> </w:t>
      </w:r>
      <w:r>
        <w:rPr>
          <w:rFonts w:ascii="宋体" w:eastAsia="宋体" w:hAnsi="宋体" w:cs="宋体"/>
          <w:spacing w:val="-4"/>
          <w:sz w:val="21"/>
          <w:szCs w:val="21"/>
        </w:rPr>
        <w:t>含尘热烟尾气排放管路、石膏石破碎、燃煤破碎、燃煤输送系统、石</w:t>
      </w:r>
      <w:r>
        <w:rPr>
          <w:rFonts w:ascii="宋体" w:eastAsia="宋体" w:hAnsi="宋体" w:cs="宋体"/>
          <w:spacing w:val="-5"/>
          <w:sz w:val="21"/>
          <w:szCs w:val="21"/>
        </w:rPr>
        <w:t>膏煅烧系统、熟料</w:t>
      </w:r>
      <w:r>
        <w:rPr>
          <w:rFonts w:ascii="宋体" w:eastAsia="宋体" w:hAnsi="宋体" w:cs="宋体"/>
          <w:sz w:val="21"/>
          <w:szCs w:val="21"/>
        </w:rPr>
        <w:t xml:space="preserve"> </w:t>
      </w:r>
      <w:r>
        <w:rPr>
          <w:rFonts w:ascii="宋体" w:eastAsia="宋体" w:hAnsi="宋体" w:cs="宋体"/>
          <w:spacing w:val="-1"/>
          <w:sz w:val="21"/>
          <w:szCs w:val="21"/>
        </w:rPr>
        <w:t>输送系统、干式淀粉上料系统、成品切边锯、垫条制作锯等产生粉尘的设施，应配置收尘器。</w:t>
      </w:r>
    </w:p>
    <w:p>
      <w:pPr>
        <w:spacing w:before="73" w:line="219" w:lineRule="auto"/>
        <w:rPr>
          <w:rFonts w:ascii="宋体" w:eastAsia="宋体" w:hAnsi="宋体" w:cs="宋体"/>
        </w:rPr>
      </w:pPr>
      <w:hyperlink r:id="rId132" w:history="1">
        <w:r>
          <w:rPr>
            <w:rFonts w:ascii="宋体" w:eastAsia="宋体" w:hAnsi="宋体" w:cs="宋体"/>
            <w:spacing w:val="-7"/>
            <w:sz w:val="21"/>
            <w:szCs w:val="21"/>
          </w:rPr>
          <w:t>6.8.7.2</w:t>
        </w:r>
      </w:hyperlink>
      <w:r>
        <w:rPr>
          <w:rFonts w:ascii="宋体" w:eastAsia="宋体" w:hAnsi="宋体" w:cs="宋体"/>
          <w:spacing w:val="-7"/>
          <w:sz w:val="21"/>
          <w:szCs w:val="21"/>
        </w:rPr>
        <w:t>从人孔门进入电收尘器电场工作前应：</w:t>
      </w:r>
    </w:p>
    <w:p>
      <w:pPr>
        <w:spacing w:before="27" w:line="300" w:lineRule="exact"/>
        <w:ind w:left="419"/>
        <w:rPr>
          <w:rFonts w:ascii="宋体" w:eastAsia="宋体" w:hAnsi="宋体" w:cs="宋体"/>
        </w:rPr>
      </w:pPr>
      <w:r>
        <w:rPr>
          <w:rFonts w:ascii="Times New Roman" w:eastAsia="Times New Roman" w:hAnsi="Times New Roman" w:cs="Times New Roman"/>
          <w:spacing w:val="-1"/>
          <w:position w:val="6"/>
          <w:sz w:val="21"/>
          <w:szCs w:val="21"/>
        </w:rPr>
        <w:t xml:space="preserve">a)    </w:t>
      </w:r>
      <w:r>
        <w:rPr>
          <w:rFonts w:ascii="宋体" w:eastAsia="宋体" w:hAnsi="宋体" w:cs="宋体"/>
          <w:spacing w:val="-1"/>
          <w:position w:val="6"/>
          <w:sz w:val="21"/>
          <w:szCs w:val="21"/>
        </w:rPr>
        <w:t>切断高压电源，并挂上警示标志，安排专人在挂警示标志</w:t>
      </w:r>
      <w:r>
        <w:rPr>
          <w:rFonts w:ascii="宋体" w:eastAsia="宋体" w:hAnsi="宋体" w:cs="宋体"/>
          <w:spacing w:val="-2"/>
          <w:position w:val="6"/>
          <w:sz w:val="21"/>
          <w:szCs w:val="21"/>
        </w:rPr>
        <w:t>处监护；</w:t>
      </w:r>
    </w:p>
    <w:p>
      <w:pPr>
        <w:spacing w:line="212" w:lineRule="auto"/>
        <w:ind w:left="419"/>
        <w:rPr>
          <w:rFonts w:ascii="宋体" w:eastAsia="宋体" w:hAnsi="宋体" w:cs="宋体"/>
        </w:rPr>
      </w:pPr>
      <w:r>
        <w:rPr>
          <w:rFonts w:ascii="Times New Roman" w:eastAsia="Times New Roman" w:hAnsi="Times New Roman" w:cs="Times New Roman"/>
          <w:sz w:val="21"/>
          <w:szCs w:val="21"/>
        </w:rPr>
        <w:t xml:space="preserve">b)   </w:t>
      </w:r>
      <w:r>
        <w:rPr>
          <w:rFonts w:ascii="宋体" w:eastAsia="宋体" w:hAnsi="宋体" w:cs="宋体"/>
          <w:sz w:val="21"/>
          <w:szCs w:val="21"/>
        </w:rPr>
        <w:t>合上接地开关接地；</w:t>
      </w:r>
    </w:p>
    <w:p>
      <w:pPr>
        <w:spacing w:before="69" w:line="212" w:lineRule="auto"/>
        <w:ind w:left="419"/>
        <w:rPr>
          <w:rFonts w:ascii="宋体" w:eastAsia="宋体" w:hAnsi="宋体" w:cs="宋体"/>
        </w:rPr>
      </w:pPr>
      <w:r>
        <w:rPr>
          <w:rFonts w:ascii="Times New Roman" w:eastAsia="Times New Roman" w:hAnsi="Times New Roman" w:cs="Times New Roman"/>
          <w:spacing w:val="-3"/>
          <w:sz w:val="21"/>
          <w:szCs w:val="21"/>
        </w:rPr>
        <w:t>c)</w:t>
      </w:r>
      <w:r>
        <w:rPr>
          <w:rFonts w:ascii="Times New Roman" w:eastAsia="Times New Roman" w:hAnsi="Times New Roman" w:cs="Times New Roman"/>
          <w:spacing w:val="14"/>
          <w:w w:val="101"/>
          <w:sz w:val="21"/>
          <w:szCs w:val="21"/>
        </w:rPr>
        <w:t xml:space="preserve">   </w:t>
      </w:r>
      <w:r>
        <w:rPr>
          <w:rFonts w:ascii="宋体" w:eastAsia="宋体" w:hAnsi="宋体" w:cs="宋体"/>
          <w:spacing w:val="-3"/>
          <w:sz w:val="21"/>
          <w:szCs w:val="21"/>
        </w:rPr>
        <w:t>用接地棒对放电极放电，可靠接地。</w:t>
      </w:r>
    </w:p>
    <w:p>
      <w:pPr>
        <w:spacing w:before="112" w:line="237" w:lineRule="auto"/>
        <w:ind w:right="86"/>
        <w:rPr>
          <w:rFonts w:ascii="宋体" w:eastAsia="宋体" w:hAnsi="宋体" w:cs="宋体"/>
        </w:rPr>
      </w:pPr>
      <w:hyperlink r:id="rId133" w:history="1">
        <w:r>
          <w:rPr>
            <w:rFonts w:ascii="宋体" w:eastAsia="宋体" w:hAnsi="宋体" w:cs="宋体"/>
            <w:spacing w:val="-4"/>
            <w:sz w:val="21"/>
            <w:szCs w:val="21"/>
          </w:rPr>
          <w:t>6.8.7.3</w:t>
        </w:r>
      </w:hyperlink>
      <w:r>
        <w:rPr>
          <w:rFonts w:ascii="宋体" w:eastAsia="宋体" w:hAnsi="宋体" w:cs="宋体"/>
          <w:spacing w:val="-4"/>
          <w:sz w:val="21"/>
          <w:szCs w:val="21"/>
        </w:rPr>
        <w:t xml:space="preserve"> 电收尘器调试、运行操作人员在操作高压</w:t>
      </w:r>
      <w:r>
        <w:rPr>
          <w:rFonts w:ascii="宋体" w:eastAsia="宋体" w:hAnsi="宋体" w:cs="宋体"/>
          <w:spacing w:val="-5"/>
          <w:sz w:val="21"/>
          <w:szCs w:val="21"/>
        </w:rPr>
        <w:t>隔离开关与装拆接地线、对放电极进行接地放</w:t>
      </w:r>
      <w:r>
        <w:rPr>
          <w:rFonts w:ascii="宋体" w:eastAsia="宋体" w:hAnsi="宋体" w:cs="宋体"/>
          <w:sz w:val="21"/>
          <w:szCs w:val="21"/>
        </w:rPr>
        <w:t xml:space="preserve"> </w:t>
      </w:r>
      <w:r>
        <w:rPr>
          <w:rFonts w:ascii="宋体" w:eastAsia="宋体" w:hAnsi="宋体" w:cs="宋体"/>
          <w:spacing w:val="-3"/>
          <w:sz w:val="21"/>
          <w:szCs w:val="21"/>
        </w:rPr>
        <w:t>电时，均须穿戴合格的专用绝缘手套和绝缘靴。</w:t>
      </w:r>
    </w:p>
    <w:p>
      <w:pPr>
        <w:spacing w:before="61" w:line="219" w:lineRule="auto"/>
        <w:rPr>
          <w:rFonts w:ascii="宋体" w:eastAsia="宋体" w:hAnsi="宋体" w:cs="宋体"/>
        </w:rPr>
      </w:pPr>
      <w:hyperlink r:id="rId134" w:history="1">
        <w:r>
          <w:rPr>
            <w:rFonts w:ascii="宋体" w:eastAsia="宋体" w:hAnsi="宋体" w:cs="宋体"/>
            <w:spacing w:val="-5"/>
            <w:sz w:val="21"/>
            <w:szCs w:val="21"/>
          </w:rPr>
          <w:t>6.8.7.4</w:t>
        </w:r>
      </w:hyperlink>
      <w:r>
        <w:rPr>
          <w:rFonts w:ascii="宋体" w:eastAsia="宋体" w:hAnsi="宋体" w:cs="宋体"/>
          <w:spacing w:val="-5"/>
          <w:sz w:val="21"/>
          <w:szCs w:val="21"/>
        </w:rPr>
        <w:t>电收尘器应按</w:t>
      </w:r>
      <w:r>
        <w:rPr>
          <w:rFonts w:ascii="宋体" w:eastAsia="宋体" w:hAnsi="宋体" w:cs="宋体"/>
          <w:spacing w:val="-46"/>
          <w:sz w:val="21"/>
          <w:szCs w:val="21"/>
        </w:rPr>
        <w:t xml:space="preserve"> </w:t>
      </w:r>
      <w:r>
        <w:rPr>
          <w:rFonts w:ascii="Times New Roman" w:eastAsia="Times New Roman" w:hAnsi="Times New Roman" w:cs="Times New Roman"/>
          <w:spacing w:val="-5"/>
          <w:sz w:val="21"/>
          <w:szCs w:val="21"/>
        </w:rPr>
        <w:t>DL/T</w:t>
      </w:r>
      <w:r>
        <w:rPr>
          <w:rFonts w:ascii="Times New Roman" w:eastAsia="Times New Roman" w:hAnsi="Times New Roman" w:cs="Times New Roman"/>
          <w:spacing w:val="13"/>
          <w:sz w:val="21"/>
          <w:szCs w:val="21"/>
        </w:rPr>
        <w:t xml:space="preserve">  </w:t>
      </w:r>
      <w:r>
        <w:rPr>
          <w:rFonts w:ascii="Times New Roman" w:eastAsia="Times New Roman" w:hAnsi="Times New Roman" w:cs="Times New Roman"/>
          <w:spacing w:val="-5"/>
          <w:sz w:val="21"/>
          <w:szCs w:val="21"/>
        </w:rPr>
        <w:t xml:space="preserve">596 </w:t>
      </w:r>
      <w:r>
        <w:rPr>
          <w:rFonts w:ascii="宋体" w:eastAsia="宋体" w:hAnsi="宋体" w:cs="宋体"/>
          <w:spacing w:val="-5"/>
          <w:sz w:val="21"/>
          <w:szCs w:val="21"/>
        </w:rPr>
        <w:t>中规定的周期和要求做预防性试验。</w:t>
      </w:r>
    </w:p>
    <w:p>
      <w:pPr>
        <w:pStyle w:val="BodyText"/>
        <w:spacing w:before="206" w:line="222" w:lineRule="auto"/>
        <w:ind w:left="3"/>
        <w:outlineLvl w:val="0"/>
        <w:rPr>
          <w:sz w:val="21"/>
          <w:szCs w:val="21"/>
        </w:rPr>
      </w:pPr>
      <w:r>
        <w:rPr>
          <w:b/>
          <w:bCs/>
          <w:spacing w:val="-6"/>
          <w:sz w:val="21"/>
          <w:szCs w:val="21"/>
        </w:rPr>
        <w:t>6.9</w:t>
      </w:r>
      <w:r>
        <w:rPr>
          <w:spacing w:val="29"/>
          <w:sz w:val="21"/>
          <w:szCs w:val="21"/>
        </w:rPr>
        <w:t xml:space="preserve"> </w:t>
      </w:r>
      <w:r>
        <w:rPr>
          <w:b/>
          <w:bCs/>
          <w:spacing w:val="-6"/>
          <w:sz w:val="21"/>
          <w:szCs w:val="21"/>
        </w:rPr>
        <w:t>电气设备</w:t>
      </w:r>
    </w:p>
    <w:p>
      <w:pPr>
        <w:pStyle w:val="BodyText"/>
        <w:spacing w:before="218" w:line="222" w:lineRule="auto"/>
        <w:ind w:left="3"/>
        <w:outlineLvl w:val="0"/>
        <w:rPr>
          <w:sz w:val="21"/>
          <w:szCs w:val="21"/>
        </w:rPr>
      </w:pPr>
      <w:r>
        <w:rPr>
          <w:b/>
          <w:bCs/>
          <w:spacing w:val="4"/>
          <w:sz w:val="21"/>
          <w:szCs w:val="21"/>
        </w:rPr>
        <w:t>6.9.1高低压电气设备</w:t>
      </w:r>
    </w:p>
    <w:p>
      <w:pPr>
        <w:spacing w:before="231" w:line="247" w:lineRule="auto"/>
        <w:ind w:right="25"/>
        <w:rPr>
          <w:rFonts w:ascii="宋体" w:eastAsia="宋体" w:hAnsi="宋体" w:cs="宋体"/>
        </w:rPr>
      </w:pPr>
      <w:hyperlink r:id="rId135" w:history="1">
        <w:r>
          <w:rPr>
            <w:rFonts w:ascii="宋体" w:eastAsia="宋体" w:hAnsi="宋体" w:cs="宋体"/>
            <w:spacing w:val="-2"/>
            <w:sz w:val="21"/>
            <w:szCs w:val="21"/>
          </w:rPr>
          <w:t>6.9.1.1</w:t>
        </w:r>
      </w:hyperlink>
      <w:r>
        <w:rPr>
          <w:rFonts w:ascii="宋体" w:eastAsia="宋体" w:hAnsi="宋体" w:cs="宋体"/>
          <w:spacing w:val="-2"/>
          <w:sz w:val="21"/>
          <w:szCs w:val="21"/>
        </w:rPr>
        <w:t>变压器、避雷器、电力电缆、接地装置等应按</w:t>
      </w:r>
      <w:r>
        <w:rPr>
          <w:rFonts w:ascii="Times New Roman" w:eastAsia="Times New Roman" w:hAnsi="Times New Roman" w:cs="Times New Roman"/>
          <w:spacing w:val="-2"/>
          <w:sz w:val="21"/>
          <w:szCs w:val="21"/>
        </w:rPr>
        <w:t>DL/T</w:t>
      </w:r>
      <w:r>
        <w:rPr>
          <w:rFonts w:ascii="Times New Roman" w:eastAsia="Times New Roman" w:hAnsi="Times New Roman" w:cs="Times New Roman"/>
          <w:spacing w:val="-3"/>
          <w:sz w:val="21"/>
          <w:szCs w:val="21"/>
        </w:rPr>
        <w:t>596</w:t>
      </w:r>
      <w:r>
        <w:rPr>
          <w:rFonts w:ascii="Times New Roman" w:eastAsia="Times New Roman" w:hAnsi="Times New Roman" w:cs="Times New Roman"/>
          <w:spacing w:val="14"/>
          <w:sz w:val="21"/>
          <w:szCs w:val="21"/>
        </w:rPr>
        <w:t xml:space="preserve">  </w:t>
      </w:r>
      <w:r>
        <w:rPr>
          <w:rFonts w:ascii="宋体" w:eastAsia="宋体" w:hAnsi="宋体" w:cs="宋体"/>
          <w:spacing w:val="-3"/>
          <w:sz w:val="21"/>
          <w:szCs w:val="21"/>
        </w:rPr>
        <w:t>中规定的周期和要求做预防性试</w:t>
      </w:r>
      <w:r>
        <w:rPr>
          <w:rFonts w:ascii="宋体" w:eastAsia="宋体" w:hAnsi="宋体" w:cs="宋体"/>
          <w:sz w:val="21"/>
          <w:szCs w:val="21"/>
        </w:rPr>
        <w:t xml:space="preserve"> </w:t>
      </w:r>
      <w:r>
        <w:rPr>
          <w:rFonts w:ascii="宋体" w:eastAsia="宋体" w:hAnsi="宋体" w:cs="宋体"/>
          <w:spacing w:val="-4"/>
          <w:sz w:val="21"/>
          <w:szCs w:val="21"/>
        </w:rPr>
        <w:t>验。</w:t>
      </w:r>
    </w:p>
    <w:p>
      <w:pPr>
        <w:spacing w:before="39" w:line="219" w:lineRule="auto"/>
        <w:rPr>
          <w:rFonts w:ascii="宋体" w:eastAsia="宋体" w:hAnsi="宋体" w:cs="宋体"/>
        </w:rPr>
      </w:pPr>
      <w:hyperlink r:id="rId136" w:history="1">
        <w:r>
          <w:rPr>
            <w:rFonts w:ascii="宋体" w:eastAsia="宋体" w:hAnsi="宋体" w:cs="宋体"/>
            <w:spacing w:val="-4"/>
            <w:sz w:val="21"/>
            <w:szCs w:val="21"/>
          </w:rPr>
          <w:t>6.9.1.2</w:t>
        </w:r>
      </w:hyperlink>
      <w:r>
        <w:rPr>
          <w:rFonts w:ascii="宋体" w:eastAsia="宋体" w:hAnsi="宋体" w:cs="宋体"/>
          <w:spacing w:val="-4"/>
          <w:sz w:val="21"/>
          <w:szCs w:val="21"/>
        </w:rPr>
        <w:t>变配电系统应定期进行谐波检测，确保达标运行。</w:t>
      </w:r>
    </w:p>
    <w:p>
      <w:pPr>
        <w:spacing w:before="61" w:line="219" w:lineRule="auto"/>
        <w:rPr>
          <w:rFonts w:ascii="宋体" w:eastAsia="宋体" w:hAnsi="宋体" w:cs="宋体"/>
        </w:rPr>
      </w:pPr>
      <w:hyperlink r:id="rId137" w:history="1">
        <w:r>
          <w:rPr>
            <w:rFonts w:ascii="宋体" w:eastAsia="宋体" w:hAnsi="宋体" w:cs="宋体"/>
            <w:spacing w:val="-6"/>
            <w:sz w:val="21"/>
            <w:szCs w:val="21"/>
          </w:rPr>
          <w:t>6.9.1.3</w:t>
        </w:r>
      </w:hyperlink>
      <w:r>
        <w:rPr>
          <w:rFonts w:ascii="宋体" w:eastAsia="宋体" w:hAnsi="宋体" w:cs="宋体"/>
          <w:spacing w:val="-25"/>
          <w:sz w:val="21"/>
          <w:szCs w:val="21"/>
        </w:rPr>
        <w:t xml:space="preserve"> </w:t>
      </w:r>
      <w:r>
        <w:rPr>
          <w:rFonts w:ascii="宋体" w:eastAsia="宋体" w:hAnsi="宋体" w:cs="宋体"/>
          <w:spacing w:val="-6"/>
          <w:sz w:val="21"/>
          <w:szCs w:val="21"/>
        </w:rPr>
        <w:t>电气设备的接地电阻应符合GB  50065</w:t>
      </w:r>
      <w:r>
        <w:rPr>
          <w:rFonts w:ascii="宋体" w:eastAsia="宋体" w:hAnsi="宋体" w:cs="宋体"/>
          <w:spacing w:val="-38"/>
          <w:sz w:val="21"/>
          <w:szCs w:val="21"/>
        </w:rPr>
        <w:t xml:space="preserve"> </w:t>
      </w:r>
      <w:r>
        <w:rPr>
          <w:rFonts w:ascii="宋体" w:eastAsia="宋体" w:hAnsi="宋体" w:cs="宋体"/>
          <w:spacing w:val="-6"/>
          <w:sz w:val="21"/>
          <w:szCs w:val="21"/>
        </w:rPr>
        <w:t>有关要</w:t>
      </w:r>
      <w:r>
        <w:rPr>
          <w:rFonts w:ascii="宋体" w:eastAsia="宋体" w:hAnsi="宋体" w:cs="宋体"/>
          <w:spacing w:val="-7"/>
          <w:sz w:val="21"/>
          <w:szCs w:val="21"/>
        </w:rPr>
        <w:t>求。</w:t>
      </w:r>
    </w:p>
    <w:p>
      <w:pPr>
        <w:pStyle w:val="BodyText"/>
        <w:spacing w:before="218" w:line="223" w:lineRule="auto"/>
        <w:ind w:left="3"/>
        <w:outlineLvl w:val="0"/>
        <w:rPr>
          <w:sz w:val="21"/>
          <w:szCs w:val="21"/>
        </w:rPr>
      </w:pPr>
      <w:r>
        <w:rPr>
          <w:b/>
          <w:bCs/>
          <w:spacing w:val="5"/>
          <w:sz w:val="21"/>
          <w:szCs w:val="21"/>
        </w:rPr>
        <w:t>6.9.2</w:t>
      </w:r>
      <w:r>
        <w:rPr>
          <w:spacing w:val="5"/>
          <w:sz w:val="21"/>
          <w:szCs w:val="21"/>
        </w:rPr>
        <w:t xml:space="preserve"> </w:t>
      </w:r>
      <w:r>
        <w:rPr>
          <w:b/>
          <w:bCs/>
          <w:spacing w:val="5"/>
          <w:sz w:val="21"/>
          <w:szCs w:val="21"/>
        </w:rPr>
        <w:t>配电和控制箱(柜)</w:t>
      </w:r>
    </w:p>
    <w:p>
      <w:pPr>
        <w:spacing w:before="207" w:line="251" w:lineRule="auto"/>
        <w:ind w:right="138"/>
        <w:rPr>
          <w:rFonts w:ascii="宋体" w:eastAsia="宋体" w:hAnsi="宋体" w:cs="宋体"/>
        </w:rPr>
      </w:pPr>
      <w:hyperlink r:id="rId138" w:history="1">
        <w:r>
          <w:rPr>
            <w:rFonts w:ascii="宋体" w:eastAsia="宋体" w:hAnsi="宋体" w:cs="宋体"/>
            <w:sz w:val="21"/>
            <w:szCs w:val="21"/>
          </w:rPr>
          <w:t>6.9.2.1</w:t>
        </w:r>
      </w:hyperlink>
      <w:r>
        <w:rPr>
          <w:rFonts w:ascii="宋体" w:eastAsia="宋体" w:hAnsi="宋体" w:cs="宋体"/>
          <w:spacing w:val="-32"/>
          <w:sz w:val="21"/>
          <w:szCs w:val="21"/>
        </w:rPr>
        <w:t xml:space="preserve"> </w:t>
      </w:r>
      <w:r>
        <w:rPr>
          <w:rFonts w:ascii="宋体" w:eastAsia="宋体" w:hAnsi="宋体" w:cs="宋体"/>
          <w:sz w:val="21"/>
          <w:szCs w:val="21"/>
        </w:rPr>
        <w:t>配电和控制箱(柜)应完好，内外整洁，门盖齐全无</w:t>
      </w:r>
      <w:r>
        <w:rPr>
          <w:rFonts w:ascii="宋体" w:eastAsia="宋体" w:hAnsi="宋体" w:cs="宋体"/>
          <w:spacing w:val="-1"/>
          <w:sz w:val="21"/>
          <w:szCs w:val="21"/>
        </w:rPr>
        <w:t>变形，四周无杂物及易燃易爆品；</w:t>
      </w:r>
      <w:r>
        <w:rPr>
          <w:rFonts w:ascii="宋体" w:eastAsia="宋体" w:hAnsi="宋体" w:cs="宋体"/>
          <w:sz w:val="21"/>
          <w:szCs w:val="21"/>
        </w:rPr>
        <w:t xml:space="preserve"> </w:t>
      </w:r>
      <w:r>
        <w:rPr>
          <w:rFonts w:ascii="宋体" w:eastAsia="宋体" w:hAnsi="宋体" w:cs="宋体"/>
          <w:spacing w:val="-3"/>
          <w:sz w:val="21"/>
          <w:szCs w:val="21"/>
        </w:rPr>
        <w:t>内部各种电气元件及线路接触良好，连接可靠。</w:t>
      </w:r>
    </w:p>
    <w:p>
      <w:pPr>
        <w:spacing w:before="41" w:line="246" w:lineRule="auto"/>
        <w:ind w:right="138"/>
        <w:rPr>
          <w:rFonts w:ascii="宋体" w:eastAsia="宋体" w:hAnsi="宋体" w:cs="宋体"/>
        </w:rPr>
      </w:pPr>
      <w:hyperlink r:id="rId139" w:history="1">
        <w:r>
          <w:rPr>
            <w:rFonts w:ascii="宋体" w:eastAsia="宋体" w:hAnsi="宋体" w:cs="宋体"/>
            <w:spacing w:val="1"/>
            <w:sz w:val="21"/>
            <w:szCs w:val="21"/>
          </w:rPr>
          <w:t>6.9.2.2</w:t>
        </w:r>
      </w:hyperlink>
      <w:r>
        <w:rPr>
          <w:rFonts w:ascii="宋体" w:eastAsia="宋体" w:hAnsi="宋体" w:cs="宋体"/>
          <w:spacing w:val="1"/>
          <w:sz w:val="21"/>
          <w:szCs w:val="21"/>
        </w:rPr>
        <w:t>配电和控制箱(柜)内裸露导体及易发生触电的装置应设置防止触及的隔离防护装置，</w:t>
      </w:r>
      <w:r>
        <w:rPr>
          <w:rFonts w:ascii="宋体" w:eastAsia="宋体" w:hAnsi="宋体" w:cs="宋体"/>
          <w:spacing w:val="14"/>
          <w:sz w:val="21"/>
          <w:szCs w:val="21"/>
        </w:rPr>
        <w:t xml:space="preserve"> </w:t>
      </w:r>
      <w:r>
        <w:rPr>
          <w:rFonts w:ascii="宋体" w:eastAsia="宋体" w:hAnsi="宋体" w:cs="宋体"/>
          <w:spacing w:val="-2"/>
          <w:sz w:val="21"/>
          <w:szCs w:val="21"/>
        </w:rPr>
        <w:t>柜内的交流、直流或不同电压等级的电源，应具有明显标识。</w:t>
      </w:r>
    </w:p>
    <w:p>
      <w:pPr>
        <w:spacing w:before="61" w:line="219" w:lineRule="auto"/>
        <w:rPr>
          <w:rFonts w:ascii="宋体" w:eastAsia="宋体" w:hAnsi="宋体" w:cs="宋体"/>
        </w:rPr>
      </w:pPr>
      <w:hyperlink r:id="rId140" w:history="1">
        <w:r>
          <w:rPr>
            <w:rFonts w:ascii="宋体" w:eastAsia="宋体" w:hAnsi="宋体" w:cs="宋体"/>
            <w:spacing w:val="2"/>
            <w:sz w:val="21"/>
            <w:szCs w:val="21"/>
          </w:rPr>
          <w:t>6.9.2.3</w:t>
        </w:r>
      </w:hyperlink>
      <w:r>
        <w:rPr>
          <w:rFonts w:ascii="宋体" w:eastAsia="宋体" w:hAnsi="宋体" w:cs="宋体"/>
          <w:spacing w:val="2"/>
          <w:sz w:val="21"/>
          <w:szCs w:val="21"/>
        </w:rPr>
        <w:t>配电和控制箱(柜)进出线孔及电缆管应封堵严密，正常运行时柜门应关闭。</w:t>
      </w:r>
    </w:p>
    <w:p>
      <w:pPr>
        <w:spacing w:before="60" w:line="246" w:lineRule="auto"/>
        <w:ind w:right="101"/>
        <w:rPr>
          <w:rFonts w:ascii="宋体" w:eastAsia="宋体" w:hAnsi="宋体" w:cs="宋体"/>
        </w:rPr>
      </w:pPr>
      <w:hyperlink r:id="rId141" w:history="1">
        <w:r>
          <w:rPr>
            <w:rFonts w:ascii="宋体" w:eastAsia="宋体" w:hAnsi="宋体" w:cs="宋体"/>
            <w:spacing w:val="2"/>
            <w:sz w:val="21"/>
            <w:szCs w:val="21"/>
          </w:rPr>
          <w:t>6.9.2.4</w:t>
        </w:r>
      </w:hyperlink>
      <w:r>
        <w:rPr>
          <w:rFonts w:ascii="宋体" w:eastAsia="宋体" w:hAnsi="宋体" w:cs="宋体"/>
          <w:spacing w:val="2"/>
          <w:sz w:val="21"/>
          <w:szCs w:val="21"/>
        </w:rPr>
        <w:t>配电和控制箱(柜)内进行维修时，应切断其上一级相应的电源并挂接接地线，在上一</w:t>
      </w:r>
      <w:r>
        <w:rPr>
          <w:rFonts w:ascii="宋体" w:eastAsia="宋体" w:hAnsi="宋体" w:cs="宋体"/>
          <w:spacing w:val="5"/>
          <w:sz w:val="21"/>
          <w:szCs w:val="21"/>
        </w:rPr>
        <w:t xml:space="preserve"> </w:t>
      </w:r>
      <w:r>
        <w:rPr>
          <w:rFonts w:ascii="宋体" w:eastAsia="宋体" w:hAnsi="宋体" w:cs="宋体"/>
          <w:spacing w:val="-2"/>
          <w:sz w:val="21"/>
          <w:szCs w:val="21"/>
        </w:rPr>
        <w:t>级相应处悬挂警示标识，禁止带电作业和带负荷断电。</w:t>
      </w:r>
    </w:p>
    <w:p>
      <w:pPr>
        <w:spacing w:before="71" w:line="219" w:lineRule="auto"/>
        <w:rPr>
          <w:rFonts w:ascii="宋体" w:eastAsia="宋体" w:hAnsi="宋体" w:cs="宋体"/>
        </w:rPr>
      </w:pPr>
      <w:hyperlink r:id="rId142" w:history="1">
        <w:r>
          <w:rPr>
            <w:rFonts w:ascii="宋体" w:eastAsia="宋体" w:hAnsi="宋体" w:cs="宋体"/>
            <w:spacing w:val="2"/>
            <w:sz w:val="21"/>
            <w:szCs w:val="21"/>
          </w:rPr>
          <w:t>6.9.2.5</w:t>
        </w:r>
      </w:hyperlink>
      <w:r>
        <w:rPr>
          <w:rFonts w:ascii="宋体" w:eastAsia="宋体" w:hAnsi="宋体" w:cs="宋体"/>
          <w:spacing w:val="2"/>
          <w:sz w:val="21"/>
          <w:szCs w:val="21"/>
        </w:rPr>
        <w:t>应定期在断电情况下对配电和控制箱(柜)内、外进行清扫灰尘。</w:t>
      </w:r>
    </w:p>
    <w:p>
      <w:pPr>
        <w:pStyle w:val="BodyText"/>
        <w:spacing w:before="204" w:line="219" w:lineRule="auto"/>
        <w:ind w:left="3"/>
        <w:outlineLvl w:val="0"/>
        <w:rPr>
          <w:sz w:val="21"/>
          <w:szCs w:val="21"/>
        </w:rPr>
      </w:pPr>
      <w:r>
        <w:rPr>
          <w:b/>
          <w:bCs/>
          <w:spacing w:val="-4"/>
          <w:sz w:val="21"/>
          <w:szCs w:val="21"/>
        </w:rPr>
        <w:t>6.9.3</w:t>
      </w:r>
      <w:r>
        <w:rPr>
          <w:spacing w:val="-4"/>
          <w:sz w:val="21"/>
          <w:szCs w:val="21"/>
        </w:rPr>
        <w:t xml:space="preserve"> </w:t>
      </w:r>
      <w:r>
        <w:rPr>
          <w:b/>
          <w:bCs/>
          <w:spacing w:val="-4"/>
          <w:sz w:val="21"/>
          <w:szCs w:val="21"/>
        </w:rPr>
        <w:t>高低压供配电线路</w:t>
      </w:r>
    </w:p>
    <w:p>
      <w:pPr>
        <w:spacing w:before="206" w:line="219" w:lineRule="auto"/>
        <w:rPr>
          <w:rFonts w:ascii="宋体" w:eastAsia="宋体" w:hAnsi="宋体" w:cs="宋体"/>
        </w:rPr>
      </w:pPr>
      <w:hyperlink r:id="rId143" w:history="1">
        <w:r>
          <w:rPr>
            <w:rFonts w:ascii="宋体" w:eastAsia="宋体" w:hAnsi="宋体" w:cs="宋体"/>
            <w:spacing w:val="-7"/>
            <w:sz w:val="21"/>
            <w:szCs w:val="21"/>
          </w:rPr>
          <w:t>6.9.3.1</w:t>
        </w:r>
      </w:hyperlink>
      <w:r>
        <w:rPr>
          <w:rFonts w:ascii="宋体" w:eastAsia="宋体" w:hAnsi="宋体" w:cs="宋体"/>
          <w:spacing w:val="-27"/>
          <w:sz w:val="21"/>
          <w:szCs w:val="21"/>
        </w:rPr>
        <w:t xml:space="preserve"> </w:t>
      </w:r>
      <w:r>
        <w:rPr>
          <w:rFonts w:ascii="宋体" w:eastAsia="宋体" w:hAnsi="宋体" w:cs="宋体"/>
          <w:spacing w:val="-7"/>
          <w:sz w:val="21"/>
          <w:szCs w:val="21"/>
        </w:rPr>
        <w:t>暗敷电缆的盖板、路桩及其他保护设施应保持完好。</w:t>
      </w:r>
    </w:p>
    <w:p>
      <w:pPr>
        <w:spacing w:before="80" w:line="218" w:lineRule="auto"/>
        <w:rPr>
          <w:rFonts w:ascii="宋体" w:eastAsia="宋体" w:hAnsi="宋体" w:cs="宋体"/>
        </w:rPr>
      </w:pPr>
      <w:hyperlink r:id="rId144" w:history="1">
        <w:r>
          <w:rPr>
            <w:rFonts w:ascii="宋体" w:eastAsia="宋体" w:hAnsi="宋体" w:cs="宋体"/>
            <w:spacing w:val="-6"/>
            <w:sz w:val="21"/>
            <w:szCs w:val="21"/>
          </w:rPr>
          <w:t>6.9.3.2</w:t>
        </w:r>
      </w:hyperlink>
      <w:r>
        <w:rPr>
          <w:rFonts w:ascii="宋体" w:eastAsia="宋体" w:hAnsi="宋体" w:cs="宋体"/>
          <w:spacing w:val="-6"/>
          <w:sz w:val="21"/>
          <w:szCs w:val="21"/>
        </w:rPr>
        <w:t xml:space="preserve"> 电缆沟内应无积水或渗水现象，线路周围不应堆有杂物及易燃易爆</w:t>
      </w:r>
      <w:r>
        <w:rPr>
          <w:rFonts w:ascii="宋体" w:eastAsia="宋体" w:hAnsi="宋体" w:cs="宋体"/>
          <w:spacing w:val="-7"/>
          <w:sz w:val="21"/>
          <w:szCs w:val="21"/>
        </w:rPr>
        <w:t>物品。</w:t>
      </w:r>
    </w:p>
    <w:p>
      <w:pPr>
        <w:spacing w:line="218" w:lineRule="auto"/>
        <w:rPr>
          <w:rFonts w:ascii="宋体" w:eastAsia="宋体" w:hAnsi="宋体" w:cs="宋体"/>
        </w:rPr>
        <w:sectPr>
          <w:headerReference w:type="default" r:id="rId145"/>
          <w:footerReference w:type="default" r:id="rId146"/>
          <w:pgSz w:w="11910" w:h="16840"/>
          <w:pgMar w:top="400" w:right="1786" w:bottom="1148" w:left="1420" w:header="0" w:footer="1009" w:gutter="0"/>
          <w:pgNumType w:start="14"/>
          <w:cols w:space="708"/>
        </w:sectPr>
      </w:pPr>
    </w:p>
    <w:p>
      <w:pPr>
        <w:spacing w:line="308" w:lineRule="auto"/>
      </w:pPr>
    </w:p>
    <w:p>
      <w:pPr>
        <w:spacing w:line="309" w:lineRule="auto"/>
      </w:pPr>
    </w:p>
    <w:p>
      <w:pPr>
        <w:spacing w:before="13" w:line="27" w:lineRule="exact"/>
        <w:rPr>
          <w:rFonts w:ascii="宋体" w:eastAsia="宋体" w:hAnsi="宋体" w:cs="宋体"/>
          <w:sz w:val="4"/>
          <w:szCs w:val="4"/>
        </w:rPr>
      </w:pPr>
      <w:r>
        <w:rPr>
          <w:rFonts w:ascii="宋体" w:eastAsia="宋体" w:hAnsi="宋体" w:cs="宋体"/>
          <w:spacing w:val="-1"/>
          <w:position w:val="-1"/>
          <w:sz w:val="4"/>
          <w:szCs w:val="4"/>
        </w:rPr>
        <w:t>——</w:t>
      </w:r>
    </w:p>
    <w:p>
      <w:pPr>
        <w:spacing w:line="345" w:lineRule="auto"/>
      </w:pPr>
    </w:p>
    <w:p>
      <w:pPr>
        <w:spacing w:before="68" w:line="255" w:lineRule="auto"/>
        <w:ind w:right="131"/>
        <w:jc w:val="both"/>
        <w:rPr>
          <w:rFonts w:ascii="宋体" w:eastAsia="宋体" w:hAnsi="宋体" w:cs="宋体"/>
        </w:rPr>
      </w:pPr>
      <w:hyperlink r:id="rId147" w:history="1">
        <w:r>
          <w:rPr>
            <w:rFonts w:ascii="宋体" w:eastAsia="宋体" w:hAnsi="宋体" w:cs="宋体"/>
            <w:spacing w:val="-3"/>
            <w:sz w:val="21"/>
            <w:szCs w:val="21"/>
          </w:rPr>
          <w:t>6.9.3.3</w:t>
        </w:r>
      </w:hyperlink>
      <w:r>
        <w:rPr>
          <w:rFonts w:ascii="宋体" w:eastAsia="宋体" w:hAnsi="宋体" w:cs="宋体"/>
          <w:spacing w:val="-3"/>
          <w:sz w:val="21"/>
          <w:szCs w:val="21"/>
        </w:rPr>
        <w:t>临时用电线路应由专业人员进行安装、维护或拆除，应配置短路保</w:t>
      </w:r>
      <w:r>
        <w:rPr>
          <w:rFonts w:ascii="宋体" w:eastAsia="宋体" w:hAnsi="宋体" w:cs="宋体"/>
          <w:spacing w:val="-4"/>
          <w:sz w:val="21"/>
          <w:szCs w:val="21"/>
        </w:rPr>
        <w:t>护、漏电保护及临时</w:t>
      </w:r>
      <w:r>
        <w:rPr>
          <w:rFonts w:ascii="宋体" w:eastAsia="宋体" w:hAnsi="宋体" w:cs="宋体"/>
          <w:sz w:val="21"/>
          <w:szCs w:val="21"/>
        </w:rPr>
        <w:t xml:space="preserve"> </w:t>
      </w:r>
      <w:r>
        <w:rPr>
          <w:rFonts w:ascii="宋体" w:eastAsia="宋体" w:hAnsi="宋体" w:cs="宋体"/>
          <w:spacing w:val="-1"/>
          <w:sz w:val="21"/>
          <w:szCs w:val="21"/>
        </w:rPr>
        <w:t>警示标志，合闸前应进行线路检查和预防性试验，临时线路及警示标志在使用完毕后应及</w:t>
      </w:r>
      <w:r>
        <w:rPr>
          <w:rFonts w:ascii="宋体" w:eastAsia="宋体" w:hAnsi="宋体" w:cs="宋体"/>
          <w:spacing w:val="-2"/>
          <w:sz w:val="21"/>
          <w:szCs w:val="21"/>
        </w:rPr>
        <w:t>时拆</w:t>
      </w:r>
      <w:r>
        <w:rPr>
          <w:rFonts w:ascii="宋体" w:eastAsia="宋体" w:hAnsi="宋体" w:cs="宋体"/>
          <w:sz w:val="21"/>
          <w:szCs w:val="21"/>
        </w:rPr>
        <w:t xml:space="preserve"> </w:t>
      </w:r>
      <w:r>
        <w:rPr>
          <w:rFonts w:ascii="宋体" w:eastAsia="宋体" w:hAnsi="宋体" w:cs="宋体"/>
          <w:spacing w:val="-4"/>
          <w:sz w:val="21"/>
          <w:szCs w:val="21"/>
        </w:rPr>
        <w:t>除。</w:t>
      </w:r>
    </w:p>
    <w:p>
      <w:pPr>
        <w:pStyle w:val="BodyText"/>
        <w:spacing w:before="205" w:line="221" w:lineRule="auto"/>
        <w:ind w:left="3"/>
        <w:outlineLvl w:val="0"/>
        <w:rPr>
          <w:sz w:val="21"/>
          <w:szCs w:val="21"/>
        </w:rPr>
      </w:pPr>
      <w:bookmarkStart w:id="5" w:name="bookmark9"/>
      <w:bookmarkEnd w:id="5"/>
      <w:r>
        <w:rPr>
          <w:b/>
          <w:bCs/>
          <w:spacing w:val="-4"/>
          <w:sz w:val="21"/>
          <w:szCs w:val="21"/>
        </w:rPr>
        <w:t>6.9.4</w:t>
      </w:r>
      <w:r>
        <w:rPr>
          <w:spacing w:val="-4"/>
          <w:sz w:val="21"/>
          <w:szCs w:val="21"/>
        </w:rPr>
        <w:t xml:space="preserve"> </w:t>
      </w:r>
      <w:r>
        <w:rPr>
          <w:b/>
          <w:bCs/>
          <w:spacing w:val="-4"/>
          <w:sz w:val="21"/>
          <w:szCs w:val="21"/>
        </w:rPr>
        <w:t>移动电气设备和照明设施</w:t>
      </w:r>
    </w:p>
    <w:p>
      <w:pPr>
        <w:spacing w:before="222" w:line="242" w:lineRule="auto"/>
        <w:ind w:right="105"/>
        <w:rPr>
          <w:rFonts w:ascii="宋体" w:eastAsia="宋体" w:hAnsi="宋体" w:cs="宋体"/>
        </w:rPr>
      </w:pPr>
      <w:hyperlink r:id="rId148" w:history="1">
        <w:r>
          <w:rPr>
            <w:rFonts w:ascii="宋体" w:eastAsia="宋体" w:hAnsi="宋体" w:cs="宋体"/>
            <w:spacing w:val="-3"/>
            <w:sz w:val="21"/>
            <w:szCs w:val="21"/>
          </w:rPr>
          <w:t>6.9.4.1</w:t>
        </w:r>
      </w:hyperlink>
      <w:r>
        <w:rPr>
          <w:rFonts w:ascii="宋体" w:eastAsia="宋体" w:hAnsi="宋体" w:cs="宋体"/>
          <w:spacing w:val="-3"/>
          <w:sz w:val="21"/>
          <w:szCs w:val="21"/>
        </w:rPr>
        <w:t>移动电气设备应定期检测绝缘电阻值，并保留检测记录。使用前应进行日常检查，包括</w:t>
      </w:r>
      <w:r>
        <w:rPr>
          <w:rFonts w:ascii="宋体" w:eastAsia="宋体" w:hAnsi="宋体" w:cs="宋体"/>
          <w:spacing w:val="17"/>
          <w:sz w:val="21"/>
          <w:szCs w:val="21"/>
        </w:rPr>
        <w:t xml:space="preserve"> </w:t>
      </w:r>
      <w:r>
        <w:rPr>
          <w:rFonts w:ascii="宋体" w:eastAsia="宋体" w:hAnsi="宋体" w:cs="宋体"/>
          <w:spacing w:val="-2"/>
          <w:sz w:val="21"/>
          <w:szCs w:val="21"/>
        </w:rPr>
        <w:t>外壳、手柄、保护装置、电源线与插头、电源开关等，使用时做好相应的安全防护措施。</w:t>
      </w:r>
    </w:p>
    <w:p>
      <w:pPr>
        <w:spacing w:before="61" w:line="219" w:lineRule="auto"/>
        <w:rPr>
          <w:rFonts w:ascii="宋体" w:eastAsia="宋体" w:hAnsi="宋体" w:cs="宋体"/>
        </w:rPr>
      </w:pPr>
      <w:hyperlink r:id="rId149" w:history="1">
        <w:r>
          <w:rPr>
            <w:rFonts w:ascii="宋体" w:eastAsia="宋体" w:hAnsi="宋体" w:cs="宋体"/>
            <w:spacing w:val="-3"/>
            <w:sz w:val="21"/>
            <w:szCs w:val="21"/>
          </w:rPr>
          <w:t>6.9.4.2</w:t>
        </w:r>
      </w:hyperlink>
      <w:r>
        <w:rPr>
          <w:rFonts w:ascii="宋体" w:eastAsia="宋体" w:hAnsi="宋体" w:cs="宋体"/>
          <w:spacing w:val="-3"/>
          <w:sz w:val="21"/>
          <w:szCs w:val="21"/>
        </w:rPr>
        <w:t>应定期检查、维护照明设施，照明应符合G</w:t>
      </w:r>
      <w:r>
        <w:rPr>
          <w:rFonts w:ascii="宋体" w:eastAsia="宋体" w:hAnsi="宋体" w:cs="宋体"/>
          <w:spacing w:val="-4"/>
          <w:sz w:val="21"/>
          <w:szCs w:val="21"/>
        </w:rPr>
        <w:t>B  50034</w:t>
      </w:r>
      <w:r>
        <w:rPr>
          <w:rFonts w:ascii="宋体" w:eastAsia="宋体" w:hAnsi="宋体" w:cs="宋体"/>
          <w:spacing w:val="-32"/>
          <w:sz w:val="21"/>
          <w:szCs w:val="21"/>
        </w:rPr>
        <w:t xml:space="preserve"> </w:t>
      </w:r>
      <w:r>
        <w:rPr>
          <w:rFonts w:ascii="宋体" w:eastAsia="宋体" w:hAnsi="宋体" w:cs="宋体"/>
          <w:spacing w:val="-4"/>
          <w:sz w:val="21"/>
          <w:szCs w:val="21"/>
        </w:rPr>
        <w:t>的要求。</w:t>
      </w:r>
    </w:p>
    <w:p>
      <w:pPr>
        <w:spacing w:before="61" w:line="219" w:lineRule="auto"/>
        <w:rPr>
          <w:rFonts w:ascii="宋体" w:eastAsia="宋体" w:hAnsi="宋体" w:cs="宋体"/>
        </w:rPr>
      </w:pPr>
      <w:hyperlink r:id="rId150" w:history="1">
        <w:r>
          <w:rPr>
            <w:rFonts w:ascii="宋体" w:eastAsia="宋体" w:hAnsi="宋体" w:cs="宋体"/>
            <w:spacing w:val="-4"/>
            <w:sz w:val="21"/>
            <w:szCs w:val="21"/>
          </w:rPr>
          <w:t>6.9.4.3</w:t>
        </w:r>
      </w:hyperlink>
      <w:r>
        <w:rPr>
          <w:rFonts w:ascii="宋体" w:eastAsia="宋体" w:hAnsi="宋体" w:cs="宋体"/>
          <w:spacing w:val="-4"/>
          <w:sz w:val="21"/>
          <w:szCs w:val="21"/>
        </w:rPr>
        <w:t>应定期对应急照明及带照明的安全警示装置进行</w:t>
      </w:r>
      <w:r>
        <w:rPr>
          <w:rFonts w:ascii="宋体" w:eastAsia="宋体" w:hAnsi="宋体" w:cs="宋体"/>
          <w:spacing w:val="-5"/>
          <w:sz w:val="21"/>
          <w:szCs w:val="21"/>
        </w:rPr>
        <w:t>性能检查。</w:t>
      </w:r>
    </w:p>
    <w:p>
      <w:pPr>
        <w:pStyle w:val="BodyText"/>
        <w:spacing w:before="206" w:line="221" w:lineRule="auto"/>
        <w:ind w:left="2"/>
        <w:outlineLvl w:val="0"/>
        <w:rPr>
          <w:sz w:val="21"/>
          <w:szCs w:val="21"/>
        </w:rPr>
      </w:pPr>
      <w:r>
        <w:rPr>
          <w:b/>
          <w:bCs/>
          <w:spacing w:val="-7"/>
          <w:sz w:val="21"/>
          <w:szCs w:val="21"/>
        </w:rPr>
        <w:t>6.10</w:t>
      </w:r>
      <w:r>
        <w:rPr>
          <w:spacing w:val="-7"/>
          <w:sz w:val="21"/>
          <w:szCs w:val="21"/>
        </w:rPr>
        <w:t xml:space="preserve"> </w:t>
      </w:r>
      <w:r>
        <w:rPr>
          <w:b/>
          <w:bCs/>
          <w:spacing w:val="-7"/>
          <w:sz w:val="21"/>
          <w:szCs w:val="21"/>
        </w:rPr>
        <w:t>特种设备和机动工业车辆</w:t>
      </w:r>
    </w:p>
    <w:p>
      <w:pPr>
        <w:spacing w:before="222" w:line="219" w:lineRule="auto"/>
        <w:rPr>
          <w:rFonts w:ascii="宋体" w:eastAsia="宋体" w:hAnsi="宋体" w:cs="宋体"/>
        </w:rPr>
      </w:pPr>
      <w:r>
        <w:rPr>
          <w:rFonts w:ascii="宋体" w:eastAsia="宋体" w:hAnsi="宋体" w:cs="宋体"/>
          <w:spacing w:val="-4"/>
          <w:sz w:val="21"/>
          <w:szCs w:val="21"/>
        </w:rPr>
        <w:t>6.10.1</w:t>
      </w:r>
      <w:r>
        <w:rPr>
          <w:rFonts w:ascii="宋体" w:eastAsia="宋体" w:hAnsi="宋体" w:cs="宋体"/>
          <w:spacing w:val="-21"/>
          <w:sz w:val="21"/>
          <w:szCs w:val="21"/>
        </w:rPr>
        <w:t xml:space="preserve"> </w:t>
      </w:r>
      <w:r>
        <w:rPr>
          <w:rFonts w:ascii="宋体" w:eastAsia="宋体" w:hAnsi="宋体" w:cs="宋体"/>
          <w:spacing w:val="-4"/>
          <w:sz w:val="21"/>
          <w:szCs w:val="21"/>
        </w:rPr>
        <w:t>企业应对在用特种设备和机动工业车辆进行日常维护保养，定期自行检查。</w:t>
      </w:r>
    </w:p>
    <w:p>
      <w:pPr>
        <w:spacing w:before="61" w:line="219" w:lineRule="auto"/>
        <w:rPr>
          <w:rFonts w:ascii="宋体" w:eastAsia="宋体" w:hAnsi="宋体" w:cs="宋体"/>
        </w:rPr>
      </w:pPr>
      <w:r>
        <w:rPr>
          <w:rFonts w:ascii="宋体" w:eastAsia="宋体" w:hAnsi="宋体" w:cs="宋体"/>
          <w:spacing w:val="-1"/>
          <w:sz w:val="21"/>
          <w:szCs w:val="21"/>
        </w:rPr>
        <w:t>6.10.2企业应优先采用清洁能源的机动工业车辆，柴油机动车尾气排放应符合GB20891  中的要</w:t>
      </w:r>
    </w:p>
    <w:p>
      <w:pPr>
        <w:spacing w:before="53" w:line="221" w:lineRule="auto"/>
        <w:rPr>
          <w:rFonts w:ascii="宋体" w:eastAsia="宋体" w:hAnsi="宋体" w:cs="宋体"/>
        </w:rPr>
      </w:pPr>
      <w:r>
        <w:rPr>
          <w:rFonts w:ascii="宋体" w:eastAsia="宋体" w:hAnsi="宋体" w:cs="宋体"/>
          <w:spacing w:val="-4"/>
          <w:sz w:val="21"/>
          <w:szCs w:val="21"/>
        </w:rPr>
        <w:t>求。</w:t>
      </w:r>
    </w:p>
    <w:p>
      <w:pPr>
        <w:spacing w:before="56" w:line="219" w:lineRule="auto"/>
        <w:rPr>
          <w:rFonts w:ascii="宋体" w:eastAsia="宋体" w:hAnsi="宋体" w:cs="宋体"/>
        </w:rPr>
      </w:pPr>
      <w:r>
        <w:rPr>
          <w:rFonts w:ascii="宋体" w:eastAsia="宋体" w:hAnsi="宋体" w:cs="宋体"/>
          <w:spacing w:val="-1"/>
          <w:sz w:val="21"/>
          <w:szCs w:val="21"/>
        </w:rPr>
        <w:t>6.10.3叉、铲车等机动工业车辆使用与维护应符合GB/T</w:t>
      </w:r>
      <w:r>
        <w:rPr>
          <w:rFonts w:ascii="宋体" w:eastAsia="宋体" w:hAnsi="宋体" w:cs="宋体"/>
          <w:spacing w:val="73"/>
          <w:sz w:val="21"/>
          <w:szCs w:val="21"/>
        </w:rPr>
        <w:t xml:space="preserve"> </w:t>
      </w:r>
      <w:r>
        <w:rPr>
          <w:rFonts w:ascii="宋体" w:eastAsia="宋体" w:hAnsi="宋体" w:cs="宋体"/>
          <w:spacing w:val="-1"/>
          <w:sz w:val="21"/>
          <w:szCs w:val="21"/>
        </w:rPr>
        <w:t>10827.1的要求。</w:t>
      </w:r>
    </w:p>
    <w:p>
      <w:pPr>
        <w:spacing w:before="61" w:line="219" w:lineRule="auto"/>
        <w:rPr>
          <w:rFonts w:ascii="宋体" w:eastAsia="宋体" w:hAnsi="宋体" w:cs="宋体"/>
        </w:rPr>
      </w:pPr>
      <w:r>
        <w:rPr>
          <w:rFonts w:ascii="宋体" w:eastAsia="宋体" w:hAnsi="宋体" w:cs="宋体"/>
          <w:spacing w:val="1"/>
          <w:sz w:val="21"/>
          <w:szCs w:val="21"/>
        </w:rPr>
        <w:t>6.10.4车辆的装载运输作业应符合</w:t>
      </w:r>
      <w:r>
        <w:rPr>
          <w:rFonts w:ascii="宋体" w:eastAsia="宋体" w:hAnsi="宋体" w:cs="宋体"/>
          <w:sz w:val="21"/>
          <w:szCs w:val="21"/>
        </w:rPr>
        <w:t>GB</w:t>
      </w:r>
      <w:r>
        <w:rPr>
          <w:rFonts w:ascii="宋体" w:eastAsia="宋体" w:hAnsi="宋体" w:cs="宋体"/>
          <w:spacing w:val="30"/>
          <w:sz w:val="21"/>
          <w:szCs w:val="21"/>
        </w:rPr>
        <w:t xml:space="preserve"> </w:t>
      </w:r>
      <w:r>
        <w:rPr>
          <w:rFonts w:ascii="宋体" w:eastAsia="宋体" w:hAnsi="宋体" w:cs="宋体"/>
          <w:spacing w:val="1"/>
          <w:sz w:val="21"/>
          <w:szCs w:val="21"/>
        </w:rPr>
        <w:t>4387</w:t>
      </w:r>
      <w:r>
        <w:rPr>
          <w:rFonts w:ascii="宋体" w:eastAsia="宋体" w:hAnsi="宋体" w:cs="宋体"/>
          <w:spacing w:val="-37"/>
          <w:sz w:val="21"/>
          <w:szCs w:val="21"/>
        </w:rPr>
        <w:t xml:space="preserve"> </w:t>
      </w:r>
      <w:r>
        <w:rPr>
          <w:rFonts w:ascii="宋体" w:eastAsia="宋体" w:hAnsi="宋体" w:cs="宋体"/>
          <w:spacing w:val="1"/>
          <w:sz w:val="21"/>
          <w:szCs w:val="21"/>
        </w:rPr>
        <w:t>中第6章</w:t>
      </w:r>
      <w:r>
        <w:rPr>
          <w:rFonts w:ascii="宋体" w:eastAsia="宋体" w:hAnsi="宋体" w:cs="宋体"/>
          <w:sz w:val="21"/>
          <w:szCs w:val="21"/>
        </w:rPr>
        <w:t>的要求。</w:t>
      </w:r>
    </w:p>
    <w:p>
      <w:pPr>
        <w:spacing w:before="48" w:line="248" w:lineRule="auto"/>
        <w:ind w:right="52"/>
        <w:rPr>
          <w:rFonts w:ascii="宋体" w:eastAsia="宋体" w:hAnsi="宋体" w:cs="宋体"/>
        </w:rPr>
      </w:pPr>
      <w:r>
        <w:rPr>
          <w:rFonts w:ascii="宋体" w:eastAsia="宋体" w:hAnsi="宋体" w:cs="宋体"/>
          <w:sz w:val="21"/>
          <w:szCs w:val="21"/>
        </w:rPr>
        <w:t>6.10.5叉车载物行驶时，门架应后倾，货叉底端距地高度应保持300～400</w:t>
      </w:r>
      <w:r>
        <w:rPr>
          <w:rFonts w:ascii="Times New Roman" w:eastAsia="Times New Roman" w:hAnsi="Times New Roman" w:cs="Times New Roman"/>
          <w:sz w:val="21"/>
          <w:szCs w:val="21"/>
        </w:rPr>
        <w:t>mm;</w:t>
      </w:r>
      <w:r>
        <w:rPr>
          <w:rFonts w:ascii="Times New Roman" w:eastAsia="Times New Roman" w:hAnsi="Times New Roman" w:cs="Times New Roman"/>
          <w:spacing w:val="22"/>
          <w:sz w:val="21"/>
          <w:szCs w:val="21"/>
        </w:rPr>
        <w:t xml:space="preserve"> </w:t>
      </w:r>
      <w:r>
        <w:rPr>
          <w:rFonts w:ascii="宋体" w:eastAsia="宋体" w:hAnsi="宋体" w:cs="宋体"/>
          <w:sz w:val="21"/>
          <w:szCs w:val="21"/>
        </w:rPr>
        <w:t xml:space="preserve">有阻挡视线的载 </w:t>
      </w:r>
      <w:r>
        <w:rPr>
          <w:rFonts w:ascii="宋体" w:eastAsia="宋体" w:hAnsi="宋体" w:cs="宋体"/>
          <w:spacing w:val="-2"/>
          <w:sz w:val="21"/>
          <w:szCs w:val="21"/>
        </w:rPr>
        <w:t>荷应位于车辆运行方向的后方；铲车取料时，不应掏洞挖取。</w:t>
      </w:r>
    </w:p>
    <w:p>
      <w:pPr>
        <w:spacing w:before="69" w:line="219" w:lineRule="auto"/>
        <w:rPr>
          <w:rFonts w:ascii="宋体" w:eastAsia="宋体" w:hAnsi="宋体" w:cs="宋体"/>
        </w:rPr>
      </w:pPr>
      <w:r>
        <w:rPr>
          <w:rFonts w:ascii="宋体" w:eastAsia="宋体" w:hAnsi="宋体" w:cs="宋体"/>
          <w:spacing w:val="-3"/>
          <w:sz w:val="21"/>
          <w:szCs w:val="21"/>
        </w:rPr>
        <w:t>6.10.6机动工业车辆应配置倒车声、光提示装置。</w:t>
      </w:r>
    </w:p>
    <w:p>
      <w:pPr>
        <w:spacing w:before="51" w:line="219" w:lineRule="auto"/>
        <w:rPr>
          <w:rFonts w:ascii="宋体" w:eastAsia="宋体" w:hAnsi="宋体" w:cs="宋体"/>
        </w:rPr>
      </w:pPr>
      <w:r>
        <w:rPr>
          <w:rFonts w:ascii="宋体" w:eastAsia="宋体" w:hAnsi="宋体" w:cs="宋体"/>
          <w:spacing w:val="-1"/>
          <w:sz w:val="21"/>
          <w:szCs w:val="21"/>
        </w:rPr>
        <w:t>6.10.7行车、电动葫芦、门式起重机等起重设备的操作和检查应符合GB/T6067</w:t>
      </w:r>
      <w:r>
        <w:rPr>
          <w:rFonts w:ascii="宋体" w:eastAsia="宋体" w:hAnsi="宋体" w:cs="宋体"/>
          <w:spacing w:val="-2"/>
          <w:sz w:val="21"/>
          <w:szCs w:val="21"/>
        </w:rPr>
        <w:t>.1</w:t>
      </w:r>
      <w:r>
        <w:rPr>
          <w:rFonts w:ascii="宋体" w:eastAsia="宋体" w:hAnsi="宋体" w:cs="宋体"/>
          <w:spacing w:val="70"/>
          <w:sz w:val="21"/>
          <w:szCs w:val="21"/>
        </w:rPr>
        <w:t xml:space="preserve"> </w:t>
      </w:r>
      <w:r>
        <w:rPr>
          <w:rFonts w:ascii="宋体" w:eastAsia="宋体" w:hAnsi="宋体" w:cs="宋体"/>
          <w:spacing w:val="-2"/>
          <w:sz w:val="21"/>
          <w:szCs w:val="21"/>
        </w:rPr>
        <w:t>的要求。</w:t>
      </w:r>
    </w:p>
    <w:p>
      <w:pPr>
        <w:spacing w:before="61" w:line="255" w:lineRule="auto"/>
        <w:ind w:right="61"/>
        <w:rPr>
          <w:rFonts w:ascii="宋体" w:eastAsia="宋体" w:hAnsi="宋体" w:cs="宋体"/>
        </w:rPr>
      </w:pPr>
      <w:r>
        <w:rPr>
          <w:rFonts w:ascii="宋体" w:eastAsia="宋体" w:hAnsi="宋体" w:cs="宋体"/>
          <w:spacing w:val="1"/>
          <w:sz w:val="21"/>
          <w:szCs w:val="21"/>
        </w:rPr>
        <w:t>6.10.8锅炉、压力容器(工业气瓶)、压力管道、起重设备等</w:t>
      </w:r>
      <w:r>
        <w:rPr>
          <w:rFonts w:ascii="宋体" w:eastAsia="宋体" w:hAnsi="宋体" w:cs="宋体"/>
          <w:sz w:val="21"/>
          <w:szCs w:val="21"/>
        </w:rPr>
        <w:t xml:space="preserve">特种设备和机动工业车辆的本体及 </w:t>
      </w:r>
      <w:r>
        <w:rPr>
          <w:rFonts w:ascii="宋体" w:eastAsia="宋体" w:hAnsi="宋体" w:cs="宋体"/>
          <w:spacing w:val="-1"/>
          <w:sz w:val="21"/>
          <w:szCs w:val="21"/>
        </w:rPr>
        <w:t>其安全附件、安全保护装置、测量调控装置以及有关的附属仪器，</w:t>
      </w:r>
      <w:r>
        <w:rPr>
          <w:rFonts w:ascii="宋体" w:eastAsia="宋体" w:hAnsi="宋体" w:cs="宋体"/>
          <w:spacing w:val="-2"/>
          <w:sz w:val="21"/>
          <w:szCs w:val="21"/>
        </w:rPr>
        <w:t>应按相应的规定定期检验、 校验、保养和检修，定期检验合格后方可使用。</w:t>
      </w:r>
    </w:p>
    <w:p>
      <w:pPr>
        <w:spacing w:before="50" w:line="252" w:lineRule="auto"/>
        <w:ind w:right="132"/>
        <w:rPr>
          <w:rFonts w:ascii="宋体" w:eastAsia="宋体" w:hAnsi="宋体" w:cs="宋体"/>
        </w:rPr>
      </w:pPr>
      <w:r>
        <w:rPr>
          <w:rFonts w:ascii="宋体" w:eastAsia="宋体" w:hAnsi="宋体" w:cs="宋体"/>
          <w:spacing w:val="-1"/>
          <w:sz w:val="21"/>
          <w:szCs w:val="21"/>
        </w:rPr>
        <w:t>6.10.9使用高空作业车时不应超载，应按规定使用支腿或稳定器，并遵守设备使用说明书的要</w:t>
      </w:r>
      <w:r>
        <w:rPr>
          <w:rFonts w:ascii="宋体" w:eastAsia="宋体" w:hAnsi="宋体" w:cs="宋体"/>
          <w:spacing w:val="3"/>
          <w:sz w:val="21"/>
          <w:szCs w:val="21"/>
        </w:rPr>
        <w:t xml:space="preserve"> </w:t>
      </w:r>
      <w:r>
        <w:rPr>
          <w:rFonts w:ascii="宋体" w:eastAsia="宋体" w:hAnsi="宋体" w:cs="宋体"/>
          <w:spacing w:val="-4"/>
          <w:sz w:val="21"/>
          <w:szCs w:val="21"/>
        </w:rPr>
        <w:t>求。</w:t>
      </w:r>
    </w:p>
    <w:p>
      <w:pPr>
        <w:pStyle w:val="BodyText"/>
        <w:spacing w:before="213" w:line="222" w:lineRule="auto"/>
        <w:ind w:left="3"/>
        <w:outlineLvl w:val="0"/>
        <w:rPr>
          <w:sz w:val="21"/>
          <w:szCs w:val="21"/>
        </w:rPr>
      </w:pPr>
      <w:r>
        <w:rPr>
          <w:b/>
          <w:bCs/>
          <w:spacing w:val="-5"/>
          <w:sz w:val="21"/>
          <w:szCs w:val="21"/>
        </w:rPr>
        <w:t>6.11</w:t>
      </w:r>
      <w:r>
        <w:rPr>
          <w:spacing w:val="-5"/>
          <w:sz w:val="21"/>
          <w:szCs w:val="21"/>
        </w:rPr>
        <w:t xml:space="preserve"> </w:t>
      </w:r>
      <w:r>
        <w:rPr>
          <w:b/>
          <w:bCs/>
          <w:spacing w:val="-5"/>
          <w:sz w:val="21"/>
          <w:szCs w:val="21"/>
        </w:rPr>
        <w:t>设施设备维护</w:t>
      </w:r>
    </w:p>
    <w:p>
      <w:pPr>
        <w:pStyle w:val="BodyText"/>
        <w:spacing w:before="208" w:line="222" w:lineRule="auto"/>
        <w:ind w:left="3"/>
        <w:outlineLvl w:val="0"/>
        <w:rPr>
          <w:sz w:val="21"/>
          <w:szCs w:val="21"/>
        </w:rPr>
      </w:pPr>
      <w:r>
        <w:rPr>
          <w:b/>
          <w:bCs/>
          <w:spacing w:val="-4"/>
          <w:sz w:val="21"/>
          <w:szCs w:val="21"/>
        </w:rPr>
        <w:t>6.11.1</w:t>
      </w:r>
      <w:r>
        <w:rPr>
          <w:spacing w:val="-4"/>
          <w:sz w:val="21"/>
          <w:szCs w:val="21"/>
        </w:rPr>
        <w:t xml:space="preserve"> </w:t>
      </w:r>
      <w:r>
        <w:rPr>
          <w:b/>
          <w:bCs/>
          <w:spacing w:val="-4"/>
          <w:sz w:val="21"/>
          <w:szCs w:val="21"/>
        </w:rPr>
        <w:t>设施的维护、维修</w:t>
      </w:r>
    </w:p>
    <w:p>
      <w:pPr>
        <w:spacing w:before="210" w:line="219" w:lineRule="auto"/>
        <w:ind w:left="2"/>
        <w:rPr>
          <w:rFonts w:ascii="宋体" w:eastAsia="宋体" w:hAnsi="宋体" w:cs="宋体"/>
        </w:rPr>
      </w:pPr>
      <w:hyperlink r:id="rId151" w:history="1">
        <w:r>
          <w:rPr>
            <w:rFonts w:ascii="宋体" w:eastAsia="宋体" w:hAnsi="宋体" w:cs="宋体"/>
            <w:b/>
            <w:bCs/>
            <w:spacing w:val="-9"/>
            <w:sz w:val="21"/>
            <w:szCs w:val="21"/>
          </w:rPr>
          <w:t>6.11.1.1</w:t>
        </w:r>
      </w:hyperlink>
      <w:r>
        <w:rPr>
          <w:rFonts w:ascii="宋体" w:eastAsia="宋体" w:hAnsi="宋体" w:cs="宋体"/>
          <w:spacing w:val="-9"/>
          <w:sz w:val="21"/>
          <w:szCs w:val="21"/>
        </w:rPr>
        <w:t xml:space="preserve"> 建构筑物的改、扩建应按基本建设程序进行。</w:t>
      </w:r>
    </w:p>
    <w:p>
      <w:pPr>
        <w:spacing w:before="63" w:line="242" w:lineRule="auto"/>
        <w:ind w:right="34" w:firstLine="2"/>
        <w:rPr>
          <w:rFonts w:ascii="宋体" w:eastAsia="宋体" w:hAnsi="宋体" w:cs="宋体"/>
        </w:rPr>
      </w:pPr>
      <w:hyperlink r:id="rId152" w:history="1">
        <w:r>
          <w:rPr>
            <w:rFonts w:ascii="宋体" w:eastAsia="宋体" w:hAnsi="宋体" w:cs="宋体"/>
            <w:b/>
            <w:bCs/>
            <w:spacing w:val="-5"/>
            <w:sz w:val="21"/>
            <w:szCs w:val="21"/>
          </w:rPr>
          <w:t>6.11.1.2</w:t>
        </w:r>
      </w:hyperlink>
      <w:r>
        <w:rPr>
          <w:rFonts w:ascii="宋体" w:eastAsia="宋体" w:hAnsi="宋体" w:cs="宋体"/>
          <w:spacing w:val="-34"/>
          <w:sz w:val="21"/>
          <w:szCs w:val="21"/>
        </w:rPr>
        <w:t xml:space="preserve"> </w:t>
      </w:r>
      <w:r>
        <w:rPr>
          <w:rFonts w:ascii="宋体" w:eastAsia="宋体" w:hAnsi="宋体" w:cs="宋体"/>
          <w:spacing w:val="-5"/>
          <w:sz w:val="21"/>
          <w:szCs w:val="21"/>
        </w:rPr>
        <w:t>企业应当按照建筑物的设计用途合理使用建构筑物，对</w:t>
      </w:r>
      <w:r>
        <w:rPr>
          <w:rFonts w:ascii="宋体" w:eastAsia="宋体" w:hAnsi="宋体" w:cs="宋体"/>
          <w:spacing w:val="-6"/>
          <w:sz w:val="21"/>
          <w:szCs w:val="21"/>
        </w:rPr>
        <w:t>建构筑物进行维护、维修，不应</w:t>
      </w:r>
      <w:r>
        <w:rPr>
          <w:rFonts w:ascii="宋体" w:eastAsia="宋体" w:hAnsi="宋体" w:cs="宋体"/>
          <w:sz w:val="21"/>
          <w:szCs w:val="21"/>
        </w:rPr>
        <w:t xml:space="preserve"> </w:t>
      </w:r>
      <w:r>
        <w:rPr>
          <w:rFonts w:ascii="宋体" w:eastAsia="宋体" w:hAnsi="宋体" w:cs="宋体"/>
          <w:spacing w:val="-8"/>
          <w:sz w:val="21"/>
          <w:szCs w:val="21"/>
        </w:rPr>
        <w:t>有下列行为：</w:t>
      </w:r>
    </w:p>
    <w:p>
      <w:pPr>
        <w:spacing w:before="59" w:line="286" w:lineRule="exact"/>
        <w:ind w:left="429"/>
        <w:rPr>
          <w:rFonts w:ascii="宋体" w:eastAsia="宋体" w:hAnsi="宋体" w:cs="宋体"/>
        </w:rPr>
      </w:pPr>
      <w:r>
        <w:rPr>
          <w:rFonts w:ascii="宋体" w:eastAsia="宋体" w:hAnsi="宋体" w:cs="宋体"/>
          <w:spacing w:val="-1"/>
          <w:position w:val="5"/>
          <w:sz w:val="21"/>
          <w:szCs w:val="21"/>
        </w:rPr>
        <w:t>a)</w:t>
      </w:r>
      <w:r>
        <w:rPr>
          <w:rFonts w:ascii="宋体" w:eastAsia="宋体" w:hAnsi="宋体" w:cs="宋体"/>
          <w:spacing w:val="44"/>
          <w:position w:val="5"/>
          <w:sz w:val="21"/>
          <w:szCs w:val="21"/>
        </w:rPr>
        <w:t xml:space="preserve"> </w:t>
      </w:r>
      <w:r>
        <w:rPr>
          <w:rFonts w:ascii="宋体" w:eastAsia="宋体" w:hAnsi="宋体" w:cs="宋体"/>
          <w:spacing w:val="-1"/>
          <w:position w:val="5"/>
          <w:sz w:val="21"/>
          <w:szCs w:val="21"/>
        </w:rPr>
        <w:t>擅自改变建构筑物的使用功能、结构，</w:t>
      </w:r>
      <w:r>
        <w:rPr>
          <w:rFonts w:ascii="宋体" w:eastAsia="宋体" w:hAnsi="宋体" w:cs="宋体"/>
          <w:spacing w:val="-2"/>
          <w:position w:val="5"/>
          <w:sz w:val="21"/>
          <w:szCs w:val="21"/>
        </w:rPr>
        <w:t>或擅自超载使用；</w:t>
      </w:r>
    </w:p>
    <w:p>
      <w:pPr>
        <w:spacing w:line="212" w:lineRule="auto"/>
        <w:ind w:left="429"/>
        <w:rPr>
          <w:rFonts w:ascii="宋体" w:eastAsia="宋体" w:hAnsi="宋体" w:cs="宋体"/>
        </w:rPr>
      </w:pPr>
      <w:r>
        <w:rPr>
          <w:rFonts w:ascii="Times New Roman" w:eastAsia="Times New Roman" w:hAnsi="Times New Roman" w:cs="Times New Roman"/>
          <w:spacing w:val="-1"/>
          <w:sz w:val="21"/>
          <w:szCs w:val="21"/>
        </w:rPr>
        <w:t xml:space="preserve">b)   </w:t>
      </w:r>
      <w:r>
        <w:rPr>
          <w:rFonts w:ascii="宋体" w:eastAsia="宋体" w:hAnsi="宋体" w:cs="宋体"/>
          <w:spacing w:val="-1"/>
          <w:sz w:val="21"/>
          <w:szCs w:val="21"/>
        </w:rPr>
        <w:t>侵占、损害建构筑物的公共部位和公用设施；</w:t>
      </w:r>
    </w:p>
    <w:p>
      <w:pPr>
        <w:spacing w:before="69" w:line="320" w:lineRule="exact"/>
        <w:ind w:left="429"/>
        <w:rPr>
          <w:rFonts w:ascii="宋体" w:eastAsia="宋体" w:hAnsi="宋体" w:cs="宋体"/>
        </w:rPr>
      </w:pPr>
      <w:r>
        <w:rPr>
          <w:rFonts w:ascii="Times New Roman" w:eastAsia="Times New Roman" w:hAnsi="Times New Roman" w:cs="Times New Roman"/>
          <w:position w:val="8"/>
          <w:sz w:val="21"/>
          <w:szCs w:val="21"/>
        </w:rPr>
        <w:t xml:space="preserve">c)   </w:t>
      </w:r>
      <w:r>
        <w:rPr>
          <w:rFonts w:ascii="宋体" w:eastAsia="宋体" w:hAnsi="宋体" w:cs="宋体"/>
          <w:position w:val="8"/>
          <w:sz w:val="21"/>
          <w:szCs w:val="21"/>
        </w:rPr>
        <w:t>在建构筑物外墙或利用悬挑结构搭建平台等各类设施；</w:t>
      </w:r>
    </w:p>
    <w:p>
      <w:pPr>
        <w:spacing w:line="212" w:lineRule="auto"/>
        <w:ind w:left="429"/>
        <w:rPr>
          <w:rFonts w:ascii="宋体" w:eastAsia="宋体" w:hAnsi="宋体" w:cs="宋体"/>
        </w:rPr>
      </w:pPr>
      <w:r>
        <w:rPr>
          <w:rFonts w:ascii="Times New Roman" w:eastAsia="Times New Roman" w:hAnsi="Times New Roman" w:cs="Times New Roman"/>
          <w:spacing w:val="-3"/>
          <w:sz w:val="21"/>
          <w:szCs w:val="21"/>
        </w:rPr>
        <w:t>d)</w:t>
      </w:r>
      <w:r>
        <w:rPr>
          <w:rFonts w:ascii="Times New Roman" w:eastAsia="Times New Roman" w:hAnsi="Times New Roman" w:cs="Times New Roman"/>
          <w:spacing w:val="15"/>
          <w:sz w:val="21"/>
          <w:szCs w:val="21"/>
        </w:rPr>
        <w:t xml:space="preserve">   </w:t>
      </w:r>
      <w:r>
        <w:rPr>
          <w:rFonts w:ascii="宋体" w:eastAsia="宋体" w:hAnsi="宋体" w:cs="宋体"/>
          <w:spacing w:val="-3"/>
          <w:sz w:val="21"/>
          <w:szCs w:val="21"/>
        </w:rPr>
        <w:t>主体结构上随意开洞和增加荷载；</w:t>
      </w:r>
    </w:p>
    <w:p>
      <w:pPr>
        <w:spacing w:before="49" w:line="212" w:lineRule="auto"/>
        <w:ind w:left="429"/>
        <w:rPr>
          <w:rFonts w:ascii="宋体" w:eastAsia="宋体" w:hAnsi="宋体" w:cs="宋体"/>
        </w:rPr>
      </w:pPr>
      <w:r>
        <w:rPr>
          <w:rFonts w:ascii="Times New Roman" w:eastAsia="Times New Roman" w:hAnsi="Times New Roman" w:cs="Times New Roman"/>
          <w:spacing w:val="-1"/>
          <w:sz w:val="21"/>
          <w:szCs w:val="21"/>
        </w:rPr>
        <w:t xml:space="preserve">e)   </w:t>
      </w:r>
      <w:r>
        <w:rPr>
          <w:rFonts w:ascii="宋体" w:eastAsia="宋体" w:hAnsi="宋体" w:cs="宋体"/>
          <w:spacing w:val="-1"/>
          <w:sz w:val="21"/>
          <w:szCs w:val="21"/>
        </w:rPr>
        <w:t>其它影响建构筑物结构安全和使用安全的行为。</w:t>
      </w:r>
    </w:p>
    <w:p>
      <w:pPr>
        <w:spacing w:before="93" w:line="250" w:lineRule="auto"/>
        <w:ind w:right="53"/>
        <w:rPr>
          <w:rFonts w:ascii="宋体" w:eastAsia="宋体" w:hAnsi="宋体" w:cs="宋体"/>
        </w:rPr>
      </w:pPr>
      <w:hyperlink r:id="rId153" w:history="1">
        <w:r>
          <w:rPr>
            <w:rFonts w:ascii="宋体" w:eastAsia="宋体" w:hAnsi="宋体" w:cs="宋体"/>
            <w:spacing w:val="-5"/>
            <w:sz w:val="21"/>
            <w:szCs w:val="21"/>
          </w:rPr>
          <w:t>6.11.1.3</w:t>
        </w:r>
      </w:hyperlink>
      <w:r>
        <w:rPr>
          <w:rFonts w:ascii="宋体" w:eastAsia="宋体" w:hAnsi="宋体" w:cs="宋体"/>
          <w:spacing w:val="-25"/>
          <w:sz w:val="21"/>
          <w:szCs w:val="21"/>
        </w:rPr>
        <w:t xml:space="preserve"> </w:t>
      </w:r>
      <w:r>
        <w:rPr>
          <w:rFonts w:ascii="宋体" w:eastAsia="宋体" w:hAnsi="宋体" w:cs="宋体"/>
          <w:spacing w:val="-5"/>
          <w:sz w:val="21"/>
          <w:szCs w:val="21"/>
        </w:rPr>
        <w:t>企业应定期开展建构筑物安全状况检查</w:t>
      </w:r>
      <w:r>
        <w:rPr>
          <w:rFonts w:ascii="宋体" w:eastAsia="宋体" w:hAnsi="宋体" w:cs="宋体"/>
          <w:spacing w:val="-6"/>
          <w:sz w:val="21"/>
          <w:szCs w:val="21"/>
        </w:rPr>
        <w:t>。必要时应对建构筑物进行安全性鉴定，及时消</w:t>
      </w:r>
      <w:r>
        <w:rPr>
          <w:rFonts w:ascii="宋体" w:eastAsia="宋体" w:hAnsi="宋体" w:cs="宋体"/>
          <w:sz w:val="21"/>
          <w:szCs w:val="21"/>
        </w:rPr>
        <w:t xml:space="preserve"> </w:t>
      </w:r>
      <w:r>
        <w:rPr>
          <w:rFonts w:ascii="宋体" w:eastAsia="宋体" w:hAnsi="宋体" w:cs="宋体"/>
          <w:spacing w:val="-8"/>
          <w:sz w:val="21"/>
          <w:szCs w:val="21"/>
        </w:rPr>
        <w:t>除安全隐患。</w:t>
      </w:r>
    </w:p>
    <w:p>
      <w:pPr>
        <w:spacing w:before="51" w:line="219" w:lineRule="auto"/>
        <w:rPr>
          <w:rFonts w:ascii="宋体" w:eastAsia="宋体" w:hAnsi="宋体" w:cs="宋体"/>
        </w:rPr>
      </w:pPr>
      <w:hyperlink r:id="rId154" w:history="1">
        <w:r>
          <w:rPr>
            <w:rFonts w:ascii="宋体" w:eastAsia="宋体" w:hAnsi="宋体" w:cs="宋体"/>
            <w:spacing w:val="-3"/>
            <w:sz w:val="21"/>
            <w:szCs w:val="21"/>
          </w:rPr>
          <w:t>6.11.1.4</w:t>
        </w:r>
      </w:hyperlink>
      <w:r>
        <w:rPr>
          <w:rFonts w:ascii="宋体" w:eastAsia="宋体" w:hAnsi="宋体" w:cs="宋体"/>
          <w:spacing w:val="-3"/>
          <w:sz w:val="21"/>
          <w:szCs w:val="21"/>
        </w:rPr>
        <w:t>雨季前应清扫屋面、天沟及排水沟杂物、积灰，并应对避雷设施进行专项检查和维修。</w:t>
      </w:r>
    </w:p>
    <w:p>
      <w:pPr>
        <w:pStyle w:val="BodyText"/>
        <w:spacing w:before="216" w:line="222" w:lineRule="auto"/>
        <w:ind w:left="3"/>
        <w:outlineLvl w:val="0"/>
        <w:rPr>
          <w:sz w:val="21"/>
          <w:szCs w:val="21"/>
        </w:rPr>
      </w:pPr>
      <w:r>
        <w:rPr>
          <w:b/>
          <w:bCs/>
          <w:spacing w:val="-4"/>
          <w:sz w:val="21"/>
          <w:szCs w:val="21"/>
        </w:rPr>
        <w:t>6.11.2</w:t>
      </w:r>
      <w:r>
        <w:rPr>
          <w:spacing w:val="-4"/>
          <w:sz w:val="21"/>
          <w:szCs w:val="21"/>
        </w:rPr>
        <w:t xml:space="preserve"> </w:t>
      </w:r>
      <w:r>
        <w:rPr>
          <w:b/>
          <w:bCs/>
          <w:spacing w:val="-4"/>
          <w:sz w:val="21"/>
          <w:szCs w:val="21"/>
        </w:rPr>
        <w:t>设备的维护、维修</w:t>
      </w:r>
    </w:p>
    <w:p>
      <w:pPr>
        <w:spacing w:before="210" w:line="246" w:lineRule="auto"/>
        <w:ind w:right="54"/>
        <w:rPr>
          <w:rFonts w:ascii="宋体" w:eastAsia="宋体" w:hAnsi="宋体" w:cs="宋体"/>
        </w:rPr>
      </w:pPr>
      <w:hyperlink r:id="rId155" w:history="1">
        <w:r>
          <w:rPr>
            <w:rFonts w:ascii="宋体" w:eastAsia="宋体" w:hAnsi="宋体" w:cs="宋体"/>
            <w:spacing w:val="-5"/>
            <w:sz w:val="21"/>
            <w:szCs w:val="21"/>
          </w:rPr>
          <w:t>6.11.2.1</w:t>
        </w:r>
      </w:hyperlink>
      <w:r>
        <w:rPr>
          <w:rFonts w:ascii="宋体" w:eastAsia="宋体" w:hAnsi="宋体" w:cs="宋体"/>
          <w:spacing w:val="-32"/>
          <w:sz w:val="21"/>
          <w:szCs w:val="21"/>
        </w:rPr>
        <w:t xml:space="preserve"> </w:t>
      </w:r>
      <w:r>
        <w:rPr>
          <w:rFonts w:ascii="宋体" w:eastAsia="宋体" w:hAnsi="宋体" w:cs="宋体"/>
          <w:spacing w:val="-5"/>
          <w:sz w:val="21"/>
          <w:szCs w:val="21"/>
        </w:rPr>
        <w:t>设备需要进行技术改造的，应进行安全风险评估，</w:t>
      </w:r>
      <w:r>
        <w:rPr>
          <w:rFonts w:ascii="宋体" w:eastAsia="宋体" w:hAnsi="宋体" w:cs="宋体"/>
          <w:spacing w:val="-6"/>
          <w:sz w:val="21"/>
          <w:szCs w:val="21"/>
        </w:rPr>
        <w:t>与设备配套的安全设施应执行“三同</w:t>
      </w:r>
      <w:r>
        <w:rPr>
          <w:rFonts w:ascii="宋体" w:eastAsia="宋体" w:hAnsi="宋体" w:cs="宋体"/>
          <w:sz w:val="21"/>
          <w:szCs w:val="21"/>
        </w:rPr>
        <w:t xml:space="preserve"> </w:t>
      </w:r>
      <w:r>
        <w:rPr>
          <w:rFonts w:ascii="宋体" w:eastAsia="宋体" w:hAnsi="宋体" w:cs="宋体"/>
          <w:spacing w:val="-2"/>
          <w:sz w:val="21"/>
          <w:szCs w:val="21"/>
        </w:rPr>
        <w:t>时”的管理制度，改造后的设备安全性能应符合本规程的规定。</w:t>
      </w:r>
    </w:p>
    <w:p>
      <w:pPr>
        <w:spacing w:line="246" w:lineRule="auto"/>
        <w:rPr>
          <w:rFonts w:ascii="宋体" w:eastAsia="宋体" w:hAnsi="宋体" w:cs="宋体"/>
        </w:rPr>
      </w:pPr>
      <w:r>
        <w:rPr>
          <w:rFonts w:ascii="宋体" w:eastAsia="宋体" w:hAnsi="宋体" w:cs="宋体"/>
        </w:rPr>
        <w:br/>
      </w:r>
      <w:r>
        <w:rPr>
          <w:rFonts w:ascii="宋体" w:eastAsia="宋体" w:hAnsi="宋体" w:cs="宋体"/>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156" w:history="1">
        <w:r>
          <w:rPr>
            <w:rFonts w:ascii="SimSun" w:eastAsia="SimSun" w:hAnsi="SimSun" w:cs="SimSun"/>
            <w:b/>
            <w:bCs/>
            <w:snapToGrid/>
            <w:color w:val="0000EE"/>
            <w:kern w:val="0"/>
            <w:sz w:val="30"/>
            <w:szCs w:val="30"/>
            <w:u w:val="single" w:color="0000EE"/>
          </w:rPr>
          <w:t>https://d.book118.com/957022014052006051</w:t>
        </w:r>
      </w:hyperlink>
    </w:p>
    <w:p>
      <w:pPr>
        <w:spacing w:line="246" w:lineRule="auto"/>
        <w:rPr>
          <w:rFonts w:ascii="宋体" w:eastAsia="宋体" w:hAnsi="宋体" w:cs="宋体"/>
        </w:rPr>
      </w:pPr>
    </w:p>
    <w:sectPr>
      <w:headerReference w:type="default" r:id="rId157"/>
      <w:footerReference w:type="default" r:id="rId158"/>
      <w:pgSz w:w="11910" w:h="16840"/>
      <w:pgMar w:top="400" w:right="1786" w:bottom="1128" w:left="1420" w:header="0" w:footer="989" w:gutter="0"/>
      <w:pgNumType w:start="15"/>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STXinwei">
    <w:altName w:val="Segoe Print"/>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5" w:lineRule="auto"/>
      <w:ind w:left="8389"/>
      <w:rPr>
        <w:rFonts w:ascii="Times New Roman" w:eastAsia="Times New Roman" w:hAnsi="Times New Roman" w:cs="Times New Roman"/>
        <w:sz w:val="22"/>
        <w:szCs w:val="22"/>
      </w:rPr>
    </w:pPr>
    <w:r>
      <w:rPr>
        <w:rFonts w:ascii="Times New Roman" w:eastAsia="Times New Roman" w:hAnsi="Times New Roman" w:cs="Times New Roman"/>
        <w:sz w:val="22"/>
        <w:szCs w:val="22"/>
      </w:rPr>
      <w:t>I</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2" w:lineRule="auto"/>
      <w:rPr>
        <w:rFonts w:ascii="宋体" w:eastAsia="宋体" w:hAnsi="宋体" w:cs="宋体"/>
        <w:sz w:val="14"/>
        <w:szCs w:val="14"/>
      </w:rPr>
    </w:pPr>
    <w:r>
      <w:rPr>
        <w:rFonts w:ascii="宋体" w:eastAsia="宋体" w:hAnsi="宋体" w:cs="宋体"/>
        <w:sz w:val="14"/>
        <w:szCs w:val="14"/>
      </w:rPr>
      <w:t>Ⅱ</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0" w:lineRule="auto"/>
      <w:ind w:left="8389"/>
      <w:rPr>
        <w:rFonts w:ascii="宋体" w:eastAsia="宋体" w:hAnsi="宋体" w:cs="宋体"/>
        <w:sz w:val="8"/>
        <w:szCs w:val="8"/>
      </w:rPr>
    </w:pPr>
    <w:r>
      <w:rPr>
        <w:rFonts w:ascii="宋体" w:eastAsia="宋体" w:hAnsi="宋体" w:cs="宋体"/>
        <w:sz w:val="8"/>
        <w:szCs w:val="8"/>
      </w:rPr>
      <w:t>1</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rPr>
        <w:rFonts w:ascii="宋体" w:eastAsia="宋体" w:hAnsi="宋体" w:cs="宋体"/>
        <w:sz w:val="15"/>
        <w:szCs w:val="15"/>
      </w:rPr>
    </w:pPr>
    <w:r>
      <w:rPr>
        <w:rFonts w:ascii="宋体" w:eastAsia="宋体" w:hAnsi="宋体" w:cs="宋体"/>
        <w:sz w:val="15"/>
        <w:szCs w:val="15"/>
      </w:rPr>
      <w:t>2</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8379"/>
      <w:rPr>
        <w:rFonts w:ascii="宋体" w:eastAsia="宋体" w:hAnsi="宋体" w:cs="宋体"/>
        <w:sz w:val="14"/>
        <w:szCs w:val="14"/>
      </w:rPr>
    </w:pPr>
    <w:r>
      <w:rPr>
        <w:rFonts w:ascii="宋体" w:eastAsia="宋体" w:hAnsi="宋体" w:cs="宋体"/>
        <w:sz w:val="14"/>
        <w:szCs w:val="14"/>
      </w:rPr>
      <w:t>3</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rPr>
        <w:rFonts w:ascii="宋体" w:eastAsia="宋体" w:hAnsi="宋体" w:cs="宋体"/>
        <w:sz w:val="14"/>
        <w:szCs w:val="14"/>
      </w:rPr>
    </w:pPr>
    <w:r>
      <w:rPr>
        <w:rFonts w:ascii="宋体" w:eastAsia="宋体" w:hAnsi="宋体" w:cs="宋体"/>
        <w:sz w:val="14"/>
        <w:szCs w:val="14"/>
      </w:rPr>
      <w:t>4</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8389"/>
      <w:rPr>
        <w:rFonts w:ascii="宋体" w:eastAsia="宋体" w:hAnsi="宋体" w:cs="宋体"/>
        <w:sz w:val="15"/>
        <w:szCs w:val="15"/>
      </w:rPr>
    </w:pPr>
    <w:r>
      <w:rPr>
        <w:rFonts w:ascii="宋体" w:eastAsia="宋体" w:hAnsi="宋体" w:cs="宋体"/>
        <w:sz w:val="15"/>
        <w:szCs w:val="15"/>
      </w:rPr>
      <w:t>5</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8" w:lineRule="auto"/>
      <w:rPr>
        <w:rFonts w:ascii="宋体" w:eastAsia="宋体" w:hAnsi="宋体" w:cs="宋体"/>
        <w:sz w:val="13"/>
        <w:szCs w:val="13"/>
      </w:rPr>
    </w:pPr>
    <w:r>
      <w:rPr>
        <w:rFonts w:ascii="宋体" w:eastAsia="宋体" w:hAnsi="宋体" w:cs="宋体"/>
        <w:sz w:val="13"/>
        <w:szCs w:val="13"/>
      </w:rPr>
      <w:t>6</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8379"/>
      <w:rPr>
        <w:rFonts w:ascii="宋体" w:eastAsia="宋体" w:hAnsi="宋体" w:cs="宋体"/>
        <w:sz w:val="15"/>
        <w:szCs w:val="15"/>
      </w:rPr>
    </w:pPr>
    <w:r>
      <w:rPr>
        <w:rFonts w:ascii="宋体" w:eastAsia="宋体" w:hAnsi="宋体" w:cs="宋体"/>
        <w:sz w:val="15"/>
        <w:szCs w:val="15"/>
      </w:rPr>
      <w:t>7</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rPr>
        <w:rFonts w:ascii="宋体" w:eastAsia="宋体" w:hAnsi="宋体" w:cs="宋体"/>
        <w:sz w:val="14"/>
        <w:szCs w:val="14"/>
      </w:rPr>
    </w:pPr>
    <w:r>
      <w:rPr>
        <w:rFonts w:ascii="宋体" w:eastAsia="宋体" w:hAnsi="宋体" w:cs="宋体"/>
        <w:sz w:val="14"/>
        <w:szCs w:val="14"/>
      </w:rPr>
      <w:t>8</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8379"/>
      <w:rPr>
        <w:rFonts w:ascii="宋体" w:eastAsia="宋体" w:hAnsi="宋体" w:cs="宋体"/>
        <w:sz w:val="14"/>
        <w:szCs w:val="14"/>
      </w:rPr>
    </w:pPr>
    <w:r>
      <w:rPr>
        <w:rFonts w:ascii="宋体" w:eastAsia="宋体" w:hAnsi="宋体" w:cs="宋体"/>
        <w:sz w:val="14"/>
        <w:szCs w:val="14"/>
      </w:rPr>
      <w:t>9</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rPr>
        <w:rFonts w:ascii="宋体" w:eastAsia="宋体" w:hAnsi="宋体" w:cs="宋体"/>
        <w:sz w:val="14"/>
        <w:szCs w:val="14"/>
      </w:rPr>
    </w:pPr>
    <w:r>
      <w:rPr>
        <w:rFonts w:ascii="宋体" w:eastAsia="宋体" w:hAnsi="宋体" w:cs="宋体"/>
        <w:spacing w:val="-4"/>
        <w:sz w:val="14"/>
        <w:szCs w:val="14"/>
      </w:rPr>
      <w:t>10</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8299"/>
      <w:rPr>
        <w:rFonts w:ascii="宋体" w:eastAsia="宋体" w:hAnsi="宋体" w:cs="宋体"/>
        <w:sz w:val="14"/>
        <w:szCs w:val="14"/>
      </w:rPr>
    </w:pPr>
    <w:r>
      <w:rPr>
        <w:rFonts w:ascii="宋体" w:eastAsia="宋体" w:hAnsi="宋体" w:cs="宋体"/>
        <w:spacing w:val="-4"/>
        <w:sz w:val="14"/>
        <w:szCs w:val="14"/>
      </w:rPr>
      <w:t>11</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F48358A"/>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customStyle="1" w:styleId="TableText">
    <w:name w:val="Table Text"/>
    <w:basedOn w:val="Normal"/>
    <w:semiHidden/>
    <w:qFormat/>
    <w:rPr>
      <w:rFonts w:ascii="宋体" w:eastAsia="宋体" w:hAnsi="宋体" w:cs="宋体"/>
      <w:sz w:val="20"/>
      <w:szCs w:val="20"/>
      <w:lang w:val="en-US" w:eastAsia="en-US" w:bidi="ar-SA"/>
    </w:rPr>
  </w:style>
  <w:style w:type="paragraph" w:styleId="BodyText">
    <w:name w:val="Body Text"/>
    <w:basedOn w:val="Normal"/>
    <w:semiHidden/>
    <w:qFormat/>
    <w:rPr>
      <w:rFonts w:ascii="黑体" w:eastAsia="黑体" w:hAnsi="黑体" w:cs="黑体"/>
      <w:sz w:val="48"/>
      <w:szCs w:val="48"/>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00" Type="http://schemas.openxmlformats.org/officeDocument/2006/relationships/hyperlink" Target="6.6.1.9" TargetMode="External" /><Relationship Id="rId101" Type="http://schemas.openxmlformats.org/officeDocument/2006/relationships/hyperlink" Target="6.6.1.10" TargetMode="External" /><Relationship Id="rId102" Type="http://schemas.openxmlformats.org/officeDocument/2006/relationships/hyperlink" Target="6.6.2.1" TargetMode="External" /><Relationship Id="rId103" Type="http://schemas.openxmlformats.org/officeDocument/2006/relationships/hyperlink" Target="6.6.2.2" TargetMode="External" /><Relationship Id="rId104" Type="http://schemas.openxmlformats.org/officeDocument/2006/relationships/hyperlink" Target="6.6.2.3" TargetMode="External" /><Relationship Id="rId105" Type="http://schemas.openxmlformats.org/officeDocument/2006/relationships/hyperlink" Target="6.6.2.4" TargetMode="External" /><Relationship Id="rId106" Type="http://schemas.openxmlformats.org/officeDocument/2006/relationships/header" Target="header11.xml" /><Relationship Id="rId107" Type="http://schemas.openxmlformats.org/officeDocument/2006/relationships/footer" Target="footer11.xml" /><Relationship Id="rId108" Type="http://schemas.openxmlformats.org/officeDocument/2006/relationships/hyperlink" Target="6.6.2.5" TargetMode="External" /><Relationship Id="rId109" Type="http://schemas.openxmlformats.org/officeDocument/2006/relationships/hyperlink" Target="6.8.1.1" TargetMode="External" /><Relationship Id="rId11" Type="http://schemas.openxmlformats.org/officeDocument/2006/relationships/header" Target="header3.xml" /><Relationship Id="rId110" Type="http://schemas.openxmlformats.org/officeDocument/2006/relationships/hyperlink" Target="6.8.1.2" TargetMode="External" /><Relationship Id="rId111" Type="http://schemas.openxmlformats.org/officeDocument/2006/relationships/hyperlink" Target="6.8.1.3" TargetMode="External" /><Relationship Id="rId112" Type="http://schemas.openxmlformats.org/officeDocument/2006/relationships/hyperlink" Target="6.8.2.1" TargetMode="External" /><Relationship Id="rId113" Type="http://schemas.openxmlformats.org/officeDocument/2006/relationships/hyperlink" Target="6.8.2.2" TargetMode="External" /><Relationship Id="rId114" Type="http://schemas.openxmlformats.org/officeDocument/2006/relationships/hyperlink" Target="6.8.2.3" TargetMode="External" /><Relationship Id="rId115" Type="http://schemas.openxmlformats.org/officeDocument/2006/relationships/hyperlink" Target="6.8.2.4" TargetMode="External" /><Relationship Id="rId116" Type="http://schemas.openxmlformats.org/officeDocument/2006/relationships/hyperlink" Target="6.8.3.1" TargetMode="External" /><Relationship Id="rId117" Type="http://schemas.openxmlformats.org/officeDocument/2006/relationships/hyperlink" Target="6.8.3.2" TargetMode="External" /><Relationship Id="rId118" Type="http://schemas.openxmlformats.org/officeDocument/2006/relationships/hyperlink" Target="6.8.3.3" TargetMode="External" /><Relationship Id="rId119" Type="http://schemas.openxmlformats.org/officeDocument/2006/relationships/hyperlink" Target="6.8.4.1" TargetMode="External" /><Relationship Id="rId12" Type="http://schemas.openxmlformats.org/officeDocument/2006/relationships/footer" Target="footer3.xml" /><Relationship Id="rId120" Type="http://schemas.openxmlformats.org/officeDocument/2006/relationships/hyperlink" Target="6.8.4.2" TargetMode="External" /><Relationship Id="rId121" Type="http://schemas.openxmlformats.org/officeDocument/2006/relationships/hyperlink" Target="6.8.4.3" TargetMode="External" /><Relationship Id="rId122" Type="http://schemas.openxmlformats.org/officeDocument/2006/relationships/hyperlink" Target="6.8.4.4" TargetMode="External" /><Relationship Id="rId123" Type="http://schemas.openxmlformats.org/officeDocument/2006/relationships/header" Target="header12.xml" /><Relationship Id="rId124" Type="http://schemas.openxmlformats.org/officeDocument/2006/relationships/footer" Target="footer12.xml" /><Relationship Id="rId125" Type="http://schemas.openxmlformats.org/officeDocument/2006/relationships/hyperlink" Target="6.8.5.1" TargetMode="External" /><Relationship Id="rId126" Type="http://schemas.openxmlformats.org/officeDocument/2006/relationships/hyperlink" Target="6.8.5.2" TargetMode="External" /><Relationship Id="rId127" Type="http://schemas.openxmlformats.org/officeDocument/2006/relationships/hyperlink" Target="6.8.5.3" TargetMode="External" /><Relationship Id="rId128" Type="http://schemas.openxmlformats.org/officeDocument/2006/relationships/hyperlink" Target="6.8.6.1" TargetMode="External" /><Relationship Id="rId129" Type="http://schemas.openxmlformats.org/officeDocument/2006/relationships/hyperlink" Target="6.8.6.2" TargetMode="External" /><Relationship Id="rId13" Type="http://schemas.openxmlformats.org/officeDocument/2006/relationships/header" Target="header4.xml" /><Relationship Id="rId130" Type="http://schemas.openxmlformats.org/officeDocument/2006/relationships/hyperlink" Target="6.8.6.3" TargetMode="External" /><Relationship Id="rId131" Type="http://schemas.openxmlformats.org/officeDocument/2006/relationships/hyperlink" Target="6.8.7.1" TargetMode="External" /><Relationship Id="rId132" Type="http://schemas.openxmlformats.org/officeDocument/2006/relationships/hyperlink" Target="6.8.7.2" TargetMode="External" /><Relationship Id="rId133" Type="http://schemas.openxmlformats.org/officeDocument/2006/relationships/hyperlink" Target="6.8.7.3" TargetMode="External" /><Relationship Id="rId134" Type="http://schemas.openxmlformats.org/officeDocument/2006/relationships/hyperlink" Target="6.8.7.4" TargetMode="External" /><Relationship Id="rId135" Type="http://schemas.openxmlformats.org/officeDocument/2006/relationships/hyperlink" Target="6.9.1.1" TargetMode="External" /><Relationship Id="rId136" Type="http://schemas.openxmlformats.org/officeDocument/2006/relationships/hyperlink" Target="6.9.1.2" TargetMode="External" /><Relationship Id="rId137" Type="http://schemas.openxmlformats.org/officeDocument/2006/relationships/hyperlink" Target="6.9.1.3" TargetMode="External" /><Relationship Id="rId138" Type="http://schemas.openxmlformats.org/officeDocument/2006/relationships/hyperlink" Target="6.9.2.1" TargetMode="External" /><Relationship Id="rId139" Type="http://schemas.openxmlformats.org/officeDocument/2006/relationships/hyperlink" Target="6.9.2.2" TargetMode="External" /><Relationship Id="rId14" Type="http://schemas.openxmlformats.org/officeDocument/2006/relationships/footer" Target="footer4.xml" /><Relationship Id="rId140" Type="http://schemas.openxmlformats.org/officeDocument/2006/relationships/hyperlink" Target="6.9.2.3" TargetMode="External" /><Relationship Id="rId141" Type="http://schemas.openxmlformats.org/officeDocument/2006/relationships/hyperlink" Target="6.9.2.4" TargetMode="External" /><Relationship Id="rId142" Type="http://schemas.openxmlformats.org/officeDocument/2006/relationships/hyperlink" Target="6.9.2.5" TargetMode="External" /><Relationship Id="rId143" Type="http://schemas.openxmlformats.org/officeDocument/2006/relationships/hyperlink" Target="6.9.3.1" TargetMode="External" /><Relationship Id="rId144" Type="http://schemas.openxmlformats.org/officeDocument/2006/relationships/hyperlink" Target="6.9.3.2" TargetMode="External" /><Relationship Id="rId145" Type="http://schemas.openxmlformats.org/officeDocument/2006/relationships/header" Target="header13.xml" /><Relationship Id="rId146" Type="http://schemas.openxmlformats.org/officeDocument/2006/relationships/footer" Target="footer13.xml" /><Relationship Id="rId147" Type="http://schemas.openxmlformats.org/officeDocument/2006/relationships/hyperlink" Target="6.9.3.3" TargetMode="External" /><Relationship Id="rId148" Type="http://schemas.openxmlformats.org/officeDocument/2006/relationships/hyperlink" Target="6.9.4.1" TargetMode="External" /><Relationship Id="rId149" Type="http://schemas.openxmlformats.org/officeDocument/2006/relationships/hyperlink" Target="6.9.4.2" TargetMode="External" /><Relationship Id="rId15" Type="http://schemas.openxmlformats.org/officeDocument/2006/relationships/header" Target="header5.xml" /><Relationship Id="rId150" Type="http://schemas.openxmlformats.org/officeDocument/2006/relationships/hyperlink" Target="6.9.4.3" TargetMode="External" /><Relationship Id="rId151" Type="http://schemas.openxmlformats.org/officeDocument/2006/relationships/hyperlink" Target="6.11.1.1" TargetMode="External" /><Relationship Id="rId152" Type="http://schemas.openxmlformats.org/officeDocument/2006/relationships/hyperlink" Target="6.11.1.2" TargetMode="External" /><Relationship Id="rId153" Type="http://schemas.openxmlformats.org/officeDocument/2006/relationships/hyperlink" Target="6.11.1.3" TargetMode="External" /><Relationship Id="rId154" Type="http://schemas.openxmlformats.org/officeDocument/2006/relationships/hyperlink" Target="6.11.1.4" TargetMode="External" /><Relationship Id="rId155" Type="http://schemas.openxmlformats.org/officeDocument/2006/relationships/hyperlink" Target="6.11.2.1" TargetMode="External" /><Relationship Id="rId156" Type="http://schemas.openxmlformats.org/officeDocument/2006/relationships/hyperlink" Target="https://d.book118.com/957022014052006051" TargetMode="External" /><Relationship Id="rId157" Type="http://schemas.openxmlformats.org/officeDocument/2006/relationships/header" Target="header14.xml" /><Relationship Id="rId158" Type="http://schemas.openxmlformats.org/officeDocument/2006/relationships/footer" Target="footer14.xml" /><Relationship Id="rId159" Type="http://schemas.openxmlformats.org/officeDocument/2006/relationships/theme" Target="theme/theme1.xml" /><Relationship Id="rId16" Type="http://schemas.openxmlformats.org/officeDocument/2006/relationships/footer" Target="footer5.xml" /><Relationship Id="rId160" Type="http://schemas.openxmlformats.org/officeDocument/2006/relationships/styles" Target="styles.xml" /><Relationship Id="rId17" Type="http://schemas.openxmlformats.org/officeDocument/2006/relationships/header" Target="header6.xml" /><Relationship Id="rId18" Type="http://schemas.openxmlformats.org/officeDocument/2006/relationships/footer" Target="footer6.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hyperlink" Target="6.2.1.1" TargetMode="External" /><Relationship Id="rId22" Type="http://schemas.openxmlformats.org/officeDocument/2006/relationships/hyperlink" Target="6.2.1.2" TargetMode="External" /><Relationship Id="rId23" Type="http://schemas.openxmlformats.org/officeDocument/2006/relationships/hyperlink" Target="6.2.1.3" TargetMode="External" /><Relationship Id="rId24" Type="http://schemas.openxmlformats.org/officeDocument/2006/relationships/hyperlink" Target="6.2.1.4" TargetMode="External" /><Relationship Id="rId25" Type="http://schemas.openxmlformats.org/officeDocument/2006/relationships/hyperlink" Target="6.2.1.5" TargetMode="External" /><Relationship Id="rId26" Type="http://schemas.openxmlformats.org/officeDocument/2006/relationships/hyperlink" Target="6.2.1.6" TargetMode="External" /><Relationship Id="rId27" Type="http://schemas.openxmlformats.org/officeDocument/2006/relationships/hyperlink" Target="6.2.1.7" TargetMode="External" /><Relationship Id="rId28" Type="http://schemas.openxmlformats.org/officeDocument/2006/relationships/hyperlink" Target="6.2.1.8" TargetMode="External" /><Relationship Id="rId29" Type="http://schemas.openxmlformats.org/officeDocument/2006/relationships/hyperlink" Target="6.2.1.9" TargetMode="External" /><Relationship Id="rId3" Type="http://schemas.openxmlformats.org/officeDocument/2006/relationships/fontTable" Target="fontTable.xml" /><Relationship Id="rId30" Type="http://schemas.openxmlformats.org/officeDocument/2006/relationships/hyperlink" Target="6.2.1.10" TargetMode="External" /><Relationship Id="rId31" Type="http://schemas.openxmlformats.org/officeDocument/2006/relationships/hyperlink" Target="6.2.1.11" TargetMode="External" /><Relationship Id="rId32" Type="http://schemas.openxmlformats.org/officeDocument/2006/relationships/hyperlink" Target="6.2.2.1" TargetMode="External" /><Relationship Id="rId33" Type="http://schemas.openxmlformats.org/officeDocument/2006/relationships/hyperlink" Target="6.2.2.2" TargetMode="External" /><Relationship Id="rId34" Type="http://schemas.openxmlformats.org/officeDocument/2006/relationships/hyperlink" Target="6.2.2.3" TargetMode="External" /><Relationship Id="rId35" Type="http://schemas.openxmlformats.org/officeDocument/2006/relationships/header" Target="header8.xml" /><Relationship Id="rId36" Type="http://schemas.openxmlformats.org/officeDocument/2006/relationships/footer" Target="footer8.xml" /><Relationship Id="rId37" Type="http://schemas.openxmlformats.org/officeDocument/2006/relationships/hyperlink" Target="6.2.2.4" TargetMode="External" /><Relationship Id="rId38" Type="http://schemas.openxmlformats.org/officeDocument/2006/relationships/hyperlink" Target="6.2.2.5" TargetMode="External" /><Relationship Id="rId39" Type="http://schemas.openxmlformats.org/officeDocument/2006/relationships/hyperlink" Target="6.2.2.6" TargetMode="External" /><Relationship Id="rId4" Type="http://schemas.openxmlformats.org/officeDocument/2006/relationships/image" Target="media/image1.jpeg" /><Relationship Id="rId40" Type="http://schemas.openxmlformats.org/officeDocument/2006/relationships/hyperlink" Target="6.2.2.7" TargetMode="External" /><Relationship Id="rId41" Type="http://schemas.openxmlformats.org/officeDocument/2006/relationships/hyperlink" Target="6.2.2.8" TargetMode="External" /><Relationship Id="rId42" Type="http://schemas.openxmlformats.org/officeDocument/2006/relationships/hyperlink" Target="6.2.2.9" TargetMode="External" /><Relationship Id="rId43" Type="http://schemas.openxmlformats.org/officeDocument/2006/relationships/hyperlink" Target="6.2.3.1" TargetMode="External" /><Relationship Id="rId44" Type="http://schemas.openxmlformats.org/officeDocument/2006/relationships/hyperlink" Target="6.2.3.2" TargetMode="External" /><Relationship Id="rId45" Type="http://schemas.openxmlformats.org/officeDocument/2006/relationships/hyperlink" Target="6.2.3.3" TargetMode="External" /><Relationship Id="rId46" Type="http://schemas.openxmlformats.org/officeDocument/2006/relationships/hyperlink" Target="6.2.3.4" TargetMode="External" /><Relationship Id="rId47" Type="http://schemas.openxmlformats.org/officeDocument/2006/relationships/hyperlink" Target="6.2.4.1" TargetMode="External" /><Relationship Id="rId48" Type="http://schemas.openxmlformats.org/officeDocument/2006/relationships/hyperlink" Target="6.2.4.2" TargetMode="External" /><Relationship Id="rId49" Type="http://schemas.openxmlformats.org/officeDocument/2006/relationships/hyperlink" Target="6.2.4.3" TargetMode="External" /><Relationship Id="rId5" Type="http://schemas.openxmlformats.org/officeDocument/2006/relationships/image" Target="media/image2.png" /><Relationship Id="rId50" Type="http://schemas.openxmlformats.org/officeDocument/2006/relationships/hyperlink" Target="6.2.4.4" TargetMode="External" /><Relationship Id="rId51" Type="http://schemas.openxmlformats.org/officeDocument/2006/relationships/hyperlink" Target="6.2.4.5" TargetMode="External" /><Relationship Id="rId52" Type="http://schemas.openxmlformats.org/officeDocument/2006/relationships/hyperlink" Target="6.2.4.6" TargetMode="External" /><Relationship Id="rId53" Type="http://schemas.openxmlformats.org/officeDocument/2006/relationships/hyperlink" Target="6.2.4.7" TargetMode="External" /><Relationship Id="rId54" Type="http://schemas.openxmlformats.org/officeDocument/2006/relationships/hyperlink" Target="6.2.4.8" TargetMode="External" /><Relationship Id="rId55" Type="http://schemas.openxmlformats.org/officeDocument/2006/relationships/hyperlink" Target="6.2.4.9" TargetMode="External" /><Relationship Id="rId56" Type="http://schemas.openxmlformats.org/officeDocument/2006/relationships/hyperlink" Target="6.2.4.10" TargetMode="External" /><Relationship Id="rId57" Type="http://schemas.openxmlformats.org/officeDocument/2006/relationships/header" Target="header9.xml" /><Relationship Id="rId58" Type="http://schemas.openxmlformats.org/officeDocument/2006/relationships/footer" Target="footer9.xml" /><Relationship Id="rId59" Type="http://schemas.openxmlformats.org/officeDocument/2006/relationships/hyperlink" Target="6.2.4.11" TargetMode="External" /><Relationship Id="rId6" Type="http://schemas.openxmlformats.org/officeDocument/2006/relationships/image" Target="media/image3.jpeg" /><Relationship Id="rId60" Type="http://schemas.openxmlformats.org/officeDocument/2006/relationships/hyperlink" Target="6.2.4.12" TargetMode="External" /><Relationship Id="rId61" Type="http://schemas.openxmlformats.org/officeDocument/2006/relationships/hyperlink" Target="6.2.5.1" TargetMode="External" /><Relationship Id="rId62" Type="http://schemas.openxmlformats.org/officeDocument/2006/relationships/hyperlink" Target="6.2.5.2" TargetMode="External" /><Relationship Id="rId63" Type="http://schemas.openxmlformats.org/officeDocument/2006/relationships/hyperlink" Target="6.2.5.3" TargetMode="External" /><Relationship Id="rId64" Type="http://schemas.openxmlformats.org/officeDocument/2006/relationships/hyperlink" Target="6.2.5.4" TargetMode="External" /><Relationship Id="rId65" Type="http://schemas.openxmlformats.org/officeDocument/2006/relationships/hyperlink" Target="6.2.5.5" TargetMode="External" /><Relationship Id="rId66" Type="http://schemas.openxmlformats.org/officeDocument/2006/relationships/hyperlink" Target="6.2.5.6" TargetMode="External" /><Relationship Id="rId67" Type="http://schemas.openxmlformats.org/officeDocument/2006/relationships/hyperlink" Target="6.4.1.1" TargetMode="External" /><Relationship Id="rId68" Type="http://schemas.openxmlformats.org/officeDocument/2006/relationships/hyperlink" Target="6.4.1.2" TargetMode="External" /><Relationship Id="rId69" Type="http://schemas.openxmlformats.org/officeDocument/2006/relationships/hyperlink" Target="6.4.1.3" TargetMode="External" /><Relationship Id="rId7" Type="http://schemas.openxmlformats.org/officeDocument/2006/relationships/header" Target="header1.xml" /><Relationship Id="rId70" Type="http://schemas.openxmlformats.org/officeDocument/2006/relationships/hyperlink" Target="6.4.1.4" TargetMode="External" /><Relationship Id="rId71" Type="http://schemas.openxmlformats.org/officeDocument/2006/relationships/hyperlink" Target="6.4.2.1" TargetMode="External" /><Relationship Id="rId72" Type="http://schemas.openxmlformats.org/officeDocument/2006/relationships/hyperlink" Target="6.4.2.2" TargetMode="External" /><Relationship Id="rId73" Type="http://schemas.openxmlformats.org/officeDocument/2006/relationships/hyperlink" Target="6.4.2.3" TargetMode="External" /><Relationship Id="rId74" Type="http://schemas.openxmlformats.org/officeDocument/2006/relationships/hyperlink" Target="6.4.2.4" TargetMode="External" /><Relationship Id="rId75" Type="http://schemas.openxmlformats.org/officeDocument/2006/relationships/hyperlink" Target="6.4.3.1" TargetMode="External" /><Relationship Id="rId76" Type="http://schemas.openxmlformats.org/officeDocument/2006/relationships/hyperlink" Target="6.4.3.2" TargetMode="External" /><Relationship Id="rId77" Type="http://schemas.openxmlformats.org/officeDocument/2006/relationships/hyperlink" Target="6.4.3.3" TargetMode="External" /><Relationship Id="rId78" Type="http://schemas.openxmlformats.org/officeDocument/2006/relationships/hyperlink" Target="6.4.3.4" TargetMode="External" /><Relationship Id="rId79" Type="http://schemas.openxmlformats.org/officeDocument/2006/relationships/hyperlink" Target="6.4.3.5" TargetMode="External" /><Relationship Id="rId8" Type="http://schemas.openxmlformats.org/officeDocument/2006/relationships/footer" Target="footer1.xml" /><Relationship Id="rId80" Type="http://schemas.openxmlformats.org/officeDocument/2006/relationships/header" Target="header10.xml" /><Relationship Id="rId81" Type="http://schemas.openxmlformats.org/officeDocument/2006/relationships/footer" Target="footer10.xml" /><Relationship Id="rId82" Type="http://schemas.openxmlformats.org/officeDocument/2006/relationships/hyperlink" Target="6.4.3.6" TargetMode="External" /><Relationship Id="rId83" Type="http://schemas.openxmlformats.org/officeDocument/2006/relationships/hyperlink" Target="6.4.4.1" TargetMode="External" /><Relationship Id="rId84" Type="http://schemas.openxmlformats.org/officeDocument/2006/relationships/hyperlink" Target="6.4.4.2" TargetMode="External" /><Relationship Id="rId85" Type="http://schemas.openxmlformats.org/officeDocument/2006/relationships/hyperlink" Target="6.4.4.3" TargetMode="External" /><Relationship Id="rId86" Type="http://schemas.openxmlformats.org/officeDocument/2006/relationships/hyperlink" Target="6.4.4.4" TargetMode="External" /><Relationship Id="rId87" Type="http://schemas.openxmlformats.org/officeDocument/2006/relationships/hyperlink" Target="6.4.4.5" TargetMode="External" /><Relationship Id="rId88" Type="http://schemas.openxmlformats.org/officeDocument/2006/relationships/hyperlink" Target="6.4.4.6" TargetMode="External" /><Relationship Id="rId89" Type="http://schemas.openxmlformats.org/officeDocument/2006/relationships/hyperlink" Target="6.4.4.7" TargetMode="External" /><Relationship Id="rId9" Type="http://schemas.openxmlformats.org/officeDocument/2006/relationships/header" Target="header2.xml" /><Relationship Id="rId90" Type="http://schemas.openxmlformats.org/officeDocument/2006/relationships/hyperlink" Target="6.4.4.8" TargetMode="External" /><Relationship Id="rId91" Type="http://schemas.openxmlformats.org/officeDocument/2006/relationships/hyperlink" Target="6.4.4.9" TargetMode="External" /><Relationship Id="rId92" Type="http://schemas.openxmlformats.org/officeDocument/2006/relationships/hyperlink" Target="6.6.1.1" TargetMode="External" /><Relationship Id="rId93" Type="http://schemas.openxmlformats.org/officeDocument/2006/relationships/hyperlink" Target="6.6.1.2" TargetMode="External" /><Relationship Id="rId94" Type="http://schemas.openxmlformats.org/officeDocument/2006/relationships/hyperlink" Target="6.6.1.3" TargetMode="External" /><Relationship Id="rId95" Type="http://schemas.openxmlformats.org/officeDocument/2006/relationships/hyperlink" Target="6.6.1.4" TargetMode="External" /><Relationship Id="rId96" Type="http://schemas.openxmlformats.org/officeDocument/2006/relationships/hyperlink" Target="6.6.1.5" TargetMode="External" /><Relationship Id="rId97" Type="http://schemas.openxmlformats.org/officeDocument/2006/relationships/hyperlink" Target="6.6.1.6" TargetMode="External" /><Relationship Id="rId98" Type="http://schemas.openxmlformats.org/officeDocument/2006/relationships/hyperlink" Target="6.6.1.7" TargetMode="External" /><Relationship Id="rId99" Type="http://schemas.openxmlformats.org/officeDocument/2006/relationships/hyperlink" Target="6.6.1.8"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2024-03-10T21:21:00Z</dcterms:created>
  <dcterms:modified xsi:type="dcterms:W3CDTF">2024-03-10T13:21:27Z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2024-03-10T13:21:26Z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65edb3cccc71d6001fdf8de7wl</vt:lpwstr>
  </property>
</Properties>
</file>