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固废处理项目计划设计方案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8" w:history="1">
        <w:r>
          <w:rPr>
            <w:rFonts w:ascii="仿宋" w:eastAsia="仿宋" w:hAnsi="仿宋" w:cs="仿宋" w:hint="eastAsia"/>
            <w:lang w:eastAsia="zh-CN"/>
          </w:rPr>
          <w:t>前言</w:t>
        </w:r>
        <w:r>
          <w:tab/>
        </w:r>
        <w:r>
          <w:fldChar w:fldCharType="begin"/>
        </w:r>
        <w:r>
          <w:instrText xml:space="preserve"> PAGEREF _Toc16768 \h </w:instrText>
        </w:r>
        <w:r>
          <w:fldChar w:fldCharType="separate"/>
        </w:r>
        <w:r>
          <w:t>3</w:t>
        </w:r>
        <w:r>
          <w:fldChar w:fldCharType="end"/>
        </w:r>
      </w:hyperlink>
    </w:p>
    <w:p>
      <w:pPr>
        <w:pStyle w:val="TOC1"/>
        <w:tabs>
          <w:tab w:val="right" w:leader="dot" w:pos="8306"/>
        </w:tabs>
      </w:pPr>
      <w:hyperlink w:anchor="_Toc19727" w:history="1">
        <w:r>
          <w:rPr>
            <w:rFonts w:ascii="仿宋" w:eastAsia="仿宋" w:hAnsi="仿宋" w:cs="仿宋" w:hint="eastAsia"/>
            <w:lang w:eastAsia="zh-CN"/>
          </w:rPr>
          <w:t>一、固废处理项目建设背景及必要性分析</w:t>
        </w:r>
        <w:r>
          <w:tab/>
        </w:r>
        <w:r>
          <w:fldChar w:fldCharType="begin"/>
        </w:r>
        <w:r>
          <w:instrText xml:space="preserve"> PAGEREF _Toc19727 \h </w:instrText>
        </w:r>
        <w:r>
          <w:fldChar w:fldCharType="separate"/>
        </w:r>
        <w:r>
          <w:t>3</w:t>
        </w:r>
        <w:r>
          <w:fldChar w:fldCharType="end"/>
        </w:r>
      </w:hyperlink>
    </w:p>
    <w:p>
      <w:pPr>
        <w:pStyle w:val="TOC2"/>
        <w:tabs>
          <w:tab w:val="right" w:leader="dot" w:pos="8306"/>
        </w:tabs>
      </w:pPr>
      <w:hyperlink w:anchor="_Toc2393" w:history="1">
        <w:r>
          <w:rPr>
            <w:rFonts w:ascii="仿宋" w:eastAsia="仿宋" w:hAnsi="仿宋" w:cs="仿宋" w:hint="eastAsia"/>
            <w:lang w:eastAsia="zh-CN"/>
          </w:rPr>
          <w:t>(一)、固废处理项目背景分析</w:t>
        </w:r>
        <w:r>
          <w:tab/>
        </w:r>
        <w:r>
          <w:fldChar w:fldCharType="begin"/>
        </w:r>
        <w:r>
          <w:instrText xml:space="preserve"> PAGEREF _Toc2393 \h </w:instrText>
        </w:r>
        <w:r>
          <w:fldChar w:fldCharType="separate"/>
        </w:r>
        <w:r>
          <w:t>3</w:t>
        </w:r>
        <w:r>
          <w:fldChar w:fldCharType="end"/>
        </w:r>
      </w:hyperlink>
    </w:p>
    <w:p>
      <w:pPr>
        <w:pStyle w:val="TOC2"/>
        <w:tabs>
          <w:tab w:val="right" w:leader="dot" w:pos="8306"/>
        </w:tabs>
      </w:pPr>
      <w:hyperlink w:anchor="_Toc18699" w:history="1">
        <w:r>
          <w:rPr>
            <w:rFonts w:ascii="仿宋" w:eastAsia="仿宋" w:hAnsi="仿宋" w:cs="仿宋" w:hint="eastAsia"/>
            <w:lang w:eastAsia="zh-CN"/>
          </w:rPr>
          <w:t>(二)、固废处理项目建设必要性分析</w:t>
        </w:r>
        <w:r>
          <w:tab/>
        </w:r>
        <w:r>
          <w:fldChar w:fldCharType="begin"/>
        </w:r>
        <w:r>
          <w:instrText xml:space="preserve"> PAGEREF _Toc18699 \h </w:instrText>
        </w:r>
        <w:r>
          <w:fldChar w:fldCharType="separate"/>
        </w:r>
        <w:r>
          <w:t>5</w:t>
        </w:r>
        <w:r>
          <w:fldChar w:fldCharType="end"/>
        </w:r>
      </w:hyperlink>
    </w:p>
    <w:p>
      <w:pPr>
        <w:pStyle w:val="TOC1"/>
        <w:tabs>
          <w:tab w:val="right" w:leader="dot" w:pos="8306"/>
        </w:tabs>
      </w:pPr>
      <w:hyperlink w:anchor="_Toc14327" w:history="1">
        <w:r>
          <w:rPr>
            <w:rFonts w:ascii="仿宋" w:eastAsia="仿宋" w:hAnsi="仿宋" w:cs="仿宋" w:hint="eastAsia"/>
            <w:lang w:eastAsia="zh-CN"/>
          </w:rPr>
          <w:t>二、固废处理项目建设单位说明</w:t>
        </w:r>
        <w:r>
          <w:tab/>
        </w:r>
        <w:r>
          <w:fldChar w:fldCharType="begin"/>
        </w:r>
        <w:r>
          <w:instrText xml:space="preserve"> PAGEREF _Toc14327 \h </w:instrText>
        </w:r>
        <w:r>
          <w:fldChar w:fldCharType="separate"/>
        </w:r>
        <w:r>
          <w:t>6</w:t>
        </w:r>
        <w:r>
          <w:fldChar w:fldCharType="end"/>
        </w:r>
      </w:hyperlink>
    </w:p>
    <w:p>
      <w:pPr>
        <w:pStyle w:val="TOC2"/>
        <w:tabs>
          <w:tab w:val="right" w:leader="dot" w:pos="8306"/>
        </w:tabs>
      </w:pPr>
      <w:hyperlink w:anchor="_Toc32284" w:history="1">
        <w:r>
          <w:rPr>
            <w:rFonts w:ascii="仿宋" w:eastAsia="仿宋" w:hAnsi="仿宋" w:cs="仿宋" w:hint="eastAsia"/>
            <w:lang w:eastAsia="zh-CN"/>
          </w:rPr>
          <w:t>(一)、固废处理项目承办单位基本情况</w:t>
        </w:r>
        <w:r>
          <w:tab/>
        </w:r>
        <w:r>
          <w:fldChar w:fldCharType="begin"/>
        </w:r>
        <w:r>
          <w:instrText xml:space="preserve"> PAGEREF _Toc32284 \h </w:instrText>
        </w:r>
        <w:r>
          <w:fldChar w:fldCharType="separate"/>
        </w:r>
        <w:r>
          <w:t>6</w:t>
        </w:r>
        <w:r>
          <w:fldChar w:fldCharType="end"/>
        </w:r>
      </w:hyperlink>
    </w:p>
    <w:p>
      <w:pPr>
        <w:pStyle w:val="TOC2"/>
        <w:tabs>
          <w:tab w:val="right" w:leader="dot" w:pos="8306"/>
        </w:tabs>
      </w:pPr>
      <w:hyperlink w:anchor="_Toc23586" w:history="1">
        <w:r>
          <w:rPr>
            <w:rFonts w:ascii="仿宋" w:eastAsia="仿宋" w:hAnsi="仿宋" w:cs="仿宋" w:hint="eastAsia"/>
            <w:lang w:eastAsia="zh-CN"/>
          </w:rPr>
          <w:t>(二)、公司经济效益分析</w:t>
        </w:r>
        <w:r>
          <w:tab/>
        </w:r>
        <w:r>
          <w:fldChar w:fldCharType="begin"/>
        </w:r>
        <w:r>
          <w:instrText xml:space="preserve"> PAGEREF _Toc23586 \h </w:instrText>
        </w:r>
        <w:r>
          <w:fldChar w:fldCharType="separate"/>
        </w:r>
        <w:r>
          <w:t>6</w:t>
        </w:r>
        <w:r>
          <w:fldChar w:fldCharType="end"/>
        </w:r>
      </w:hyperlink>
    </w:p>
    <w:p>
      <w:pPr>
        <w:pStyle w:val="TOC1"/>
        <w:tabs>
          <w:tab w:val="right" w:leader="dot" w:pos="8306"/>
        </w:tabs>
      </w:pPr>
      <w:hyperlink w:anchor="_Toc13598" w:history="1">
        <w:r>
          <w:rPr>
            <w:rFonts w:ascii="仿宋" w:eastAsia="仿宋" w:hAnsi="仿宋" w:cs="仿宋" w:hint="eastAsia"/>
            <w:lang w:eastAsia="zh-CN"/>
          </w:rPr>
          <w:t>三、固废处理项目选址可行性分析</w:t>
        </w:r>
        <w:r>
          <w:tab/>
        </w:r>
        <w:r>
          <w:fldChar w:fldCharType="begin"/>
        </w:r>
        <w:r>
          <w:instrText xml:space="preserve"> PAGEREF _Toc13598 \h </w:instrText>
        </w:r>
        <w:r>
          <w:fldChar w:fldCharType="separate"/>
        </w:r>
        <w:r>
          <w:t>7</w:t>
        </w:r>
        <w:r>
          <w:fldChar w:fldCharType="end"/>
        </w:r>
      </w:hyperlink>
    </w:p>
    <w:p>
      <w:pPr>
        <w:pStyle w:val="TOC2"/>
        <w:tabs>
          <w:tab w:val="right" w:leader="dot" w:pos="8306"/>
        </w:tabs>
      </w:pPr>
      <w:hyperlink w:anchor="_Toc947" w:history="1">
        <w:r>
          <w:rPr>
            <w:rFonts w:ascii="仿宋" w:eastAsia="仿宋" w:hAnsi="仿宋" w:cs="仿宋" w:hint="eastAsia"/>
            <w:lang w:eastAsia="zh-CN"/>
          </w:rPr>
          <w:t>(一)、固废处理项目选址</w:t>
        </w:r>
        <w:r>
          <w:tab/>
        </w:r>
        <w:r>
          <w:fldChar w:fldCharType="begin"/>
        </w:r>
        <w:r>
          <w:instrText xml:space="preserve"> PAGEREF _Toc947 \h </w:instrText>
        </w:r>
        <w:r>
          <w:fldChar w:fldCharType="separate"/>
        </w:r>
        <w:r>
          <w:t>7</w:t>
        </w:r>
        <w:r>
          <w:fldChar w:fldCharType="end"/>
        </w:r>
      </w:hyperlink>
    </w:p>
    <w:p>
      <w:pPr>
        <w:pStyle w:val="TOC2"/>
        <w:tabs>
          <w:tab w:val="right" w:leader="dot" w:pos="8306"/>
        </w:tabs>
      </w:pPr>
      <w:hyperlink w:anchor="_Toc13128" w:history="1">
        <w:r>
          <w:rPr>
            <w:rFonts w:ascii="仿宋" w:eastAsia="仿宋" w:hAnsi="仿宋" w:cs="仿宋" w:hint="eastAsia"/>
            <w:lang w:eastAsia="zh-CN"/>
          </w:rPr>
          <w:t>(二)、用地控制指标</w:t>
        </w:r>
        <w:r>
          <w:tab/>
        </w:r>
        <w:r>
          <w:fldChar w:fldCharType="begin"/>
        </w:r>
        <w:r>
          <w:instrText xml:space="preserve"> PAGEREF _Toc13128 \h </w:instrText>
        </w:r>
        <w:r>
          <w:fldChar w:fldCharType="separate"/>
        </w:r>
        <w:r>
          <w:t>8</w:t>
        </w:r>
        <w:r>
          <w:fldChar w:fldCharType="end"/>
        </w:r>
      </w:hyperlink>
    </w:p>
    <w:p>
      <w:pPr>
        <w:pStyle w:val="TOC2"/>
        <w:tabs>
          <w:tab w:val="right" w:leader="dot" w:pos="8306"/>
        </w:tabs>
      </w:pPr>
      <w:hyperlink w:anchor="_Toc6846" w:history="1">
        <w:r>
          <w:rPr>
            <w:rFonts w:ascii="仿宋" w:eastAsia="仿宋" w:hAnsi="仿宋" w:cs="仿宋" w:hint="eastAsia"/>
            <w:lang w:eastAsia="zh-CN"/>
          </w:rPr>
          <w:t>(三)、节约用地措施</w:t>
        </w:r>
        <w:r>
          <w:tab/>
        </w:r>
        <w:r>
          <w:fldChar w:fldCharType="begin"/>
        </w:r>
        <w:r>
          <w:instrText xml:space="preserve"> PAGEREF _Toc6846 \h </w:instrText>
        </w:r>
        <w:r>
          <w:fldChar w:fldCharType="separate"/>
        </w:r>
        <w:r>
          <w:t>9</w:t>
        </w:r>
        <w:r>
          <w:fldChar w:fldCharType="end"/>
        </w:r>
      </w:hyperlink>
    </w:p>
    <w:p>
      <w:pPr>
        <w:pStyle w:val="TOC2"/>
        <w:tabs>
          <w:tab w:val="right" w:leader="dot" w:pos="8306"/>
        </w:tabs>
      </w:pPr>
      <w:hyperlink w:anchor="_Toc26930" w:history="1">
        <w:r>
          <w:rPr>
            <w:rFonts w:ascii="仿宋" w:eastAsia="仿宋" w:hAnsi="仿宋" w:cs="仿宋" w:hint="eastAsia"/>
            <w:lang w:eastAsia="zh-CN"/>
          </w:rPr>
          <w:t>(四)、总图布置方案</w:t>
        </w:r>
        <w:r>
          <w:tab/>
        </w:r>
        <w:r>
          <w:fldChar w:fldCharType="begin"/>
        </w:r>
        <w:r>
          <w:instrText xml:space="preserve"> PAGEREF _Toc26930 \h </w:instrText>
        </w:r>
        <w:r>
          <w:fldChar w:fldCharType="separate"/>
        </w:r>
        <w:r>
          <w:t>11</w:t>
        </w:r>
        <w:r>
          <w:fldChar w:fldCharType="end"/>
        </w:r>
      </w:hyperlink>
    </w:p>
    <w:p>
      <w:pPr>
        <w:pStyle w:val="TOC2"/>
        <w:tabs>
          <w:tab w:val="right" w:leader="dot" w:pos="8306"/>
        </w:tabs>
      </w:pPr>
      <w:hyperlink w:anchor="_Toc30977" w:history="1">
        <w:r>
          <w:rPr>
            <w:rFonts w:ascii="仿宋" w:eastAsia="仿宋" w:hAnsi="仿宋" w:cs="仿宋" w:hint="eastAsia"/>
            <w:lang w:eastAsia="zh-CN"/>
          </w:rPr>
          <w:t>(五)、选址综合评价</w:t>
        </w:r>
        <w:r>
          <w:tab/>
        </w:r>
        <w:r>
          <w:fldChar w:fldCharType="begin"/>
        </w:r>
        <w:r>
          <w:instrText xml:space="preserve"> PAGEREF _Toc30977 \h </w:instrText>
        </w:r>
        <w:r>
          <w:fldChar w:fldCharType="separate"/>
        </w:r>
        <w:r>
          <w:t>12</w:t>
        </w:r>
        <w:r>
          <w:fldChar w:fldCharType="end"/>
        </w:r>
      </w:hyperlink>
    </w:p>
    <w:p>
      <w:pPr>
        <w:pStyle w:val="TOC1"/>
        <w:tabs>
          <w:tab w:val="right" w:leader="dot" w:pos="8306"/>
        </w:tabs>
      </w:pPr>
      <w:hyperlink w:anchor="_Toc31489" w:history="1">
        <w:r>
          <w:rPr>
            <w:rFonts w:ascii="仿宋" w:eastAsia="仿宋" w:hAnsi="仿宋" w:cs="仿宋" w:hint="eastAsia"/>
            <w:lang w:eastAsia="zh-CN"/>
          </w:rPr>
          <w:t>四、固废处理项目绩效评估</w:t>
        </w:r>
        <w:r>
          <w:tab/>
        </w:r>
        <w:r>
          <w:fldChar w:fldCharType="begin"/>
        </w:r>
        <w:r>
          <w:instrText xml:space="preserve"> PAGEREF _Toc31489 \h </w:instrText>
        </w:r>
        <w:r>
          <w:fldChar w:fldCharType="separate"/>
        </w:r>
        <w:r>
          <w:t>13</w:t>
        </w:r>
        <w:r>
          <w:fldChar w:fldCharType="end"/>
        </w:r>
      </w:hyperlink>
    </w:p>
    <w:p>
      <w:pPr>
        <w:pStyle w:val="TOC2"/>
        <w:tabs>
          <w:tab w:val="right" w:leader="dot" w:pos="8306"/>
        </w:tabs>
      </w:pPr>
      <w:hyperlink w:anchor="_Toc14315" w:history="1">
        <w:r>
          <w:rPr>
            <w:rFonts w:ascii="仿宋" w:eastAsia="仿宋" w:hAnsi="仿宋" w:cs="仿宋" w:hint="eastAsia"/>
            <w:lang w:eastAsia="zh-CN"/>
          </w:rPr>
          <w:t>(一)、绩效评估指标</w:t>
        </w:r>
        <w:r>
          <w:tab/>
        </w:r>
        <w:r>
          <w:fldChar w:fldCharType="begin"/>
        </w:r>
        <w:r>
          <w:instrText xml:space="preserve"> PAGEREF _Toc14315 \h </w:instrText>
        </w:r>
        <w:r>
          <w:fldChar w:fldCharType="separate"/>
        </w:r>
        <w:r>
          <w:t>13</w:t>
        </w:r>
        <w:r>
          <w:fldChar w:fldCharType="end"/>
        </w:r>
      </w:hyperlink>
    </w:p>
    <w:p>
      <w:pPr>
        <w:pStyle w:val="TOC2"/>
        <w:tabs>
          <w:tab w:val="right" w:leader="dot" w:pos="8306"/>
        </w:tabs>
      </w:pPr>
      <w:hyperlink w:anchor="_Toc29402" w:history="1">
        <w:r>
          <w:rPr>
            <w:rFonts w:ascii="仿宋" w:eastAsia="仿宋" w:hAnsi="仿宋" w:cs="仿宋" w:hint="eastAsia"/>
            <w:lang w:eastAsia="zh-CN"/>
          </w:rPr>
          <w:t>(二)、绩效评估方法</w:t>
        </w:r>
        <w:r>
          <w:tab/>
        </w:r>
        <w:r>
          <w:fldChar w:fldCharType="begin"/>
        </w:r>
        <w:r>
          <w:instrText xml:space="preserve"> PAGEREF _Toc29402 \h </w:instrText>
        </w:r>
        <w:r>
          <w:fldChar w:fldCharType="separate"/>
        </w:r>
        <w:r>
          <w:t>14</w:t>
        </w:r>
        <w:r>
          <w:fldChar w:fldCharType="end"/>
        </w:r>
      </w:hyperlink>
    </w:p>
    <w:p>
      <w:pPr>
        <w:pStyle w:val="TOC2"/>
        <w:tabs>
          <w:tab w:val="right" w:leader="dot" w:pos="8306"/>
        </w:tabs>
      </w:pPr>
      <w:hyperlink w:anchor="_Toc32184" w:history="1">
        <w:r>
          <w:rPr>
            <w:rFonts w:ascii="仿宋" w:eastAsia="仿宋" w:hAnsi="仿宋" w:cs="仿宋" w:hint="eastAsia"/>
            <w:lang w:eastAsia="zh-CN"/>
          </w:rPr>
          <w:t>(三)、绩效评估周期</w:t>
        </w:r>
        <w:r>
          <w:tab/>
        </w:r>
        <w:r>
          <w:fldChar w:fldCharType="begin"/>
        </w:r>
        <w:r>
          <w:instrText xml:space="preserve"> PAGEREF _Toc32184 \h </w:instrText>
        </w:r>
        <w:r>
          <w:fldChar w:fldCharType="separate"/>
        </w:r>
        <w:r>
          <w:t>15</w:t>
        </w:r>
        <w:r>
          <w:fldChar w:fldCharType="end"/>
        </w:r>
      </w:hyperlink>
    </w:p>
    <w:p>
      <w:pPr>
        <w:pStyle w:val="TOC1"/>
        <w:tabs>
          <w:tab w:val="right" w:leader="dot" w:pos="8306"/>
        </w:tabs>
      </w:pPr>
      <w:hyperlink w:anchor="_Toc14351" w:history="1">
        <w:r>
          <w:rPr>
            <w:rFonts w:ascii="仿宋" w:eastAsia="仿宋" w:hAnsi="仿宋" w:cs="仿宋" w:hint="eastAsia"/>
            <w:lang w:eastAsia="zh-CN"/>
          </w:rPr>
          <w:t>五、固废处理项目可持续发展</w:t>
        </w:r>
        <w:r>
          <w:tab/>
        </w:r>
        <w:r>
          <w:fldChar w:fldCharType="begin"/>
        </w:r>
        <w:r>
          <w:instrText xml:space="preserve"> PAGEREF _Toc14351 \h </w:instrText>
        </w:r>
        <w:r>
          <w:fldChar w:fldCharType="separate"/>
        </w:r>
        <w:r>
          <w:t>16</w:t>
        </w:r>
        <w:r>
          <w:fldChar w:fldCharType="end"/>
        </w:r>
      </w:hyperlink>
    </w:p>
    <w:p>
      <w:pPr>
        <w:pStyle w:val="TOC2"/>
        <w:tabs>
          <w:tab w:val="right" w:leader="dot" w:pos="8306"/>
        </w:tabs>
      </w:pPr>
      <w:hyperlink w:anchor="_Toc3690" w:history="1">
        <w:r>
          <w:rPr>
            <w:rFonts w:ascii="仿宋" w:eastAsia="仿宋" w:hAnsi="仿宋" w:cs="仿宋" w:hint="eastAsia"/>
            <w:lang w:eastAsia="zh-CN"/>
          </w:rPr>
          <w:t>(一)、可持续战略与实践</w:t>
        </w:r>
        <w:r>
          <w:tab/>
        </w:r>
        <w:r>
          <w:fldChar w:fldCharType="begin"/>
        </w:r>
        <w:r>
          <w:instrText xml:space="preserve"> PAGEREF _Toc3690 \h </w:instrText>
        </w:r>
        <w:r>
          <w:fldChar w:fldCharType="separate"/>
        </w:r>
        <w:r>
          <w:t>16</w:t>
        </w:r>
        <w:r>
          <w:fldChar w:fldCharType="end"/>
        </w:r>
      </w:hyperlink>
    </w:p>
    <w:p>
      <w:pPr>
        <w:pStyle w:val="TOC2"/>
        <w:tabs>
          <w:tab w:val="right" w:leader="dot" w:pos="8306"/>
        </w:tabs>
      </w:pPr>
      <w:hyperlink w:anchor="_Toc30888" w:history="1">
        <w:r>
          <w:rPr>
            <w:rFonts w:ascii="仿宋" w:eastAsia="仿宋" w:hAnsi="仿宋" w:cs="仿宋" w:hint="eastAsia"/>
            <w:lang w:eastAsia="zh-CN"/>
          </w:rPr>
          <w:t>(二)、环保与社会责任</w:t>
        </w:r>
        <w:r>
          <w:tab/>
        </w:r>
        <w:r>
          <w:fldChar w:fldCharType="begin"/>
        </w:r>
        <w:r>
          <w:instrText xml:space="preserve"> PAGEREF _Toc30888 \h </w:instrText>
        </w:r>
        <w:r>
          <w:fldChar w:fldCharType="separate"/>
        </w:r>
        <w:r>
          <w:t>16</w:t>
        </w:r>
        <w:r>
          <w:fldChar w:fldCharType="end"/>
        </w:r>
      </w:hyperlink>
    </w:p>
    <w:p>
      <w:pPr>
        <w:pStyle w:val="TOC1"/>
        <w:tabs>
          <w:tab w:val="right" w:leader="dot" w:pos="8306"/>
        </w:tabs>
      </w:pPr>
      <w:hyperlink w:anchor="_Toc14771" w:history="1">
        <w:r>
          <w:rPr>
            <w:rFonts w:ascii="仿宋" w:eastAsia="仿宋" w:hAnsi="仿宋" w:cs="仿宋" w:hint="eastAsia"/>
            <w:lang w:eastAsia="zh-CN"/>
          </w:rPr>
          <w:t>六、固废处理项目危机管理</w:t>
        </w:r>
        <w:r>
          <w:tab/>
        </w:r>
        <w:r>
          <w:fldChar w:fldCharType="begin"/>
        </w:r>
        <w:r>
          <w:instrText xml:space="preserve"> PAGEREF _Toc14771 \h </w:instrText>
        </w:r>
        <w:r>
          <w:fldChar w:fldCharType="separate"/>
        </w:r>
        <w:r>
          <w:t>17</w:t>
        </w:r>
        <w:r>
          <w:fldChar w:fldCharType="end"/>
        </w:r>
      </w:hyperlink>
    </w:p>
    <w:p>
      <w:pPr>
        <w:pStyle w:val="TOC2"/>
        <w:tabs>
          <w:tab w:val="right" w:leader="dot" w:pos="8306"/>
        </w:tabs>
      </w:pPr>
      <w:hyperlink w:anchor="_Toc24623" w:history="1">
        <w:r>
          <w:rPr>
            <w:rFonts w:ascii="仿宋" w:eastAsia="仿宋" w:hAnsi="仿宋" w:cs="仿宋" w:hint="eastAsia"/>
            <w:lang w:eastAsia="zh-CN"/>
          </w:rPr>
          <w:t>(一)、危机预警与识别</w:t>
        </w:r>
        <w:r>
          <w:tab/>
        </w:r>
        <w:r>
          <w:fldChar w:fldCharType="begin"/>
        </w:r>
        <w:r>
          <w:instrText xml:space="preserve"> PAGEREF _Toc24623 \h </w:instrText>
        </w:r>
        <w:r>
          <w:fldChar w:fldCharType="separate"/>
        </w:r>
        <w:r>
          <w:t>17</w:t>
        </w:r>
        <w:r>
          <w:fldChar w:fldCharType="end"/>
        </w:r>
      </w:hyperlink>
    </w:p>
    <w:p>
      <w:pPr>
        <w:pStyle w:val="TOC2"/>
        <w:tabs>
          <w:tab w:val="right" w:leader="dot" w:pos="8306"/>
        </w:tabs>
      </w:pPr>
      <w:hyperlink w:anchor="_Toc13581" w:history="1">
        <w:r>
          <w:rPr>
            <w:rFonts w:ascii="仿宋" w:eastAsia="仿宋" w:hAnsi="仿宋" w:cs="仿宋" w:hint="eastAsia"/>
            <w:lang w:eastAsia="zh-CN"/>
          </w:rPr>
          <w:t>(二)、危机应对与恢复</w:t>
        </w:r>
        <w:r>
          <w:tab/>
        </w:r>
        <w:r>
          <w:fldChar w:fldCharType="begin"/>
        </w:r>
        <w:r>
          <w:instrText xml:space="preserve"> PAGEREF _Toc13581 \h </w:instrText>
        </w:r>
        <w:r>
          <w:fldChar w:fldCharType="separate"/>
        </w:r>
        <w:r>
          <w:t>18</w:t>
        </w:r>
        <w:r>
          <w:fldChar w:fldCharType="end"/>
        </w:r>
      </w:hyperlink>
    </w:p>
    <w:p>
      <w:pPr>
        <w:pStyle w:val="TOC1"/>
        <w:tabs>
          <w:tab w:val="right" w:leader="dot" w:pos="8306"/>
        </w:tabs>
      </w:pPr>
      <w:hyperlink w:anchor="_Toc3567" w:history="1">
        <w:r>
          <w:rPr>
            <w:rFonts w:ascii="仿宋" w:eastAsia="仿宋" w:hAnsi="仿宋" w:cs="仿宋" w:hint="eastAsia"/>
            <w:lang w:eastAsia="zh-CN"/>
          </w:rPr>
          <w:t>七、固废处理项目人力资源培养与发展</w:t>
        </w:r>
        <w:r>
          <w:tab/>
        </w:r>
        <w:r>
          <w:fldChar w:fldCharType="begin"/>
        </w:r>
        <w:r>
          <w:instrText xml:space="preserve"> PAGEREF _Toc3567 \h </w:instrText>
        </w:r>
        <w:r>
          <w:fldChar w:fldCharType="separate"/>
        </w:r>
        <w:r>
          <w:t>20</w:t>
        </w:r>
        <w:r>
          <w:fldChar w:fldCharType="end"/>
        </w:r>
      </w:hyperlink>
    </w:p>
    <w:p>
      <w:pPr>
        <w:pStyle w:val="TOC2"/>
        <w:tabs>
          <w:tab w:val="right" w:leader="dot" w:pos="8306"/>
        </w:tabs>
      </w:pPr>
      <w:hyperlink w:anchor="_Toc11141" w:history="1">
        <w:r>
          <w:rPr>
            <w:rFonts w:ascii="仿宋" w:eastAsia="仿宋" w:hAnsi="仿宋" w:cs="仿宋" w:hint="eastAsia"/>
            <w:lang w:eastAsia="zh-CN"/>
          </w:rPr>
          <w:t>(一)、人才需求与规划</w:t>
        </w:r>
        <w:r>
          <w:tab/>
        </w:r>
        <w:r>
          <w:fldChar w:fldCharType="begin"/>
        </w:r>
        <w:r>
          <w:instrText xml:space="preserve"> PAGEREF _Toc11141 \h </w:instrText>
        </w:r>
        <w:r>
          <w:fldChar w:fldCharType="separate"/>
        </w:r>
        <w:r>
          <w:t>20</w:t>
        </w:r>
        <w:r>
          <w:fldChar w:fldCharType="end"/>
        </w:r>
      </w:hyperlink>
    </w:p>
    <w:p>
      <w:pPr>
        <w:pStyle w:val="TOC2"/>
        <w:tabs>
          <w:tab w:val="right" w:leader="dot" w:pos="8306"/>
        </w:tabs>
      </w:pPr>
      <w:hyperlink w:anchor="_Toc3582" w:history="1">
        <w:r>
          <w:rPr>
            <w:rFonts w:ascii="仿宋" w:eastAsia="仿宋" w:hAnsi="仿宋" w:cs="仿宋" w:hint="eastAsia"/>
            <w:lang w:eastAsia="zh-CN"/>
          </w:rPr>
          <w:t>(二)、培训与发展计划</w:t>
        </w:r>
        <w:r>
          <w:tab/>
        </w:r>
        <w:r>
          <w:fldChar w:fldCharType="begin"/>
        </w:r>
        <w:r>
          <w:instrText xml:space="preserve"> PAGEREF _Toc3582 \h </w:instrText>
        </w:r>
        <w:r>
          <w:fldChar w:fldCharType="separate"/>
        </w:r>
        <w:r>
          <w:t>20</w:t>
        </w:r>
        <w:r>
          <w:fldChar w:fldCharType="end"/>
        </w:r>
      </w:hyperlink>
    </w:p>
    <w:p>
      <w:pPr>
        <w:pStyle w:val="TOC1"/>
        <w:tabs>
          <w:tab w:val="right" w:leader="dot" w:pos="8306"/>
        </w:tabs>
      </w:pPr>
      <w:hyperlink w:anchor="_Toc22802" w:history="1">
        <w:r>
          <w:rPr>
            <w:rFonts w:ascii="仿宋" w:eastAsia="仿宋" w:hAnsi="仿宋" w:cs="仿宋" w:hint="eastAsia"/>
            <w:lang w:eastAsia="zh-CN"/>
          </w:rPr>
          <w:t>八、固废处理项目社会影响</w:t>
        </w:r>
        <w:r>
          <w:tab/>
        </w:r>
        <w:r>
          <w:fldChar w:fldCharType="begin"/>
        </w:r>
        <w:r>
          <w:instrText xml:space="preserve"> PAGEREF _Toc22802 \h </w:instrText>
        </w:r>
        <w:r>
          <w:fldChar w:fldCharType="separate"/>
        </w:r>
        <w:r>
          <w:t>21</w:t>
        </w:r>
        <w:r>
          <w:fldChar w:fldCharType="end"/>
        </w:r>
      </w:hyperlink>
    </w:p>
    <w:p>
      <w:pPr>
        <w:pStyle w:val="TOC2"/>
        <w:tabs>
          <w:tab w:val="right" w:leader="dot" w:pos="8306"/>
        </w:tabs>
      </w:pPr>
      <w:hyperlink w:anchor="_Toc29645" w:history="1">
        <w:r>
          <w:rPr>
            <w:rFonts w:ascii="仿宋" w:eastAsia="仿宋" w:hAnsi="仿宋" w:cs="仿宋" w:hint="eastAsia"/>
            <w:lang w:eastAsia="zh-CN"/>
          </w:rPr>
          <w:t>(一)、社会责任与义务</w:t>
        </w:r>
        <w:r>
          <w:tab/>
        </w:r>
        <w:r>
          <w:fldChar w:fldCharType="begin"/>
        </w:r>
        <w:r>
          <w:instrText xml:space="preserve"> PAGEREF _Toc29645 \h </w:instrText>
        </w:r>
        <w:r>
          <w:fldChar w:fldCharType="separate"/>
        </w:r>
        <w:r>
          <w:t>21</w:t>
        </w:r>
        <w:r>
          <w:fldChar w:fldCharType="end"/>
        </w:r>
      </w:hyperlink>
    </w:p>
    <w:p>
      <w:pPr>
        <w:pStyle w:val="TOC2"/>
        <w:tabs>
          <w:tab w:val="right" w:leader="dot" w:pos="8306"/>
        </w:tabs>
      </w:pPr>
      <w:hyperlink w:anchor="_Toc30057" w:history="1">
        <w:r>
          <w:rPr>
            <w:rFonts w:ascii="仿宋" w:eastAsia="仿宋" w:hAnsi="仿宋" w:cs="仿宋" w:hint="eastAsia"/>
            <w:lang w:eastAsia="zh-CN"/>
          </w:rPr>
          <w:t>(二)、社会参与与沟通</w:t>
        </w:r>
        <w:r>
          <w:tab/>
        </w:r>
        <w:r>
          <w:fldChar w:fldCharType="begin"/>
        </w:r>
        <w:r>
          <w:instrText xml:space="preserve"> PAGEREF _Toc30057 \h </w:instrText>
        </w:r>
        <w:r>
          <w:fldChar w:fldCharType="separate"/>
        </w:r>
        <w:r>
          <w:t>21</w:t>
        </w:r>
        <w:r>
          <w:fldChar w:fldCharType="end"/>
        </w:r>
      </w:hyperlink>
    </w:p>
    <w:p>
      <w:pPr>
        <w:pStyle w:val="TOC1"/>
        <w:tabs>
          <w:tab w:val="right" w:leader="dot" w:pos="8306"/>
        </w:tabs>
      </w:pPr>
      <w:hyperlink w:anchor="_Toc27161" w:history="1">
        <w:r>
          <w:rPr>
            <w:rFonts w:ascii="仿宋" w:eastAsia="仿宋" w:hAnsi="仿宋" w:cs="仿宋" w:hint="eastAsia"/>
            <w:lang w:eastAsia="zh-CN"/>
          </w:rPr>
          <w:t>九、固废处理项目经营效益</w:t>
        </w:r>
        <w:r>
          <w:tab/>
        </w:r>
        <w:r>
          <w:fldChar w:fldCharType="begin"/>
        </w:r>
        <w:r>
          <w:instrText xml:space="preserve"> PAGEREF _Toc27161 \h </w:instrText>
        </w:r>
        <w:r>
          <w:fldChar w:fldCharType="separate"/>
        </w:r>
        <w:r>
          <w:t>22</w:t>
        </w:r>
        <w:r>
          <w:fldChar w:fldCharType="end"/>
        </w:r>
      </w:hyperlink>
    </w:p>
    <w:p>
      <w:pPr>
        <w:pStyle w:val="TOC2"/>
        <w:tabs>
          <w:tab w:val="right" w:leader="dot" w:pos="8306"/>
        </w:tabs>
      </w:pPr>
      <w:hyperlink w:anchor="_Toc4783" w:history="1">
        <w:r>
          <w:rPr>
            <w:rFonts w:ascii="仿宋" w:eastAsia="仿宋" w:hAnsi="仿宋" w:cs="仿宋" w:hint="eastAsia"/>
            <w:lang w:eastAsia="zh-CN"/>
          </w:rPr>
          <w:t>(一)、经济评价财务测算</w:t>
        </w:r>
        <w:r>
          <w:tab/>
        </w:r>
        <w:r>
          <w:fldChar w:fldCharType="begin"/>
        </w:r>
        <w:r>
          <w:instrText xml:space="preserve"> PAGEREF _Toc4783 \h </w:instrText>
        </w:r>
        <w:r>
          <w:fldChar w:fldCharType="separate"/>
        </w:r>
        <w:r>
          <w:t>22</w:t>
        </w:r>
        <w:r>
          <w:fldChar w:fldCharType="end"/>
        </w:r>
      </w:hyperlink>
    </w:p>
    <w:p>
      <w:pPr>
        <w:pStyle w:val="TOC2"/>
        <w:tabs>
          <w:tab w:val="right" w:leader="dot" w:pos="8306"/>
        </w:tabs>
      </w:pPr>
      <w:hyperlink w:anchor="_Toc27497" w:history="1">
        <w:r>
          <w:rPr>
            <w:rFonts w:ascii="仿宋" w:eastAsia="仿宋" w:hAnsi="仿宋" w:cs="仿宋" w:hint="eastAsia"/>
            <w:lang w:eastAsia="zh-CN"/>
          </w:rPr>
          <w:t>(二)、固废处理项目盈利能力分析</w:t>
        </w:r>
        <w:r>
          <w:tab/>
        </w:r>
        <w:r>
          <w:fldChar w:fldCharType="begin"/>
        </w:r>
        <w:r>
          <w:instrText xml:space="preserve"> PAGEREF _Toc27497 \h </w:instrText>
        </w:r>
        <w:r>
          <w:fldChar w:fldCharType="separate"/>
        </w:r>
        <w:r>
          <w:t>24</w:t>
        </w:r>
        <w:r>
          <w:fldChar w:fldCharType="end"/>
        </w:r>
      </w:hyperlink>
    </w:p>
    <w:p>
      <w:pPr>
        <w:pStyle w:val="TOC1"/>
        <w:tabs>
          <w:tab w:val="right" w:leader="dot" w:pos="8306"/>
        </w:tabs>
      </w:pPr>
      <w:hyperlink w:anchor="_Toc30328" w:history="1">
        <w:r>
          <w:rPr>
            <w:rFonts w:ascii="仿宋" w:eastAsia="仿宋" w:hAnsi="仿宋" w:cs="仿宋" w:hint="eastAsia"/>
            <w:lang w:eastAsia="zh-CN"/>
          </w:rPr>
          <w:t>十、生产安全保护</w:t>
        </w:r>
        <w:r>
          <w:tab/>
        </w:r>
        <w:r>
          <w:fldChar w:fldCharType="begin"/>
        </w:r>
        <w:r>
          <w:instrText xml:space="preserve"> PAGEREF _Toc30328 \h </w:instrText>
        </w:r>
        <w:r>
          <w:fldChar w:fldCharType="separate"/>
        </w:r>
        <w:r>
          <w:t>24</w:t>
        </w:r>
        <w:r>
          <w:fldChar w:fldCharType="end"/>
        </w:r>
      </w:hyperlink>
    </w:p>
    <w:p>
      <w:pPr>
        <w:pStyle w:val="TOC2"/>
        <w:tabs>
          <w:tab w:val="right" w:leader="dot" w:pos="8306"/>
        </w:tabs>
      </w:pPr>
      <w:hyperlink w:anchor="_Toc12163" w:history="1">
        <w:r>
          <w:rPr>
            <w:rFonts w:ascii="仿宋" w:eastAsia="仿宋" w:hAnsi="仿宋" w:cs="仿宋" w:hint="eastAsia"/>
            <w:lang w:eastAsia="zh-CN"/>
          </w:rPr>
          <w:t>(一)、消防安全</w:t>
        </w:r>
        <w:r>
          <w:tab/>
        </w:r>
        <w:r>
          <w:fldChar w:fldCharType="begin"/>
        </w:r>
        <w:r>
          <w:instrText xml:space="preserve"> PAGEREF _Toc12163 \h </w:instrText>
        </w:r>
        <w:r>
          <w:fldChar w:fldCharType="separate"/>
        </w:r>
        <w:r>
          <w:t>24</w:t>
        </w:r>
        <w:r>
          <w:fldChar w:fldCharType="end"/>
        </w:r>
      </w:hyperlink>
    </w:p>
    <w:p>
      <w:pPr>
        <w:pStyle w:val="TOC2"/>
        <w:tabs>
          <w:tab w:val="right" w:leader="dot" w:pos="8306"/>
        </w:tabs>
      </w:pPr>
      <w:hyperlink w:anchor="_Toc26606" w:history="1">
        <w:r>
          <w:rPr>
            <w:rFonts w:ascii="仿宋" w:eastAsia="仿宋" w:hAnsi="仿宋" w:cs="仿宋" w:hint="eastAsia"/>
            <w:lang w:eastAsia="zh-CN"/>
          </w:rPr>
          <w:t>(二)、防火防爆总图布置措施</w:t>
        </w:r>
        <w:r>
          <w:tab/>
        </w:r>
        <w:r>
          <w:fldChar w:fldCharType="begin"/>
        </w:r>
        <w:r>
          <w:instrText xml:space="preserve"> PAGEREF _Toc26606 \h </w:instrText>
        </w:r>
        <w:r>
          <w:fldChar w:fldCharType="separate"/>
        </w:r>
        <w:r>
          <w:t>26</w:t>
        </w:r>
        <w:r>
          <w:fldChar w:fldCharType="end"/>
        </w:r>
      </w:hyperlink>
    </w:p>
    <w:p>
      <w:pPr>
        <w:pStyle w:val="TOC2"/>
        <w:tabs>
          <w:tab w:val="right" w:leader="dot" w:pos="8306"/>
        </w:tabs>
      </w:pPr>
      <w:hyperlink w:anchor="_Toc32122" w:history="1">
        <w:r>
          <w:rPr>
            <w:rFonts w:ascii="仿宋" w:eastAsia="仿宋" w:hAnsi="仿宋" w:cs="仿宋" w:hint="eastAsia"/>
            <w:lang w:eastAsia="zh-CN"/>
          </w:rPr>
          <w:t>(三)、自然灾害防范措施</w:t>
        </w:r>
        <w:r>
          <w:tab/>
        </w:r>
        <w:r>
          <w:fldChar w:fldCharType="begin"/>
        </w:r>
        <w:r>
          <w:instrText xml:space="preserve"> PAGEREF _Toc32122 \h </w:instrText>
        </w:r>
        <w:r>
          <w:fldChar w:fldCharType="separate"/>
        </w:r>
        <w:r>
          <w:t>27</w:t>
        </w:r>
        <w:r>
          <w:fldChar w:fldCharType="end"/>
        </w:r>
      </w:hyperlink>
    </w:p>
    <w:p>
      <w:pPr>
        <w:pStyle w:val="TOC2"/>
        <w:tabs>
          <w:tab w:val="right" w:leader="dot" w:pos="8306"/>
        </w:tabs>
      </w:pPr>
      <w:hyperlink w:anchor="_Toc1055" w:history="1">
        <w:r>
          <w:rPr>
            <w:rFonts w:ascii="仿宋" w:eastAsia="仿宋" w:hAnsi="仿宋" w:cs="仿宋" w:hint="eastAsia"/>
            <w:lang w:eastAsia="zh-CN"/>
          </w:rPr>
          <w:t>(四)、安全色及安全标志使用要求</w:t>
        </w:r>
        <w:r>
          <w:tab/>
        </w:r>
        <w:r>
          <w:fldChar w:fldCharType="begin"/>
        </w:r>
        <w:r>
          <w:instrText xml:space="preserve"> PAGEREF _Toc1055 \h </w:instrText>
        </w:r>
        <w:r>
          <w:fldChar w:fldCharType="separate"/>
        </w:r>
        <w:r>
          <w:t>28</w:t>
        </w:r>
        <w:r>
          <w:fldChar w:fldCharType="end"/>
        </w:r>
      </w:hyperlink>
    </w:p>
    <w:p>
      <w:pPr>
        <w:pStyle w:val="TOC2"/>
        <w:tabs>
          <w:tab w:val="right" w:leader="dot" w:pos="8306"/>
        </w:tabs>
      </w:pPr>
      <w:hyperlink w:anchor="_Toc20295" w:history="1">
        <w:r>
          <w:rPr>
            <w:rFonts w:ascii="仿宋" w:eastAsia="仿宋" w:hAnsi="仿宋" w:cs="仿宋" w:hint="eastAsia"/>
            <w:lang w:eastAsia="zh-CN"/>
          </w:rPr>
          <w:t>(五)、防尘防毒措施</w:t>
        </w:r>
        <w:r>
          <w:tab/>
        </w:r>
        <w:r>
          <w:fldChar w:fldCharType="begin"/>
        </w:r>
        <w:r>
          <w:instrText xml:space="preserve"> PAGEREF _Toc20295 \h </w:instrText>
        </w:r>
        <w:r>
          <w:fldChar w:fldCharType="separate"/>
        </w:r>
        <w:r>
          <w:t>29</w:t>
        </w:r>
        <w:r>
          <w:fldChar w:fldCharType="end"/>
        </w:r>
      </w:hyperlink>
    </w:p>
    <w:p>
      <w:pPr>
        <w:pStyle w:val="TOC2"/>
        <w:tabs>
          <w:tab w:val="right" w:leader="dot" w:pos="8306"/>
        </w:tabs>
      </w:pPr>
      <w:hyperlink w:anchor="_Toc29115" w:history="1">
        <w:r>
          <w:rPr>
            <w:rFonts w:ascii="仿宋" w:eastAsia="仿宋" w:hAnsi="仿宋" w:cs="仿宋" w:hint="eastAsia"/>
            <w:lang w:eastAsia="zh-CN"/>
          </w:rPr>
          <w:t>(六)、防静电、触电防护及防雷措施</w:t>
        </w:r>
        <w:r>
          <w:tab/>
        </w:r>
        <w:r>
          <w:fldChar w:fldCharType="begin"/>
        </w:r>
        <w:r>
          <w:instrText xml:space="preserve"> PAGEREF _Toc29115 \h </w:instrText>
        </w:r>
        <w:r>
          <w:fldChar w:fldCharType="separate"/>
        </w:r>
        <w:r>
          <w:t>29</w:t>
        </w:r>
        <w:r>
          <w:fldChar w:fldCharType="end"/>
        </w:r>
      </w:hyperlink>
    </w:p>
    <w:p>
      <w:pPr>
        <w:pStyle w:val="TOC2"/>
        <w:tabs>
          <w:tab w:val="right" w:leader="dot" w:pos="8306"/>
        </w:tabs>
      </w:pPr>
      <w:hyperlink w:anchor="_Toc23305" w:history="1">
        <w:r>
          <w:rPr>
            <w:rFonts w:ascii="仿宋" w:eastAsia="仿宋" w:hAnsi="仿宋" w:cs="仿宋" w:hint="eastAsia"/>
            <w:lang w:eastAsia="zh-CN"/>
          </w:rPr>
          <w:t>(七)、机械设备安全保障措施</w:t>
        </w:r>
        <w:r>
          <w:tab/>
        </w:r>
        <w:r>
          <w:fldChar w:fldCharType="begin"/>
        </w:r>
        <w:r>
          <w:instrText xml:space="preserve"> PAGEREF _Toc23305 \h </w:instrText>
        </w:r>
        <w:r>
          <w:fldChar w:fldCharType="separate"/>
        </w:r>
        <w:r>
          <w:t>31</w:t>
        </w:r>
        <w:r>
          <w:fldChar w:fldCharType="end"/>
        </w:r>
      </w:hyperlink>
    </w:p>
    <w:p>
      <w:pPr>
        <w:pStyle w:val="TOC1"/>
        <w:tabs>
          <w:tab w:val="right" w:leader="dot" w:pos="8306"/>
        </w:tabs>
      </w:pPr>
      <w:hyperlink w:anchor="_Toc22479" w:history="1">
        <w:r>
          <w:rPr>
            <w:rFonts w:ascii="仿宋" w:eastAsia="仿宋" w:hAnsi="仿宋" w:cs="仿宋" w:hint="eastAsia"/>
            <w:lang w:eastAsia="zh-CN"/>
          </w:rPr>
          <w:t>十一、固废处理项目财务管理</w:t>
        </w:r>
        <w:r>
          <w:tab/>
        </w:r>
        <w:r>
          <w:fldChar w:fldCharType="begin"/>
        </w:r>
        <w:r>
          <w:instrText xml:space="preserve"> PAGEREF _Toc22479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8" w:history="1">
        <w:r>
          <w:rPr>
            <w:rFonts w:ascii="仿宋" w:eastAsia="仿宋" w:hAnsi="仿宋" w:cs="仿宋" w:hint="eastAsia"/>
            <w:lang w:eastAsia="zh-CN"/>
          </w:rPr>
          <w:t>(一)、资金需求大</w:t>
        </w:r>
        <w:r>
          <w:tab/>
        </w:r>
        <w:r>
          <w:fldChar w:fldCharType="begin"/>
        </w:r>
        <w:r>
          <w:instrText xml:space="preserve"> PAGEREF _Toc30558 \h </w:instrText>
        </w:r>
        <w:r>
          <w:fldChar w:fldCharType="separate"/>
        </w:r>
        <w:r>
          <w:t>32</w:t>
        </w:r>
        <w:r>
          <w:fldChar w:fldCharType="end"/>
        </w:r>
      </w:hyperlink>
    </w:p>
    <w:p>
      <w:pPr>
        <w:pStyle w:val="TOC2"/>
        <w:tabs>
          <w:tab w:val="right" w:leader="dot" w:pos="8306"/>
        </w:tabs>
      </w:pPr>
      <w:hyperlink w:anchor="_Toc22331" w:history="1">
        <w:r>
          <w:rPr>
            <w:rFonts w:ascii="仿宋" w:eastAsia="仿宋" w:hAnsi="仿宋" w:cs="仿宋" w:hint="eastAsia"/>
            <w:lang w:eastAsia="zh-CN"/>
          </w:rPr>
          <w:t>(二)、研发周期长</w:t>
        </w:r>
        <w:r>
          <w:tab/>
        </w:r>
        <w:r>
          <w:fldChar w:fldCharType="begin"/>
        </w:r>
        <w:r>
          <w:instrText xml:space="preserve"> PAGEREF _Toc22331 \h </w:instrText>
        </w:r>
        <w:r>
          <w:fldChar w:fldCharType="separate"/>
        </w:r>
        <w:r>
          <w:t>33</w:t>
        </w:r>
        <w:r>
          <w:fldChar w:fldCharType="end"/>
        </w:r>
      </w:hyperlink>
    </w:p>
    <w:p>
      <w:pPr>
        <w:pStyle w:val="TOC2"/>
        <w:tabs>
          <w:tab w:val="right" w:leader="dot" w:pos="8306"/>
        </w:tabs>
      </w:pPr>
      <w:hyperlink w:anchor="_Toc15223" w:history="1">
        <w:r>
          <w:rPr>
            <w:rFonts w:ascii="仿宋" w:eastAsia="仿宋" w:hAnsi="仿宋" w:cs="仿宋" w:hint="eastAsia"/>
            <w:lang w:eastAsia="zh-CN"/>
          </w:rPr>
          <w:t>(三)、市场风险大</w:t>
        </w:r>
        <w:r>
          <w:tab/>
        </w:r>
        <w:r>
          <w:fldChar w:fldCharType="begin"/>
        </w:r>
        <w:r>
          <w:instrText xml:space="preserve"> PAGEREF _Toc15223 \h </w:instrText>
        </w:r>
        <w:r>
          <w:fldChar w:fldCharType="separate"/>
        </w:r>
        <w:r>
          <w:t>34</w:t>
        </w:r>
        <w:r>
          <w:fldChar w:fldCharType="end"/>
        </w:r>
      </w:hyperlink>
    </w:p>
    <w:p>
      <w:pPr>
        <w:pStyle w:val="TOC2"/>
        <w:tabs>
          <w:tab w:val="right" w:leader="dot" w:pos="8306"/>
        </w:tabs>
      </w:pPr>
      <w:hyperlink w:anchor="_Toc1270" w:history="1">
        <w:r>
          <w:rPr>
            <w:rFonts w:ascii="仿宋" w:eastAsia="仿宋" w:hAnsi="仿宋" w:cs="仿宋" w:hint="eastAsia"/>
            <w:lang w:eastAsia="zh-CN"/>
          </w:rPr>
          <w:t>(四)、利润率高</w:t>
        </w:r>
        <w:r>
          <w:tab/>
        </w:r>
        <w:r>
          <w:fldChar w:fldCharType="begin"/>
        </w:r>
        <w:r>
          <w:instrText xml:space="preserve"> PAGEREF _Toc1270 \h </w:instrText>
        </w:r>
        <w:r>
          <w:fldChar w:fldCharType="separate"/>
        </w:r>
        <w:r>
          <w:t>37</w:t>
        </w:r>
        <w:r>
          <w:fldChar w:fldCharType="end"/>
        </w:r>
      </w:hyperlink>
    </w:p>
    <w:p>
      <w:pPr>
        <w:pStyle w:val="TOC1"/>
        <w:tabs>
          <w:tab w:val="right" w:leader="dot" w:pos="8306"/>
        </w:tabs>
      </w:pPr>
      <w:hyperlink w:anchor="_Toc210" w:history="1">
        <w:r>
          <w:rPr>
            <w:rFonts w:ascii="仿宋" w:eastAsia="仿宋" w:hAnsi="仿宋" w:cs="仿宋" w:hint="eastAsia"/>
            <w:lang w:eastAsia="zh-CN"/>
          </w:rPr>
          <w:t>十二、固废处理项目技术管理</w:t>
        </w:r>
        <w:r>
          <w:tab/>
        </w:r>
        <w:r>
          <w:fldChar w:fldCharType="begin"/>
        </w:r>
        <w:r>
          <w:instrText xml:space="preserve"> PAGEREF _Toc210 \h </w:instrText>
        </w:r>
        <w:r>
          <w:fldChar w:fldCharType="separate"/>
        </w:r>
        <w:r>
          <w:t>39</w:t>
        </w:r>
        <w:r>
          <w:fldChar w:fldCharType="end"/>
        </w:r>
      </w:hyperlink>
    </w:p>
    <w:p>
      <w:pPr>
        <w:pStyle w:val="TOC2"/>
        <w:tabs>
          <w:tab w:val="right" w:leader="dot" w:pos="8306"/>
        </w:tabs>
      </w:pPr>
      <w:hyperlink w:anchor="_Toc4960" w:history="1">
        <w:r>
          <w:rPr>
            <w:rFonts w:ascii="仿宋" w:eastAsia="仿宋" w:hAnsi="仿宋" w:cs="仿宋" w:hint="eastAsia"/>
            <w:lang w:eastAsia="zh-CN"/>
          </w:rPr>
          <w:t>(一)、技术方案选用方向</w:t>
        </w:r>
        <w:r>
          <w:tab/>
        </w:r>
        <w:r>
          <w:fldChar w:fldCharType="begin"/>
        </w:r>
        <w:r>
          <w:instrText xml:space="preserve"> PAGEREF _Toc4960 \h </w:instrText>
        </w:r>
        <w:r>
          <w:fldChar w:fldCharType="separate"/>
        </w:r>
        <w:r>
          <w:t>39</w:t>
        </w:r>
        <w:r>
          <w:fldChar w:fldCharType="end"/>
        </w:r>
      </w:hyperlink>
    </w:p>
    <w:p>
      <w:pPr>
        <w:pStyle w:val="TOC2"/>
        <w:tabs>
          <w:tab w:val="right" w:leader="dot" w:pos="8306"/>
        </w:tabs>
      </w:pPr>
      <w:hyperlink w:anchor="_Toc23489" w:history="1">
        <w:r>
          <w:rPr>
            <w:rFonts w:ascii="仿宋" w:eastAsia="仿宋" w:hAnsi="仿宋" w:cs="仿宋" w:hint="eastAsia"/>
            <w:lang w:eastAsia="zh-CN"/>
          </w:rPr>
          <w:t>(二)、工艺技术方案选用原则</w:t>
        </w:r>
        <w:r>
          <w:tab/>
        </w:r>
        <w:r>
          <w:fldChar w:fldCharType="begin"/>
        </w:r>
        <w:r>
          <w:instrText xml:space="preserve"> PAGEREF _Toc23489 \h </w:instrText>
        </w:r>
        <w:r>
          <w:fldChar w:fldCharType="separate"/>
        </w:r>
        <w:r>
          <w:t>41</w:t>
        </w:r>
        <w:r>
          <w:fldChar w:fldCharType="end"/>
        </w:r>
      </w:hyperlink>
    </w:p>
    <w:p>
      <w:pPr>
        <w:pStyle w:val="TOC2"/>
        <w:tabs>
          <w:tab w:val="right" w:leader="dot" w:pos="8306"/>
        </w:tabs>
      </w:pPr>
      <w:hyperlink w:anchor="_Toc2863" w:history="1">
        <w:r>
          <w:rPr>
            <w:rFonts w:ascii="仿宋" w:eastAsia="仿宋" w:hAnsi="仿宋" w:cs="仿宋" w:hint="eastAsia"/>
            <w:lang w:eastAsia="zh-CN"/>
          </w:rPr>
          <w:t>(三)、工艺技术方案要求</w:t>
        </w:r>
        <w:r>
          <w:tab/>
        </w:r>
        <w:r>
          <w:fldChar w:fldCharType="begin"/>
        </w:r>
        <w:r>
          <w:instrText xml:space="preserve"> PAGEREF _Toc2863 \h </w:instrText>
        </w:r>
        <w:r>
          <w:fldChar w:fldCharType="separate"/>
        </w:r>
        <w:r>
          <w:t>43</w:t>
        </w:r>
        <w:r>
          <w:fldChar w:fldCharType="end"/>
        </w:r>
      </w:hyperlink>
    </w:p>
    <w:p>
      <w:pPr>
        <w:pStyle w:val="TOC1"/>
        <w:tabs>
          <w:tab w:val="right" w:leader="dot" w:pos="8306"/>
        </w:tabs>
      </w:pPr>
      <w:hyperlink w:anchor="_Toc2340" w:history="1">
        <w:r>
          <w:rPr>
            <w:rFonts w:ascii="仿宋" w:eastAsia="仿宋" w:hAnsi="仿宋" w:cs="仿宋" w:hint="eastAsia"/>
            <w:lang w:eastAsia="zh-CN"/>
          </w:rPr>
          <w:t>十三、固废处理项目变更管理</w:t>
        </w:r>
        <w:r>
          <w:tab/>
        </w:r>
        <w:r>
          <w:fldChar w:fldCharType="begin"/>
        </w:r>
        <w:r>
          <w:instrText xml:space="preserve"> PAGEREF _Toc2340 \h </w:instrText>
        </w:r>
        <w:r>
          <w:fldChar w:fldCharType="separate"/>
        </w:r>
        <w:r>
          <w:t>45</w:t>
        </w:r>
        <w:r>
          <w:fldChar w:fldCharType="end"/>
        </w:r>
      </w:hyperlink>
    </w:p>
    <w:p>
      <w:pPr>
        <w:pStyle w:val="TOC2"/>
        <w:tabs>
          <w:tab w:val="right" w:leader="dot" w:pos="8306"/>
        </w:tabs>
      </w:pPr>
      <w:hyperlink w:anchor="_Toc14523" w:history="1">
        <w:r>
          <w:rPr>
            <w:rFonts w:ascii="仿宋" w:eastAsia="仿宋" w:hAnsi="仿宋" w:cs="仿宋" w:hint="eastAsia"/>
            <w:lang w:eastAsia="zh-CN"/>
          </w:rPr>
          <w:t>(一)、变更申请与评估</w:t>
        </w:r>
        <w:r>
          <w:tab/>
        </w:r>
        <w:r>
          <w:fldChar w:fldCharType="begin"/>
        </w:r>
        <w:r>
          <w:instrText xml:space="preserve"> PAGEREF _Toc14523 \h </w:instrText>
        </w:r>
        <w:r>
          <w:fldChar w:fldCharType="separate"/>
        </w:r>
        <w:r>
          <w:t>45</w:t>
        </w:r>
        <w:r>
          <w:fldChar w:fldCharType="end"/>
        </w:r>
      </w:hyperlink>
    </w:p>
    <w:p>
      <w:pPr>
        <w:pStyle w:val="TOC2"/>
        <w:tabs>
          <w:tab w:val="right" w:leader="dot" w:pos="8306"/>
        </w:tabs>
      </w:pPr>
      <w:hyperlink w:anchor="_Toc771" w:history="1">
        <w:r>
          <w:rPr>
            <w:rFonts w:ascii="仿宋" w:eastAsia="仿宋" w:hAnsi="仿宋" w:cs="仿宋" w:hint="eastAsia"/>
            <w:lang w:eastAsia="zh-CN"/>
          </w:rPr>
          <w:t>(二)、变更实施与控制</w:t>
        </w:r>
        <w:r>
          <w:tab/>
        </w:r>
        <w:r>
          <w:fldChar w:fldCharType="begin"/>
        </w:r>
        <w:r>
          <w:instrText xml:space="preserve"> PAGEREF _Toc771 \h </w:instrText>
        </w:r>
        <w:r>
          <w:fldChar w:fldCharType="separate"/>
        </w:r>
        <w:r>
          <w:t>46</w:t>
        </w:r>
        <w:r>
          <w:fldChar w:fldCharType="end"/>
        </w:r>
      </w:hyperlink>
    </w:p>
    <w:p>
      <w:pPr>
        <w:pStyle w:val="TOC1"/>
        <w:tabs>
          <w:tab w:val="right" w:leader="dot" w:pos="8306"/>
        </w:tabs>
      </w:pPr>
      <w:hyperlink w:anchor="_Toc22709" w:history="1">
        <w:r>
          <w:rPr>
            <w:rFonts w:ascii="仿宋" w:eastAsia="仿宋" w:hAnsi="仿宋" w:cs="仿宋" w:hint="eastAsia"/>
            <w:lang w:eastAsia="zh-CN"/>
          </w:rPr>
          <w:t>十四、固废处理项目治理与监督</w:t>
        </w:r>
        <w:r>
          <w:tab/>
        </w:r>
        <w:r>
          <w:fldChar w:fldCharType="begin"/>
        </w:r>
        <w:r>
          <w:instrText xml:space="preserve"> PAGEREF _Toc22709 \h </w:instrText>
        </w:r>
        <w:r>
          <w:fldChar w:fldCharType="separate"/>
        </w:r>
        <w:r>
          <w:t>46</w:t>
        </w:r>
        <w:r>
          <w:fldChar w:fldCharType="end"/>
        </w:r>
      </w:hyperlink>
    </w:p>
    <w:p>
      <w:pPr>
        <w:pStyle w:val="TOC2"/>
        <w:tabs>
          <w:tab w:val="right" w:leader="dot" w:pos="8306"/>
        </w:tabs>
      </w:pPr>
      <w:hyperlink w:anchor="_Toc15084" w:history="1">
        <w:r>
          <w:rPr>
            <w:rFonts w:ascii="仿宋" w:eastAsia="仿宋" w:hAnsi="仿宋" w:cs="仿宋" w:hint="eastAsia"/>
            <w:lang w:eastAsia="zh-CN"/>
          </w:rPr>
          <w:t>(一)、固废处理项目治理结构</w:t>
        </w:r>
        <w:r>
          <w:tab/>
        </w:r>
        <w:r>
          <w:fldChar w:fldCharType="begin"/>
        </w:r>
        <w:r>
          <w:instrText xml:space="preserve"> PAGEREF _Toc15084 \h </w:instrText>
        </w:r>
        <w:r>
          <w:fldChar w:fldCharType="separate"/>
        </w:r>
        <w:r>
          <w:t>46</w:t>
        </w:r>
        <w:r>
          <w:fldChar w:fldCharType="end"/>
        </w:r>
      </w:hyperlink>
    </w:p>
    <w:p>
      <w:pPr>
        <w:pStyle w:val="TOC2"/>
        <w:tabs>
          <w:tab w:val="right" w:leader="dot" w:pos="8306"/>
        </w:tabs>
      </w:pPr>
      <w:hyperlink w:anchor="_Toc10129" w:history="1">
        <w:r>
          <w:rPr>
            <w:rFonts w:ascii="仿宋" w:eastAsia="仿宋" w:hAnsi="仿宋" w:cs="仿宋" w:hint="eastAsia"/>
            <w:lang w:eastAsia="zh-CN"/>
          </w:rPr>
          <w:t>(二)、监督与审计</w:t>
        </w:r>
        <w:r>
          <w:tab/>
        </w:r>
        <w:r>
          <w:fldChar w:fldCharType="begin"/>
        </w:r>
        <w:r>
          <w:instrText xml:space="preserve"> PAGEREF _Toc10129 \h </w:instrText>
        </w:r>
        <w:r>
          <w:fldChar w:fldCharType="separate"/>
        </w:r>
        <w:r>
          <w:t>48</w:t>
        </w:r>
        <w:r>
          <w:fldChar w:fldCharType="end"/>
        </w:r>
      </w:hyperlink>
    </w:p>
    <w:p>
      <w:pPr>
        <w:pStyle w:val="TOC1"/>
        <w:tabs>
          <w:tab w:val="right" w:leader="dot" w:pos="8306"/>
        </w:tabs>
      </w:pPr>
      <w:hyperlink w:anchor="_Toc12347" w:history="1">
        <w:r>
          <w:rPr>
            <w:rFonts w:ascii="仿宋" w:eastAsia="仿宋" w:hAnsi="仿宋" w:cs="仿宋" w:hint="eastAsia"/>
            <w:lang w:eastAsia="zh-CN"/>
          </w:rPr>
          <w:t>十五、固废处理项目实施保障措施</w:t>
        </w:r>
        <w:r>
          <w:tab/>
        </w:r>
        <w:r>
          <w:fldChar w:fldCharType="begin"/>
        </w:r>
        <w:r>
          <w:instrText xml:space="preserve"> PAGEREF _Toc12347 \h </w:instrText>
        </w:r>
        <w:r>
          <w:fldChar w:fldCharType="separate"/>
        </w:r>
        <w:r>
          <w:t>49</w:t>
        </w:r>
        <w:r>
          <w:fldChar w:fldCharType="end"/>
        </w:r>
      </w:hyperlink>
    </w:p>
    <w:p>
      <w:pPr>
        <w:pStyle w:val="TOC2"/>
        <w:tabs>
          <w:tab w:val="right" w:leader="dot" w:pos="8306"/>
        </w:tabs>
      </w:pPr>
      <w:hyperlink w:anchor="_Toc20766" w:history="1">
        <w:r>
          <w:rPr>
            <w:rFonts w:ascii="仿宋" w:eastAsia="仿宋" w:hAnsi="仿宋" w:cs="仿宋" w:hint="eastAsia"/>
            <w:lang w:eastAsia="zh-CN"/>
          </w:rPr>
          <w:t>(一)、固废处理项目实施保障机制</w:t>
        </w:r>
        <w:r>
          <w:tab/>
        </w:r>
        <w:r>
          <w:fldChar w:fldCharType="begin"/>
        </w:r>
        <w:r>
          <w:instrText xml:space="preserve"> PAGEREF _Toc20766 \h </w:instrText>
        </w:r>
        <w:r>
          <w:fldChar w:fldCharType="separate"/>
        </w:r>
        <w:r>
          <w:t>49</w:t>
        </w:r>
        <w:r>
          <w:fldChar w:fldCharType="end"/>
        </w:r>
      </w:hyperlink>
    </w:p>
    <w:p>
      <w:pPr>
        <w:pStyle w:val="TOC2"/>
        <w:tabs>
          <w:tab w:val="right" w:leader="dot" w:pos="8306"/>
        </w:tabs>
      </w:pPr>
      <w:hyperlink w:anchor="_Toc2495" w:history="1">
        <w:r>
          <w:rPr>
            <w:rFonts w:ascii="仿宋" w:eastAsia="仿宋" w:hAnsi="仿宋" w:cs="仿宋" w:hint="eastAsia"/>
            <w:lang w:eastAsia="zh-CN"/>
          </w:rPr>
          <w:t>(二)、固废处理项目法律合规要求</w:t>
        </w:r>
        <w:r>
          <w:tab/>
        </w:r>
        <w:r>
          <w:fldChar w:fldCharType="begin"/>
        </w:r>
        <w:r>
          <w:instrText xml:space="preserve"> PAGEREF _Toc2495 \h </w:instrText>
        </w:r>
        <w:r>
          <w:fldChar w:fldCharType="separate"/>
        </w:r>
        <w:r>
          <w:t>53</w:t>
        </w:r>
        <w:r>
          <w:fldChar w:fldCharType="end"/>
        </w:r>
      </w:hyperlink>
    </w:p>
    <w:p>
      <w:pPr>
        <w:pStyle w:val="TOC2"/>
        <w:tabs>
          <w:tab w:val="right" w:leader="dot" w:pos="8306"/>
        </w:tabs>
      </w:pPr>
      <w:hyperlink w:anchor="_Toc27184" w:history="1">
        <w:r>
          <w:rPr>
            <w:rFonts w:ascii="仿宋" w:eastAsia="仿宋" w:hAnsi="仿宋" w:cs="仿宋" w:hint="eastAsia"/>
            <w:lang w:eastAsia="zh-CN"/>
          </w:rPr>
          <w:t>(三)、固废处理项目合同管理与法律事务</w:t>
        </w:r>
        <w:r>
          <w:tab/>
        </w:r>
        <w:r>
          <w:fldChar w:fldCharType="begin"/>
        </w:r>
        <w:r>
          <w:instrText xml:space="preserve"> PAGEREF _Toc27184 \h </w:instrText>
        </w:r>
        <w:r>
          <w:fldChar w:fldCharType="separate"/>
        </w:r>
        <w:r>
          <w:t>57</w:t>
        </w:r>
        <w:r>
          <w:fldChar w:fldCharType="end"/>
        </w:r>
      </w:hyperlink>
    </w:p>
    <w:p>
      <w:pPr>
        <w:pStyle w:val="TOC2"/>
        <w:tabs>
          <w:tab w:val="right" w:leader="dot" w:pos="8306"/>
        </w:tabs>
      </w:pPr>
      <w:hyperlink w:anchor="_Toc21840" w:history="1">
        <w:r>
          <w:rPr>
            <w:rFonts w:ascii="仿宋" w:eastAsia="仿宋" w:hAnsi="仿宋" w:cs="仿宋" w:hint="eastAsia"/>
            <w:lang w:eastAsia="zh-CN"/>
          </w:rPr>
          <w:t>(四)、固废处理项目知识产权保护策略</w:t>
        </w:r>
        <w:r>
          <w:tab/>
        </w:r>
        <w:r>
          <w:fldChar w:fldCharType="begin"/>
        </w:r>
        <w:r>
          <w:instrText xml:space="preserve"> PAGEREF _Toc21840 \h </w:instrText>
        </w:r>
        <w:r>
          <w:fldChar w:fldCharType="separate"/>
        </w:r>
        <w:r>
          <w:t>63</w:t>
        </w:r>
        <w:r>
          <w:fldChar w:fldCharType="end"/>
        </w:r>
      </w:hyperlink>
    </w:p>
    <w:p>
      <w:pPr>
        <w:pStyle w:val="TOC1"/>
        <w:tabs>
          <w:tab w:val="right" w:leader="dot" w:pos="8306"/>
        </w:tabs>
      </w:pPr>
      <w:hyperlink w:anchor="_Toc11334" w:history="1">
        <w:r>
          <w:rPr>
            <w:rFonts w:ascii="仿宋" w:eastAsia="仿宋" w:hAnsi="仿宋" w:cs="仿宋" w:hint="eastAsia"/>
            <w:lang w:eastAsia="zh-CN"/>
          </w:rPr>
          <w:t>十六、固废处理项目实施时间节点</w:t>
        </w:r>
        <w:r>
          <w:tab/>
        </w:r>
        <w:r>
          <w:fldChar w:fldCharType="begin"/>
        </w:r>
        <w:r>
          <w:instrText xml:space="preserve"> PAGEREF _Toc11334 \h </w:instrText>
        </w:r>
        <w:r>
          <w:fldChar w:fldCharType="separate"/>
        </w:r>
        <w:r>
          <w:t>66</w:t>
        </w:r>
        <w:r>
          <w:fldChar w:fldCharType="end"/>
        </w:r>
      </w:hyperlink>
    </w:p>
    <w:p>
      <w:pPr>
        <w:pStyle w:val="TOC2"/>
        <w:tabs>
          <w:tab w:val="right" w:leader="dot" w:pos="8306"/>
        </w:tabs>
      </w:pPr>
      <w:hyperlink w:anchor="_Toc25941" w:history="1">
        <w:r>
          <w:rPr>
            <w:rFonts w:ascii="仿宋" w:eastAsia="仿宋" w:hAnsi="仿宋" w:cs="仿宋" w:hint="eastAsia"/>
            <w:lang w:eastAsia="zh-CN"/>
          </w:rPr>
          <w:t>(一)、固废处理项目启动阶段时间节点</w:t>
        </w:r>
        <w:r>
          <w:tab/>
        </w:r>
        <w:r>
          <w:fldChar w:fldCharType="begin"/>
        </w:r>
        <w:r>
          <w:instrText xml:space="preserve"> PAGEREF _Toc25941 \h </w:instrText>
        </w:r>
        <w:r>
          <w:fldChar w:fldCharType="separate"/>
        </w:r>
        <w:r>
          <w:t>66</w:t>
        </w:r>
        <w:r>
          <w:fldChar w:fldCharType="end"/>
        </w:r>
      </w:hyperlink>
    </w:p>
    <w:p>
      <w:pPr>
        <w:pStyle w:val="TOC2"/>
        <w:tabs>
          <w:tab w:val="right" w:leader="dot" w:pos="8306"/>
        </w:tabs>
      </w:pPr>
      <w:hyperlink w:anchor="_Toc11139" w:history="1">
        <w:r>
          <w:rPr>
            <w:rFonts w:ascii="仿宋" w:eastAsia="仿宋" w:hAnsi="仿宋" w:cs="仿宋" w:hint="eastAsia"/>
            <w:lang w:eastAsia="zh-CN"/>
          </w:rPr>
          <w:t>(二)、固废处理项目执行阶段时间节点</w:t>
        </w:r>
        <w:r>
          <w:tab/>
        </w:r>
        <w:r>
          <w:fldChar w:fldCharType="begin"/>
        </w:r>
        <w:r>
          <w:instrText xml:space="preserve"> PAGEREF _Toc11139 \h </w:instrText>
        </w:r>
        <w:r>
          <w:fldChar w:fldCharType="separate"/>
        </w:r>
        <w:r>
          <w:t>67</w:t>
        </w:r>
        <w:r>
          <w:fldChar w:fldCharType="end"/>
        </w:r>
      </w:hyperlink>
    </w:p>
    <w:p>
      <w:pPr>
        <w:pStyle w:val="TOC2"/>
        <w:tabs>
          <w:tab w:val="right" w:leader="dot" w:pos="8306"/>
        </w:tabs>
      </w:pPr>
      <w:hyperlink w:anchor="_Toc17235" w:history="1">
        <w:r>
          <w:rPr>
            <w:rFonts w:ascii="仿宋" w:eastAsia="仿宋" w:hAnsi="仿宋" w:cs="仿宋" w:hint="eastAsia"/>
            <w:lang w:eastAsia="zh-CN"/>
          </w:rPr>
          <w:t>(三)、固废处理项目完成阶段时间节点</w:t>
        </w:r>
        <w:r>
          <w:tab/>
        </w:r>
        <w:r>
          <w:fldChar w:fldCharType="begin"/>
        </w:r>
        <w:r>
          <w:instrText xml:space="preserve"> PAGEREF _Toc17235 \h </w:instrText>
        </w:r>
        <w:r>
          <w:fldChar w:fldCharType="separate"/>
        </w:r>
        <w:r>
          <w:t>68</w:t>
        </w:r>
        <w:r>
          <w:fldChar w:fldCharType="end"/>
        </w:r>
      </w:hyperlink>
    </w:p>
    <w:p>
      <w:pPr>
        <w:pStyle w:val="TOC1"/>
        <w:tabs>
          <w:tab w:val="right" w:leader="dot" w:pos="8306"/>
        </w:tabs>
      </w:pPr>
      <w:hyperlink w:anchor="_Toc16777" w:history="1">
        <w:r>
          <w:rPr>
            <w:rFonts w:ascii="仿宋" w:eastAsia="仿宋" w:hAnsi="仿宋" w:cs="仿宋" w:hint="eastAsia"/>
            <w:lang w:eastAsia="zh-CN"/>
          </w:rPr>
          <w:t>十七、供应链管理</w:t>
        </w:r>
        <w:r>
          <w:tab/>
        </w:r>
        <w:r>
          <w:fldChar w:fldCharType="begin"/>
        </w:r>
        <w:r>
          <w:instrText xml:space="preserve"> PAGEREF _Toc16777 \h </w:instrText>
        </w:r>
        <w:r>
          <w:fldChar w:fldCharType="separate"/>
        </w:r>
        <w:r>
          <w:t>69</w:t>
        </w:r>
        <w:r>
          <w:fldChar w:fldCharType="end"/>
        </w:r>
      </w:hyperlink>
    </w:p>
    <w:p>
      <w:pPr>
        <w:pStyle w:val="TOC2"/>
        <w:tabs>
          <w:tab w:val="right" w:leader="dot" w:pos="8306"/>
        </w:tabs>
      </w:pPr>
      <w:hyperlink w:anchor="_Toc10219" w:history="1">
        <w:r>
          <w:rPr>
            <w:rFonts w:ascii="仿宋" w:eastAsia="仿宋" w:hAnsi="仿宋" w:cs="仿宋" w:hint="eastAsia"/>
            <w:lang w:eastAsia="zh-CN"/>
          </w:rPr>
          <w:t>(一)、供应链战略规划</w:t>
        </w:r>
        <w:r>
          <w:tab/>
        </w:r>
        <w:r>
          <w:fldChar w:fldCharType="begin"/>
        </w:r>
        <w:r>
          <w:instrText xml:space="preserve"> PAGEREF _Toc10219 \h </w:instrText>
        </w:r>
        <w:r>
          <w:fldChar w:fldCharType="separate"/>
        </w:r>
        <w:r>
          <w:t>69</w:t>
        </w:r>
        <w:r>
          <w:fldChar w:fldCharType="end"/>
        </w:r>
      </w:hyperlink>
    </w:p>
    <w:p>
      <w:pPr>
        <w:pStyle w:val="TOC2"/>
        <w:tabs>
          <w:tab w:val="right" w:leader="dot" w:pos="8306"/>
        </w:tabs>
      </w:pPr>
      <w:hyperlink w:anchor="_Toc31717" w:history="1">
        <w:r>
          <w:rPr>
            <w:rFonts w:ascii="仿宋" w:eastAsia="仿宋" w:hAnsi="仿宋" w:cs="仿宋" w:hint="eastAsia"/>
            <w:lang w:eastAsia="zh-CN"/>
          </w:rPr>
          <w:t>(二)、供应商选择与合作</w:t>
        </w:r>
        <w:r>
          <w:tab/>
        </w:r>
        <w:r>
          <w:fldChar w:fldCharType="begin"/>
        </w:r>
        <w:r>
          <w:instrText xml:space="preserve"> PAGEREF _Toc31717 \h </w:instrText>
        </w:r>
        <w:r>
          <w:fldChar w:fldCharType="separate"/>
        </w:r>
        <w:r>
          <w:t>70</w:t>
        </w:r>
        <w:r>
          <w:fldChar w:fldCharType="end"/>
        </w:r>
      </w:hyperlink>
    </w:p>
    <w:p>
      <w:pPr>
        <w:pStyle w:val="TOC2"/>
        <w:tabs>
          <w:tab w:val="right" w:leader="dot" w:pos="8306"/>
        </w:tabs>
      </w:pPr>
      <w:hyperlink w:anchor="_Toc11268" w:history="1">
        <w:r>
          <w:rPr>
            <w:rFonts w:ascii="仿宋" w:eastAsia="仿宋" w:hAnsi="仿宋" w:cs="仿宋" w:hint="eastAsia"/>
            <w:lang w:eastAsia="zh-CN"/>
          </w:rPr>
          <w:t>(三)、物流与库存管理</w:t>
        </w:r>
        <w:r>
          <w:tab/>
        </w:r>
        <w:r>
          <w:fldChar w:fldCharType="begin"/>
        </w:r>
        <w:r>
          <w:instrText xml:space="preserve"> PAGEREF _Toc11268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27"/>
      <w:r>
        <w:rPr>
          <w:rFonts w:ascii="仿宋" w:eastAsia="仿宋" w:hAnsi="仿宋" w:cs="仿宋" w:hint="eastAsia"/>
          <w:sz w:val="28"/>
          <w:lang w:eastAsia="zh-CN"/>
        </w:rPr>
        <w:t>一、固废处理项目建设背景及必要性分析</w:t>
      </w:r>
      <w:bookmarkEnd w:id="2"/>
    </w:p>
    <w:p>
      <w:pPr>
        <w:pStyle w:val="Heading2"/>
        <w:rPr>
          <w:rFonts w:ascii="仿宋" w:eastAsia="仿宋" w:hAnsi="仿宋" w:cs="仿宋" w:hint="eastAsia"/>
          <w:lang w:eastAsia="zh-CN"/>
        </w:rPr>
      </w:pPr>
      <w:bookmarkStart w:id="3" w:name="_Toc2393"/>
      <w:r>
        <w:rPr>
          <w:rFonts w:ascii="仿宋" w:eastAsia="仿宋" w:hAnsi="仿宋" w:cs="仿宋" w:hint="eastAsia"/>
          <w:lang w:eastAsia="zh-CN"/>
        </w:rPr>
        <w:t>(一)、固废处理项目背景分析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废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废处理项目在这个潮流中的定位。同时，我们将关注行业内涌现的新兴机遇，以便固废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废处理项目提供了强大的发展动力。我们将聚焦于行业内最新的技术发展趋势，包括但不限于人工智能、大数据分析、物联网等领域。通过深度的技术研究，我们将确保固废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废处理项目发展的源泉。我们将投入更多的精力对市场需求进行深入剖析，超越表面的需求，深入挖掘潜在的市场痛点和机遇。通过对市场需求的细致了解，固废处理项目将更有针对性地设计解决方案，满足市场的多样化需求，从而更好地促进固废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废处理项目战略至关重要。我们将对竞争态势进行更为深入的分析，包括但不限于市场份额、产品特点、客户满意度等多个维度。通过深度的竞争分析，固废处理项目将能够更准确地把握市场脉搏，制定具有竞争力的固废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固废处理项目的发展具有直接的影响。我们将进行更为全面的法规和政策分析，了解行业发展中的潜在法律风险和合规挑战。通过充分了解和遵守相关法规，固废处理项目将确保在法律框架内合法合规运营，为固废处理项目的稳健发展提供有力支持。</w:t>
      </w:r>
    </w:p>
    <w:p>
      <w:pPr>
        <w:pStyle w:val="Heading2"/>
        <w:ind w:firstLine="560" w:firstLineChars="200"/>
        <w:rPr>
          <w:rFonts w:ascii="仿宋" w:eastAsia="仿宋" w:hAnsi="仿宋" w:cs="仿宋" w:hint="eastAsia"/>
          <w:sz w:val="28"/>
          <w:lang w:eastAsia="zh-CN"/>
        </w:rPr>
      </w:pPr>
      <w:bookmarkStart w:id="4" w:name="_Toc18699"/>
      <w:r>
        <w:rPr>
          <w:rFonts w:ascii="仿宋" w:eastAsia="仿宋" w:hAnsi="仿宋" w:cs="仿宋" w:hint="eastAsia"/>
          <w:sz w:val="28"/>
          <w:lang w:eastAsia="zh-CN"/>
        </w:rPr>
        <w:t>(二)、固废处理项目建设必要性分析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建设的迫切性源于对行业发展趋势的深刻洞察。我们正处于一个行业变革的时代，科技创新、数字化转型成为企业发展的关键动力。固废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建设不仅仅是为了跟上潮流，更是为了通过技术创新推动企业的持续发展。通过引入先进的技术和解决方案，固废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废处理项目的建设成为必然选择，通过提高产品质量、拓展服务领域，从而在竞争中获得更多的机会。固废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固废处理项目建设的必要性体现在对客户需求更精准的满足。通过固废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建设的背后是对企业持续创新的追求。只有通过不断创新，企业才能在竞争中立于不败之地。固废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327"/>
      <w:r>
        <w:rPr>
          <w:rFonts w:ascii="仿宋" w:eastAsia="仿宋" w:hAnsi="仿宋" w:cs="仿宋" w:hint="eastAsia"/>
          <w:sz w:val="28"/>
          <w:lang w:eastAsia="zh-CN"/>
        </w:rPr>
        <w:t>二、固废处理项目建设单位说明</w:t>
      </w:r>
      <w:bookmarkEnd w:id="5"/>
    </w:p>
    <w:p>
      <w:pPr>
        <w:pStyle w:val="Heading2"/>
        <w:rPr>
          <w:rFonts w:ascii="仿宋" w:eastAsia="仿宋" w:hAnsi="仿宋" w:cs="仿宋" w:hint="eastAsia"/>
          <w:lang w:eastAsia="zh-CN"/>
        </w:rPr>
      </w:pPr>
      <w:bookmarkStart w:id="6" w:name="_Toc32284"/>
      <w:r>
        <w:rPr>
          <w:rFonts w:ascii="仿宋" w:eastAsia="仿宋" w:hAnsi="仿宋" w:cs="仿宋" w:hint="eastAsia"/>
          <w:lang w:eastAsia="zh-CN"/>
        </w:rPr>
        <w:t>(一)、固废处理项目承办单位基本情况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58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固废处理项目承办单位的XXXX，我们着眼于实现可持续的经济效益。通过技术创新和解决方案的提供，公司预计在固废处理项目执行期间将获得可观的收入增长。这一收入来源主要包括固废处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同时，我们注重成本控制和效率提升，以确保固废处理项目的可持续盈利。透过精细的管理和资源优化，公司期望实现固废处理项目利润最大化。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固废处理项目实施进行全面的投资评估，包括固废处理项目启动阶段的资金投入和后续运营成本。通过对固废处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固废处理项目实施过程中具备足够的资金流动性，公司将进行详尽的现金流分析。这包括资金需求的合理预测、固废处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598"/>
      <w:r>
        <w:rPr>
          <w:rFonts w:ascii="仿宋" w:eastAsia="仿宋" w:hAnsi="仿宋" w:cs="仿宋" w:hint="eastAsia"/>
          <w:sz w:val="28"/>
          <w:lang w:eastAsia="zh-CN"/>
        </w:rPr>
        <w:t>三、固废处理项目选址可行性分析</w:t>
      </w:r>
      <w:bookmarkEnd w:id="8"/>
    </w:p>
    <w:p>
      <w:pPr>
        <w:pStyle w:val="Heading2"/>
        <w:rPr>
          <w:rFonts w:ascii="仿宋" w:eastAsia="仿宋" w:hAnsi="仿宋" w:cs="仿宋" w:hint="eastAsia"/>
          <w:lang w:eastAsia="zh-CN"/>
        </w:rPr>
      </w:pPr>
      <w:bookmarkStart w:id="9" w:name="_Toc947"/>
      <w:r>
        <w:rPr>
          <w:rFonts w:ascii="仿宋" w:eastAsia="仿宋" w:hAnsi="仿宋" w:cs="仿宋" w:hint="eastAsia"/>
          <w:lang w:eastAsia="zh-CN"/>
        </w:rPr>
        <w:t>(一)、固废处理项目选址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该固废处理项目选址位于XX省XX市XX区XXX街道</w:t>
      </w:r>
    </w:p>
    <w:p>
      <w:pPr>
        <w:pStyle w:val="Heading2"/>
        <w:ind w:firstLine="560" w:firstLineChars="200"/>
        <w:rPr>
          <w:rFonts w:ascii="仿宋" w:eastAsia="仿宋" w:hAnsi="仿宋" w:cs="仿宋" w:hint="eastAsia"/>
          <w:sz w:val="28"/>
          <w:lang w:eastAsia="zh-CN"/>
        </w:rPr>
      </w:pPr>
      <w:bookmarkStart w:id="10" w:name="_Toc1312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固废处理项目的征地面积将根据固废处理项目的实际规模和需求进行精确规划。具体面积XXX平方米，旨在确保固废处理项目不仅能够满足当前的发展需求，还能够预留空间以适应未来的扩展。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净用地面积是在征地面积基础上去除不可利用面积后的实际可开发用地。具体面积XXX平方米，考虑到环保、交通、安全等多方面因素，以确保固废处理项目在整体利用效率上达到最优。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固废处理项目计划建设的建筑总规模具体面积XXX平方米。这一规模的确定综合考虑了固废处理项目的性质、规模，以及城市规划的相关要求，确保建筑布局与周边环境协调一致。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绿地率是固废处理项目用地中被规划为绿地的比例。具体面积XXX平方米，旨在通过合理规划绿地，改善固废处理项目周边环境，提升居民生活质量，并符合城市整体绿化规划。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容积率是用地上可以建设的建筑总体积与用地面积之比。具体面积XXX，通过合理的容积率规划，确保固废处理项目建筑规模与周边环境和谐共生。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确保固废处理项目选址与当地城市规划相一致，具体面积XXX平方米。通过与城市规划部门深入沟通，确保固废处理项目不仅符合城市的整体发展方向，还能够融入城市的发展布局，为城市的长远发展贡献力量。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固废处理项目选址符合当地产业政策，具体面积XXX平方米。这包括固废处理项目对当地经济的促进作用，以及对相关产业的带动效应，确保固废处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用地总体要求必须符合环保和可持续发展的原则，具体面积XXX平方米。通过采用绿色建筑设计、节能减排等措施，确保固废处理项目在建设和运营过程中对环境的影响最小化，达到可持续发展的要求。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确保固废处理项目选址具备必要的公共设施配套，具体面积XXX平方米。这包括交通便利性、教育、医疗等基础设施，以提高居民生活品质，使得固废处理项目选址更具吸引力。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考虑用地总体要求对当地社会稳定性的影响，具体面积XXX平方米。通过深入了解当地社区反馈，确保固废处理项目的选址和建设过程对当地社会和谐稳定产生积极作用。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固废处理项目选址不仅符合法规和规划，还在实际操作中具有可行性。这一全面规划将为固废处理项目的成功实施提供坚实的基础，确保固废处理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84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废处理项目的设备规划和空间设计中，我们将采取灵活设备布局的措施。设备布局将根据实际需求进行灵活设计，避免不必要的浪费。通过合理规划设备摆放位置，我们将提高设备的利用率，减少设备间距，以确保固废处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固废处理项目内部引入共享设施的概念，例如共享会议室、办公区等。通过这种方式，我们可以减少对资源的重复建设，提高资源共享效率，从而减小固废处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93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固废处理项目的总图布置中，我们将不同功能区域进行明确的规划，以最大程度满足固废处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97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固废处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固废处理项目对环境的影响是综合评价的重要因素之一。我们将详细考虑选址周边的自然环境、生态保护区、水源地等情况，确保固废处理项目的建设和运营对环境影响最小化，并符合当地的环保法规标准。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对选址的评价还需充分考虑当地政府的产业政策和法规。我们将详细了解固废处理项目所在地的相关政策，确保固废处理项目的规划和运营与当地法规相符，降低不必要的法律风险。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考虑到社会稳定性对企业运营的重要性，我们将评估选址地区的社会安全情况、劳工关系、社区反馈等方面，以确保固废处理项目的建设和运营不会受到社会稳定性的负面影响。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最后，我们将综合考虑用地成本，包括土地购置费用、土地开发成本等。通过对用地成本的详细评估，我们能够做出更为精确的经济效益分析，为固废处理项目的投资决策提供有力支持。</w:t>
      </w:r>
    </w:p>
    <w:p>
      <w:pPr>
        <w:pStyle w:val="Heading1"/>
        <w:ind w:firstLine="560" w:firstLineChars="200"/>
        <w:rPr>
          <w:rFonts w:ascii="仿宋" w:eastAsia="仿宋" w:hAnsi="仿宋" w:cs="仿宋" w:hint="eastAsia"/>
          <w:sz w:val="28"/>
          <w:lang w:eastAsia="zh-CN"/>
        </w:rPr>
      </w:pPr>
      <w:bookmarkStart w:id="14" w:name="_Toc31489"/>
      <w:r>
        <w:rPr>
          <w:rFonts w:ascii="仿宋" w:eastAsia="仿宋" w:hAnsi="仿宋" w:cs="仿宋" w:hint="eastAsia"/>
          <w:sz w:val="28"/>
          <w:lang w:eastAsia="zh-CN"/>
        </w:rPr>
        <w:t>四、固废处理项目绩效评估</w:t>
      </w:r>
      <w:bookmarkEnd w:id="14"/>
    </w:p>
    <w:p>
      <w:pPr>
        <w:pStyle w:val="Heading2"/>
        <w:rPr>
          <w:rFonts w:ascii="仿宋" w:eastAsia="仿宋" w:hAnsi="仿宋" w:cs="仿宋" w:hint="eastAsia"/>
          <w:lang w:eastAsia="zh-CN"/>
        </w:rPr>
      </w:pPr>
      <w:bookmarkStart w:id="15" w:name="_Toc1431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项目中，我们设计了一套全面的绩效评估指标，以确保固废处理项目的可控和成功交付。这些指标跨足固废处理项目目标、成本、进度和质量等多个维度，为我们提供了全面洞察固废处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目标达成率是我们关注的首要指标。我们设定了明确的目标，并通过定期监测和评估，迅速发现并应对潜在的目标偏差。这为固废处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成本绩效是另一个核心关注点。通过实际成本与预算成本的对比分析，我们深入了解成本差异的原因，及时调整资源分配，保持固废处理项目在经济效益方面的合理水平。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项目进度作为关键的绩效指标之一，得到了精心的关注。我们制定了详细的固废处理项目进度计划，并设立了进度符合度指标，确保实际进度与计划进度保持一致。这使我们能够快速发现和解决潜在的进度问题，保持固废处理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固废处理项目绩效的不可或缺的一环。我们引入了一系列的质量标准和客户满意度指标，以确保固废处理项目交付的成果在质量上达到或超越预期水平。通过持续监测这些指标，我们努力提升固废处理项目整体质量水平，为固废处理项目的成功交付提供有力保障。通过这些科学且全面的绩效评估，我们能够更好地引导固废处理项目的持续改进，确保固废处理项目目标的顺利达成。</w:t>
      </w:r>
    </w:p>
    <w:p>
      <w:pPr>
        <w:pStyle w:val="Heading2"/>
        <w:ind w:firstLine="560" w:firstLineChars="200"/>
        <w:rPr>
          <w:rFonts w:ascii="仿宋" w:eastAsia="仿宋" w:hAnsi="仿宋" w:cs="仿宋" w:hint="eastAsia"/>
          <w:sz w:val="28"/>
          <w:lang w:eastAsia="zh-CN"/>
        </w:rPr>
      </w:pPr>
      <w:bookmarkStart w:id="16" w:name="_Toc2940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绩效评估是固废处理项目中的关键环节，为确保固废处理项目达到预期目标，我们采用了多层次、多维度的绩效评估方法。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固废处理项目的战略目标对齐，确保每个决策和行动都与固废处理项目整体目标保持一致。团队会定期召开战略对齐会议，审视当前工作与固废处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固废处理项目进度、质量、成本和风险等方面。这些指标通过数据收集和分析，为固废处理项目管理团队提供了客观的评估依据。例如，我们通过固废处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绩效评估不仅仅停留在固废处理项目内部，还考虑了固废处理项目对外部环境的影响。我们定期进行干系人满意度调查，以了解各利益相关方对固废处理项目的期望和满意度，并及时做出调整。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这种多层次、多角度的绩效评估方法，使得我们能够全面了解固废处理项目的运行状态，及时做出调整，确保固废处理项目在不断变化的环境中保持稳健前行。</w:t>
      </w:r>
    </w:p>
    <w:p>
      <w:pPr>
        <w:pStyle w:val="Heading2"/>
        <w:ind w:firstLine="560" w:firstLineChars="200"/>
        <w:rPr>
          <w:rFonts w:ascii="仿宋" w:eastAsia="仿宋" w:hAnsi="仿宋" w:cs="仿宋" w:hint="eastAsia"/>
          <w:sz w:val="28"/>
          <w:lang w:eastAsia="zh-CN"/>
        </w:rPr>
      </w:pPr>
      <w:bookmarkStart w:id="17" w:name="_Toc3218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为了确保固废处理项目的有效管理和不断优化，我们采用了精心设计的绩效评估周期。这个周期旨在实现灵活、实时和全面的评估，以适应固废处理项目执行中的各种挑战。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固废处理项目的不同需求，分为短期、中期和长期。短期评估关注每个迭代或工作周期，以及时发现和解决当前任务中的问题。中期评估涵盖几个迭代，深入了解整体固废处理项目的趋势和性能。长期评估则着眼于整个固废处理项目阶段，确保固废处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固废处理项目管理工具和协作平台，团队成员能够随时更新和分享固废处理项目数据。这种实时性的反馈机制使我们能够及时察觉潜在问题，快速调整，保持固废处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固废处理项目的决策制定密不可分。每个周期的固废处理项目回顾会议成为集体总结经验、识别问题深层次原因并找到创新解决方案的平台。这种定期的反思与调整机制使固废处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351"/>
      <w:r>
        <w:rPr>
          <w:rFonts w:ascii="仿宋" w:eastAsia="仿宋" w:hAnsi="仿宋" w:cs="仿宋" w:hint="eastAsia"/>
          <w:sz w:val="28"/>
          <w:lang w:eastAsia="zh-CN"/>
        </w:rPr>
        <w:t>五、固废处理项目可持续发展</w:t>
      </w:r>
      <w:bookmarkEnd w:id="18"/>
    </w:p>
    <w:p>
      <w:pPr>
        <w:pStyle w:val="Heading2"/>
        <w:rPr>
          <w:rFonts w:ascii="仿宋" w:eastAsia="仿宋" w:hAnsi="仿宋" w:cs="仿宋" w:hint="eastAsia"/>
          <w:lang w:eastAsia="zh-CN"/>
        </w:rPr>
      </w:pPr>
      <w:bookmarkStart w:id="19" w:name="_Toc369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项目中，固废处理项目团队着眼于未来，明确了可持续发展的战略方向。制定的具体可持续发展目标包括降低资源使用、采用环保技术、最大化社会效益等。这一步骤不仅有助于固废处理项目在环保和社会责任方面达到最高标准，也为未来提供了明确的指引，确保固废处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可持续实践的融入固废处理项目管理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固废处理项目管理周期。从固废处理项目规划开始，固废处理项目团队就考虑了环境和社会的因素。在执行阶段，固废处理项目团队积极推动绿色技术的应用，优化资源利用。此外，关注员工的社会责任，通过培训和沟通活动提高员工对可持续发展的认知，使他们能够在日常工作中践行可持续实践。这些举措不仅为固废处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088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扎根于固废处理项目的可持续发展理念，我们深信环保与社会责任是固废处理项目成功的关键支柱。在固废处理项目的每一步，我们都致力于通过创新和实践，履行对环境和社会的坚定责任。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https://d.book118.com/957061132134006052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D5739A"/>
    <w:rsid w:val="4CD573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6113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2024-03-02T08:35:00Z</dcterms:created>
  <dcterms:modified xsi:type="dcterms:W3CDTF">2024-03-02T08:35:30Z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EB61CED9460B4E53A68F0E9608FD3552_11</vt:lpwstr>
  </property>
  <property fmtid="{D5CDD505-2E9C-101B-9397-08002B2CF9AE}" pid="3" name="KSOProductBuildVer">
    <vt:lpwstr>2052-12.1.0.16388</vt:lpwstr>
  </property>
</Properties>
</file>