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胸牌工牌项目招商引资推介报告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4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一、胸牌工牌项目工程设计研究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eastAsia="zh-CN"/>
          </w:rPr>
          <w:t>(二)、胸牌工牌项目工程建设标准规范</w:t>
        </w:r>
        <w:r>
          <w:tab/>
        </w:r>
        <w:r>
          <w:fldChar w:fldCharType="begin"/>
        </w:r>
        <w:r>
          <w:instrText xml:space="preserve"> PAGEREF _Toc2430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(三)、胸牌工牌项目总平面设计要求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二、胸牌工牌项目选址研究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(一)、胸牌工牌项目选址的指导原则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eastAsia="zh-CN"/>
          </w:rPr>
          <w:t>(二)、胸牌工牌项目选址</w:t>
        </w:r>
        <w:r>
          <w:tab/>
        </w:r>
        <w:r>
          <w:fldChar w:fldCharType="begin"/>
        </w:r>
        <w:r>
          <w:instrText xml:space="preserve"> PAGEREF _Toc26756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_Toc24558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0" w:history="1">
        <w:r>
          <w:rPr>
            <w:rFonts w:ascii="仿宋" w:eastAsia="仿宋" w:hAnsi="仿宋" w:cs="仿宋" w:hint="eastAsia"/>
            <w:lang w:eastAsia="zh-CN"/>
          </w:rPr>
          <w:t>(一)、胸牌工牌项目建设期的原材料及辅助材料供应概述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(二)、胸牌工牌项目运营期原辅材料采购及管理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(四)、胸牌工牌项目工艺技术设计方案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(五)、胸牌工牌项目设备选型及配置方案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(三)、胸牌工牌项目地能源消耗与供应状况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_Toc19014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_Toc696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六、胸牌工牌项目实施进度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_Toc11678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(六)、胸牌工牌项目实施保障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_Toc8812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_Toc10621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(七)、胸牌工牌项目建设风险及控制手段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_Toc27477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_Toc4860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九、胸牌工牌项目优势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十、胸牌工牌项目管理计划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(一)、胸牌工牌项目管理概述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(二)、胸牌工牌项目组织结构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(三)、胸牌工牌项目计划与进度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(四)、胸牌工牌项目质量管理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(五)、胸牌工牌项目风险管理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(六)、胸牌工牌项目成本管理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(七)、胸牌工牌项目人力资源管理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(八)、胸牌工牌项目沟通与合作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7" w:history="1">
        <w:r>
          <w:rPr>
            <w:rFonts w:ascii="仿宋" w:eastAsia="仿宋" w:hAnsi="仿宋" w:cs="仿宋" w:hint="eastAsia"/>
            <w:lang w:eastAsia="zh-CN"/>
          </w:rPr>
          <w:t>十一、胸牌工牌项目招投标方案</w:t>
        </w:r>
        <w:r>
          <w:tab/>
        </w:r>
        <w:r>
          <w:fldChar w:fldCharType="begin"/>
        </w:r>
        <w:r>
          <w:instrText xml:space="preserve"> PAGEREF _Toc16007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_Toc18904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(四)、胸牌工牌项目招投标要求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eastAsia="zh-CN"/>
          </w:rPr>
          <w:t>(五)、胸牌工牌项目招标方式和招标程序</w:t>
        </w:r>
        <w:r>
          <w:tab/>
        </w:r>
        <w:r>
          <w:fldChar w:fldCharType="begin"/>
        </w:r>
        <w:r>
          <w:instrText xml:space="preserve"> PAGEREF _Toc30385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_Toc168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十二、胸牌工牌项目可行性研究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https://d.book118.com/957065016042006033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胸牌工牌项目招商引资推介报告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胸牌工牌项目招商引资推介报告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胸牌工牌项目招商引资推介报告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胸牌工牌项目招商引资推介报告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47520B"/>
    <w:rsid w:val="6D4752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706501604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2024-01-11T17:53:00Z</dcterms:created>
  <dcterms:modified xsi:type="dcterms:W3CDTF">2024-01-11T17:54:13Z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A9807DD098E34282A81986D098986C97_11</vt:lpwstr>
  </property>
  <property fmtid="{D5CDD505-2E9C-101B-9397-08002B2CF9AE}" pid="3" name="KSOProductBuildVer">
    <vt:lpwstr>2052-12.1.0.16120</vt:lpwstr>
  </property>
</Properties>
</file>