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06ED">
      <w:pPr>
        <w:tabs>
          <w:tab w:val="center" w:pos="4762"/>
          <w:tab w:val="left" w:pos="5715"/>
        </w:tabs>
        <w:ind w:left="-178" w:right="-376" w:leftChars="-85" w:rightChars="-179"/>
        <w:jc w:val="center"/>
        <w:rPr>
          <w:rFonts w:ascii="仿宋_GB2312" w:eastAsia="仿宋_GB2312" w:hAnsi="仿宋_GB2312" w:cs="仿宋_GB2312"/>
          <w:color w:val="000000"/>
          <w:kern w:val="0"/>
          <w:sz w:val="48"/>
          <w:szCs w:val="48"/>
        </w:rPr>
      </w:pPr>
      <w:bookmarkStart w:id="0" w:name="_GoBack"/>
      <w:bookmarkEnd w:id="0"/>
      <w:r>
        <w:rPr>
          <w:rFonts w:ascii="仿宋_GB2312" w:eastAsia="仿宋_GB2312" w:hAnsi="仿宋_GB2312" w:cs="仿宋_GB2312"/>
          <w:color w:val="000000"/>
          <w:kern w:val="0"/>
          <w:sz w:val="48"/>
          <w:szCs w:val="48"/>
        </w:rPr>
        <w:t>慈溪市政府采购中心集中采购项目</w:t>
      </w:r>
    </w:p>
    <w:p w:rsidR="007606ED">
      <w:pPr>
        <w:tabs>
          <w:tab w:val="center" w:pos="4762"/>
          <w:tab w:val="left" w:pos="5715"/>
        </w:tabs>
        <w:ind w:left="-178" w:right="-376" w:leftChars="-85" w:rightChars="-179"/>
        <w:jc w:val="center"/>
        <w:rPr>
          <w:rFonts w:ascii="仿宋_GB2312" w:eastAsia="仿宋_GB2312" w:hAnsi="仿宋_GB2312" w:cs="仿宋_GB2312"/>
          <w:color w:val="000000"/>
          <w:kern w:val="0"/>
          <w:sz w:val="48"/>
          <w:szCs w:val="48"/>
        </w:rPr>
      </w:pPr>
    </w:p>
    <w:p w:rsidR="007606ED">
      <w:pPr>
        <w:tabs>
          <w:tab w:val="center" w:pos="4762"/>
          <w:tab w:val="left" w:pos="5715"/>
        </w:tabs>
        <w:ind w:left="-178" w:right="-376" w:leftChars="-85" w:rightChars="-179"/>
        <w:jc w:val="center"/>
        <w:rPr>
          <w:rFonts w:ascii="仿宋_GB2312" w:eastAsia="仿宋_GB2312" w:hAnsi="仿宋_GB2312" w:cs="仿宋_GB2312"/>
          <w:color w:val="000000"/>
          <w:kern w:val="0"/>
          <w:sz w:val="48"/>
          <w:szCs w:val="48"/>
        </w:rPr>
      </w:pPr>
    </w:p>
    <w:p w:rsidR="007606ED">
      <w:pPr>
        <w:pStyle w:val="BodyText"/>
      </w:pPr>
    </w:p>
    <w:p w:rsidR="007606ED">
      <w:pPr>
        <w:jc w:val="center"/>
        <w:rPr>
          <w:rFonts w:ascii="仿宋_GB2312" w:eastAsia="仿宋_GB2312" w:hAnsi="仿宋_GB2312" w:cs="仿宋_GB2312"/>
          <w:color w:val="000000"/>
          <w:kern w:val="0"/>
          <w:sz w:val="72"/>
          <w:szCs w:val="72"/>
        </w:rPr>
      </w:pPr>
      <w:r>
        <w:rPr>
          <w:rFonts w:ascii="仿宋_GB2312" w:eastAsia="仿宋_GB2312" w:hAnsi="仿宋_GB2312" w:cs="仿宋_GB2312" w:hint="eastAsia"/>
          <w:color w:val="000000"/>
          <w:kern w:val="0"/>
          <w:sz w:val="72"/>
          <w:szCs w:val="72"/>
        </w:rPr>
        <w:t>公</w:t>
      </w:r>
    </w:p>
    <w:p w:rsidR="007606ED">
      <w:pPr>
        <w:jc w:val="center"/>
        <w:rPr>
          <w:rFonts w:ascii="仿宋_GB2312" w:eastAsia="仿宋_GB2312" w:hAnsi="仿宋_GB2312" w:cs="仿宋_GB2312"/>
          <w:color w:val="000000"/>
          <w:kern w:val="0"/>
          <w:sz w:val="72"/>
          <w:szCs w:val="72"/>
        </w:rPr>
      </w:pPr>
      <w:r>
        <w:rPr>
          <w:rFonts w:ascii="仿宋_GB2312" w:eastAsia="仿宋_GB2312" w:hAnsi="仿宋_GB2312" w:cs="仿宋_GB2312"/>
          <w:color w:val="000000"/>
          <w:kern w:val="0"/>
          <w:sz w:val="72"/>
          <w:szCs w:val="72"/>
        </w:rPr>
        <w:t>开</w:t>
      </w:r>
    </w:p>
    <w:p w:rsidR="007606ED">
      <w:pPr>
        <w:jc w:val="center"/>
        <w:rPr>
          <w:rFonts w:ascii="仿宋_GB2312" w:eastAsia="仿宋_GB2312" w:hAnsi="仿宋_GB2312" w:cs="仿宋_GB2312"/>
          <w:color w:val="000000"/>
          <w:kern w:val="0"/>
          <w:sz w:val="72"/>
          <w:szCs w:val="72"/>
        </w:rPr>
      </w:pPr>
      <w:r>
        <w:rPr>
          <w:rFonts w:ascii="仿宋_GB2312" w:eastAsia="仿宋_GB2312" w:hAnsi="仿宋_GB2312" w:cs="仿宋_GB2312"/>
          <w:color w:val="000000"/>
          <w:kern w:val="0"/>
          <w:sz w:val="72"/>
          <w:szCs w:val="72"/>
        </w:rPr>
        <w:t>招</w:t>
      </w:r>
    </w:p>
    <w:p w:rsidR="007606ED">
      <w:pPr>
        <w:jc w:val="center"/>
        <w:rPr>
          <w:rFonts w:ascii="仿宋_GB2312" w:eastAsia="仿宋_GB2312" w:hAnsi="仿宋_GB2312" w:cs="仿宋_GB2312"/>
          <w:color w:val="000000"/>
          <w:kern w:val="0"/>
          <w:sz w:val="72"/>
          <w:szCs w:val="72"/>
        </w:rPr>
      </w:pPr>
      <w:r>
        <w:rPr>
          <w:rFonts w:ascii="仿宋_GB2312" w:eastAsia="仿宋_GB2312" w:hAnsi="仿宋_GB2312" w:cs="仿宋_GB2312"/>
          <w:color w:val="000000"/>
          <w:kern w:val="0"/>
          <w:sz w:val="72"/>
          <w:szCs w:val="72"/>
        </w:rPr>
        <w:t>标</w:t>
      </w:r>
    </w:p>
    <w:p w:rsidR="007606ED">
      <w:pPr>
        <w:jc w:val="center"/>
        <w:rPr>
          <w:rFonts w:ascii="仿宋_GB2312" w:eastAsia="仿宋_GB2312" w:hAnsi="仿宋_GB2312" w:cs="仿宋_GB2312"/>
          <w:color w:val="000000"/>
          <w:kern w:val="0"/>
          <w:sz w:val="72"/>
          <w:szCs w:val="72"/>
        </w:rPr>
      </w:pPr>
      <w:r>
        <w:rPr>
          <w:rFonts w:ascii="仿宋_GB2312" w:eastAsia="仿宋_GB2312" w:hAnsi="仿宋_GB2312" w:cs="仿宋_GB2312"/>
          <w:color w:val="000000"/>
          <w:kern w:val="0"/>
          <w:sz w:val="72"/>
          <w:szCs w:val="72"/>
        </w:rPr>
        <w:t>文</w:t>
      </w:r>
    </w:p>
    <w:p w:rsidR="007606ED">
      <w:pPr>
        <w:jc w:val="center"/>
        <w:rPr>
          <w:rFonts w:ascii="仿宋_GB2312" w:eastAsia="仿宋_GB2312" w:hAnsi="仿宋_GB2312" w:cs="仿宋_GB2312"/>
          <w:color w:val="000000"/>
          <w:kern w:val="0"/>
          <w:sz w:val="72"/>
          <w:szCs w:val="72"/>
        </w:rPr>
      </w:pPr>
      <w:r>
        <w:rPr>
          <w:rFonts w:ascii="仿宋_GB2312" w:eastAsia="仿宋_GB2312" w:hAnsi="仿宋_GB2312" w:cs="仿宋_GB2312"/>
          <w:color w:val="000000"/>
          <w:kern w:val="0"/>
          <w:sz w:val="72"/>
          <w:szCs w:val="72"/>
        </w:rPr>
        <w:t>件</w:t>
      </w:r>
    </w:p>
    <w:p w:rsidR="007606ED">
      <w:pPr>
        <w:jc w:val="center"/>
        <w:rPr>
          <w:rFonts w:ascii="仿宋_GB2312" w:eastAsia="仿宋_GB2312" w:hAnsi="仿宋_GB2312" w:cs="仿宋_GB2312"/>
          <w:color w:val="000000"/>
          <w:kern w:val="0"/>
          <w:sz w:val="72"/>
          <w:szCs w:val="72"/>
        </w:rPr>
      </w:pPr>
    </w:p>
    <w:p w:rsidR="007606ED">
      <w:pPr>
        <w:rPr>
          <w:rFonts w:ascii="仿宋_GB2312" w:eastAsia="仿宋_GB2312" w:hAnsi="仿宋_GB2312" w:cs="仿宋_GB2312"/>
          <w:color w:val="000000"/>
          <w:kern w:val="0"/>
          <w:sz w:val="72"/>
          <w:szCs w:val="72"/>
        </w:rPr>
      </w:pPr>
    </w:p>
    <w:p w:rsidR="007606ED">
      <w:pPr>
        <w:ind w:firstLine="2240" w:firstLineChars="800"/>
        <w:jc w:val="left"/>
        <w:rPr>
          <w:rFonts w:ascii="仿宋_GB2312" w:eastAsia="仿宋_GB2312" w:hAnsi="仿宋_GB2312" w:cs="仿宋_GB2312"/>
          <w:kern w:val="0"/>
          <w:sz w:val="28"/>
          <w:szCs w:val="28"/>
        </w:rPr>
      </w:pPr>
      <w:r>
        <w:rPr>
          <w:rFonts w:ascii="仿宋_GB2312" w:eastAsia="仿宋_GB2312" w:hAnsi="仿宋_GB2312" w:cs="仿宋_GB2312"/>
          <w:color w:val="000000"/>
          <w:kern w:val="0"/>
          <w:sz w:val="28"/>
          <w:szCs w:val="28"/>
        </w:rPr>
        <w:t>招标编号：</w:t>
      </w:r>
      <w:r>
        <w:rPr>
          <w:rFonts w:ascii="仿宋_GB2312" w:eastAsia="仿宋_GB2312" w:hAnsi="仿宋_GB2312" w:cs="仿宋_GB2312" w:hint="eastAsia"/>
          <w:kern w:val="0"/>
          <w:sz w:val="28"/>
          <w:szCs w:val="28"/>
        </w:rPr>
        <w:t>NBCXZFCG2023098</w:t>
      </w:r>
    </w:p>
    <w:p w:rsidR="007606ED">
      <w:pPr>
        <w:ind w:firstLine="2240" w:firstLineChars="8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项目名称：</w:t>
      </w:r>
      <w:r>
        <w:rPr>
          <w:rFonts w:ascii="仿宋_GB2312" w:eastAsia="仿宋_GB2312" w:hAnsi="仿宋_GB2312" w:cs="仿宋_GB2312" w:hint="eastAsia"/>
          <w:color w:val="000000"/>
          <w:kern w:val="0"/>
          <w:sz w:val="28"/>
          <w:szCs w:val="28"/>
        </w:rPr>
        <w:t>物业管理服务</w:t>
      </w:r>
    </w:p>
    <w:p w:rsidR="007606ED">
      <w:pPr>
        <w:ind w:firstLine="2240" w:firstLineChars="800"/>
        <w:jc w:val="left"/>
        <w:rPr>
          <w:rFonts w:ascii="仿宋_GB2312" w:eastAsia="仿宋_GB2312" w:hAnsi="仿宋_GB2312" w:cs="仿宋_GB2312"/>
          <w:color w:val="000000"/>
          <w:kern w:val="0"/>
          <w:sz w:val="28"/>
          <w:szCs w:val="28"/>
          <w:highlight w:val="yellow"/>
        </w:rPr>
      </w:pPr>
      <w:r>
        <w:rPr>
          <w:rFonts w:ascii="仿宋_GB2312" w:eastAsia="仿宋_GB2312" w:hAnsi="仿宋_GB2312" w:cs="仿宋_GB2312"/>
          <w:color w:val="000000"/>
          <w:kern w:val="0"/>
          <w:sz w:val="28"/>
          <w:szCs w:val="28"/>
        </w:rPr>
        <w:t>采 购 人：</w:t>
      </w:r>
      <w:r>
        <w:rPr>
          <w:rFonts w:ascii="仿宋_GB2312" w:eastAsia="仿宋_GB2312" w:hAnsi="仿宋_GB2312" w:cs="仿宋_GB2312" w:hint="eastAsia"/>
          <w:color w:val="000000"/>
          <w:kern w:val="0"/>
          <w:sz w:val="28"/>
          <w:szCs w:val="28"/>
        </w:rPr>
        <w:t>慈溪市周巷中学</w:t>
      </w:r>
    </w:p>
    <w:p w:rsidR="007606ED">
      <w:pPr>
        <w:ind w:firstLine="2240" w:firstLineChars="8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代理机构：慈溪市</w:t>
      </w:r>
      <w:r>
        <w:rPr>
          <w:rFonts w:ascii="仿宋_GB2312" w:eastAsia="仿宋_GB2312" w:hAnsi="仿宋_GB2312" w:cs="仿宋_GB2312" w:hint="eastAsia"/>
          <w:color w:val="000000"/>
          <w:kern w:val="0"/>
          <w:sz w:val="28"/>
          <w:szCs w:val="28"/>
        </w:rPr>
        <w:t>政府采购</w:t>
      </w:r>
      <w:r>
        <w:rPr>
          <w:rFonts w:ascii="仿宋_GB2312" w:eastAsia="仿宋_GB2312" w:hAnsi="仿宋_GB2312" w:cs="仿宋_GB2312"/>
          <w:color w:val="000000"/>
          <w:kern w:val="0"/>
          <w:sz w:val="28"/>
          <w:szCs w:val="28"/>
        </w:rPr>
        <w:t>中心</w:t>
      </w:r>
    </w:p>
    <w:p w:rsidR="007606ED">
      <w:pPr>
        <w:jc w:val="center"/>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二〇</w:t>
      </w:r>
      <w:r>
        <w:rPr>
          <w:rFonts w:ascii="仿宋_GB2312" w:eastAsia="仿宋_GB2312" w:hAnsi="仿宋_GB2312" w:cs="仿宋_GB2312" w:hint="eastAsia"/>
          <w:color w:val="000000"/>
          <w:kern w:val="0"/>
          <w:sz w:val="28"/>
          <w:szCs w:val="28"/>
        </w:rPr>
        <w:t>二三</w:t>
      </w:r>
      <w:r>
        <w:rPr>
          <w:rFonts w:ascii="仿宋_GB2312" w:eastAsia="仿宋_GB2312" w:hAnsi="仿宋_GB2312" w:cs="仿宋_GB2312"/>
          <w:color w:val="000000"/>
          <w:kern w:val="0"/>
          <w:sz w:val="28"/>
          <w:szCs w:val="28"/>
        </w:rPr>
        <w:t>年</w:t>
      </w:r>
      <w:r>
        <w:rPr>
          <w:rFonts w:ascii="仿宋_GB2312" w:eastAsia="仿宋_GB2312" w:hAnsi="仿宋_GB2312" w:cs="仿宋_GB2312" w:hint="eastAsia"/>
          <w:color w:val="000000"/>
          <w:kern w:val="0"/>
          <w:sz w:val="28"/>
          <w:szCs w:val="28"/>
        </w:rPr>
        <w:t>十二</w:t>
      </w:r>
      <w:r>
        <w:rPr>
          <w:rFonts w:ascii="仿宋_GB2312" w:eastAsia="仿宋_GB2312" w:hAnsi="仿宋_GB2312" w:cs="仿宋_GB2312"/>
          <w:color w:val="000000"/>
          <w:kern w:val="0"/>
          <w:sz w:val="28"/>
          <w:szCs w:val="28"/>
        </w:rPr>
        <w:t>月</w:t>
      </w:r>
    </w:p>
    <w:p w:rsidR="007606ED">
      <w:pPr>
        <w:pStyle w:val="BodyTextFirstIndent"/>
        <w:ind w:firstLine="0" w:firstLineChars="0"/>
        <w:rPr>
          <w:rFonts w:ascii="仿宋_GB2312" w:eastAsia="仿宋_GB2312" w:hAnsi="仿宋_GB2312" w:cs="仿宋_GB2312"/>
          <w:color w:val="000000"/>
          <w:kern w:val="0"/>
          <w:sz w:val="48"/>
          <w:szCs w:val="48"/>
        </w:rPr>
        <w:sectPr>
          <w:headerReference w:type="default" r:id="rId6"/>
          <w:footerReference w:type="default" r:id="rId7"/>
          <w:pgSz w:w="11906" w:h="16838"/>
          <w:pgMar w:top="1440" w:right="1800" w:bottom="1440" w:left="1800" w:header="851" w:footer="992" w:gutter="0"/>
          <w:cols w:space="425"/>
          <w:docGrid w:type="lines" w:linePitch="312"/>
        </w:sectPr>
      </w:pPr>
    </w:p>
    <w:p w:rsidR="007606ED">
      <w:pPr>
        <w:jc w:val="center"/>
        <w:rPr>
          <w:rFonts w:ascii="仿宋_GB2312" w:eastAsia="仿宋_GB2312" w:hAnsi="仿宋_GB2312" w:cs="仿宋_GB2312"/>
          <w:color w:val="000000"/>
          <w:kern w:val="0"/>
          <w:sz w:val="48"/>
          <w:szCs w:val="48"/>
        </w:rPr>
      </w:pPr>
      <w:r>
        <w:rPr>
          <w:rFonts w:ascii="仿宋_GB2312" w:eastAsia="仿宋_GB2312" w:hAnsi="仿宋_GB2312" w:cs="仿宋_GB2312"/>
          <w:color w:val="000000"/>
          <w:kern w:val="0"/>
          <w:sz w:val="48"/>
          <w:szCs w:val="48"/>
        </w:rPr>
        <w:t>目 录</w:t>
      </w:r>
    </w:p>
    <w:p w:rsidR="007606ED">
      <w:pPr>
        <w:jc w:val="center"/>
        <w:rPr>
          <w:rFonts w:ascii="仿宋_GB2312" w:eastAsia="仿宋_GB2312" w:hAnsi="仿宋_GB2312" w:cs="仿宋_GB2312"/>
          <w:color w:val="000000"/>
          <w:kern w:val="0"/>
          <w:sz w:val="28"/>
          <w:szCs w:val="28"/>
        </w:rPr>
      </w:pPr>
    </w:p>
    <w:bookmarkStart w:id="1" w:name="_Hlt154576457"/>
    <w:bookmarkEnd w:id="1"/>
    <w:p w:rsidR="007606ED">
      <w:pPr>
        <w:pStyle w:val="TOC1"/>
        <w:spacing w:line="520" w:lineRule="exact"/>
        <w:rPr>
          <w:rFonts w:ascii="仿宋_GB2312" w:eastAsia="仿宋_GB2312" w:hAnsi="仿宋_GB2312" w:cs="仿宋_GB2312"/>
          <w:b w:val="0"/>
          <w:color w:val="000000"/>
          <w:kern w:val="0"/>
          <w:sz w:val="28"/>
          <w:szCs w:val="28"/>
        </w:rPr>
      </w:pPr>
      <w:r>
        <w:rPr>
          <w:rFonts w:ascii="仿宋_GB2312" w:eastAsia="仿宋_GB2312" w:hAnsi="仿宋_GB2312" w:cs="仿宋_GB2312"/>
          <w:b w:val="0"/>
          <w:color w:val="000000"/>
          <w:kern w:val="0"/>
          <w:sz w:val="28"/>
          <w:szCs w:val="28"/>
        </w:rPr>
        <w:fldChar w:fldCharType="begin"/>
      </w:r>
      <w:r>
        <w:rPr>
          <w:rFonts w:ascii="仿宋_GB2312" w:eastAsia="仿宋_GB2312" w:hAnsi="仿宋_GB2312" w:cs="仿宋_GB2312"/>
          <w:b w:val="0"/>
          <w:color w:val="000000"/>
          <w:kern w:val="0"/>
          <w:sz w:val="28"/>
          <w:szCs w:val="28"/>
        </w:rPr>
        <w:instrText xml:space="preserve"> HYPERLINK \l "_Toc437251183"</w:instrText>
      </w:r>
      <w:r>
        <w:rPr>
          <w:rFonts w:ascii="仿宋_GB2312" w:eastAsia="仿宋_GB2312" w:hAnsi="仿宋_GB2312" w:cs="仿宋_GB2312"/>
          <w:b w:val="0"/>
          <w:color w:val="000000"/>
          <w:kern w:val="0"/>
          <w:sz w:val="28"/>
          <w:szCs w:val="28"/>
        </w:rPr>
        <w:fldChar w:fldCharType="separate"/>
      </w:r>
      <w:r>
        <w:rPr>
          <w:rFonts w:ascii="仿宋_GB2312" w:eastAsia="仿宋_GB2312" w:hAnsi="仿宋_GB2312" w:cs="仿宋_GB2312"/>
          <w:b w:val="0"/>
          <w:color w:val="000000"/>
          <w:kern w:val="0"/>
          <w:sz w:val="28"/>
          <w:szCs w:val="28"/>
        </w:rPr>
        <w:t>第一部分  招标公告</w:t>
      </w:r>
      <w:r>
        <w:rPr>
          <w:rFonts w:ascii="仿宋_GB2312" w:eastAsia="仿宋_GB2312" w:hAnsi="仿宋_GB2312" w:cs="仿宋_GB2312"/>
          <w:b w:val="0"/>
          <w:color w:val="000000"/>
          <w:kern w:val="0"/>
          <w:sz w:val="28"/>
          <w:szCs w:val="28"/>
        </w:rPr>
        <w:tab/>
        <w:t>3</w:t>
      </w:r>
      <w:r>
        <w:rPr>
          <w:rFonts w:ascii="仿宋_GB2312" w:eastAsia="仿宋_GB2312" w:hAnsi="仿宋_GB2312" w:cs="仿宋_GB2312"/>
          <w:b w:val="0"/>
          <w:color w:val="000000"/>
          <w:kern w:val="0"/>
          <w:sz w:val="28"/>
          <w:szCs w:val="28"/>
        </w:rPr>
        <w:fldChar w:fldCharType="end"/>
      </w:r>
    </w:p>
    <w:p w:rsidR="007606ED">
      <w:pPr>
        <w:pStyle w:val="TOC1"/>
        <w:spacing w:line="520" w:lineRule="exact"/>
        <w:rPr>
          <w:rFonts w:ascii="仿宋_GB2312" w:eastAsia="仿宋_GB2312" w:hAnsi="仿宋_GB2312" w:cs="仿宋_GB2312"/>
          <w:b w:val="0"/>
          <w:color w:val="000000"/>
          <w:kern w:val="0"/>
          <w:sz w:val="28"/>
          <w:szCs w:val="28"/>
        </w:rPr>
      </w:pPr>
      <w:r>
        <w:rPr>
          <w:rFonts w:ascii="仿宋_GB2312" w:eastAsia="仿宋_GB2312" w:hAnsi="仿宋_GB2312" w:cs="仿宋_GB2312"/>
          <w:b w:val="0"/>
          <w:color w:val="000000"/>
          <w:kern w:val="0"/>
          <w:sz w:val="28"/>
          <w:szCs w:val="28"/>
        </w:rPr>
        <w:fldChar w:fldCharType="begin"/>
      </w:r>
      <w:r>
        <w:rPr>
          <w:rFonts w:ascii="仿宋_GB2312" w:eastAsia="仿宋_GB2312" w:hAnsi="仿宋_GB2312" w:cs="仿宋_GB2312"/>
          <w:b w:val="0"/>
          <w:color w:val="000000"/>
          <w:kern w:val="0"/>
          <w:sz w:val="28"/>
          <w:szCs w:val="28"/>
        </w:rPr>
        <w:instrText xml:space="preserve"> TOC \o "1-1" \h \z \u </w:instrText>
      </w:r>
      <w:r>
        <w:rPr>
          <w:rFonts w:ascii="仿宋_GB2312" w:eastAsia="仿宋_GB2312" w:hAnsi="仿宋_GB2312" w:cs="仿宋_GB2312"/>
          <w:b w:val="0"/>
          <w:color w:val="000000"/>
          <w:kern w:val="0"/>
          <w:sz w:val="28"/>
          <w:szCs w:val="28"/>
        </w:rPr>
        <w:fldChar w:fldCharType="separate"/>
      </w:r>
      <w:hyperlink w:anchor="_Toc437251183" w:history="1">
        <w:r>
          <w:rPr>
            <w:rFonts w:ascii="仿宋_GB2312" w:eastAsia="仿宋_GB2312" w:hAnsi="仿宋_GB2312" w:cs="仿宋_GB2312"/>
            <w:b w:val="0"/>
            <w:color w:val="000000"/>
            <w:kern w:val="0"/>
            <w:sz w:val="28"/>
            <w:szCs w:val="28"/>
          </w:rPr>
          <w:t>第二部分  招标需求</w:t>
        </w:r>
        <w:r>
          <w:rPr>
            <w:rFonts w:ascii="仿宋_GB2312" w:eastAsia="仿宋_GB2312" w:hAnsi="仿宋_GB2312" w:cs="仿宋_GB2312"/>
            <w:b w:val="0"/>
            <w:color w:val="000000"/>
            <w:kern w:val="0"/>
            <w:sz w:val="28"/>
            <w:szCs w:val="28"/>
          </w:rPr>
          <w:tab/>
        </w:r>
        <w:r>
          <w:rPr>
            <w:rFonts w:ascii="仿宋_GB2312" w:eastAsia="仿宋_GB2312" w:hAnsi="仿宋_GB2312" w:cs="仿宋_GB2312" w:hint="eastAsia"/>
            <w:b w:val="0"/>
            <w:color w:val="000000"/>
            <w:kern w:val="0"/>
            <w:sz w:val="28"/>
            <w:szCs w:val="28"/>
          </w:rPr>
          <w:t>7</w:t>
        </w:r>
      </w:hyperlink>
    </w:p>
    <w:p w:rsidR="007606ED">
      <w:pPr>
        <w:pStyle w:val="TOC1"/>
        <w:spacing w:line="520" w:lineRule="exact"/>
        <w:rPr>
          <w:rFonts w:ascii="仿宋_GB2312" w:eastAsia="仿宋_GB2312" w:hAnsi="仿宋_GB2312" w:cs="仿宋_GB2312"/>
          <w:b w:val="0"/>
          <w:color w:val="000000"/>
          <w:kern w:val="0"/>
          <w:sz w:val="28"/>
          <w:szCs w:val="28"/>
        </w:rPr>
      </w:pPr>
      <w:hyperlink w:anchor="_Toc437251185" w:history="1">
        <w:r w:rsidR="000547C2">
          <w:rPr>
            <w:rFonts w:ascii="仿宋_GB2312" w:eastAsia="仿宋_GB2312" w:hAnsi="仿宋_GB2312" w:cs="仿宋_GB2312"/>
            <w:b w:val="0"/>
            <w:color w:val="000000"/>
            <w:kern w:val="0"/>
            <w:sz w:val="28"/>
            <w:szCs w:val="28"/>
          </w:rPr>
          <w:t>第三部分  投标人须知</w:t>
        </w:r>
        <w:r w:rsidR="000547C2">
          <w:rPr>
            <w:rFonts w:ascii="仿宋_GB2312" w:eastAsia="仿宋_GB2312" w:hAnsi="仿宋_GB2312" w:cs="仿宋_GB2312"/>
            <w:b w:val="0"/>
            <w:color w:val="000000"/>
            <w:kern w:val="0"/>
            <w:sz w:val="28"/>
            <w:szCs w:val="28"/>
          </w:rPr>
          <w:tab/>
        </w:r>
        <w:r w:rsidR="000547C2">
          <w:rPr>
            <w:rFonts w:ascii="仿宋_GB2312" w:eastAsia="仿宋_GB2312" w:hAnsi="仿宋_GB2312" w:cs="仿宋_GB2312" w:hint="eastAsia"/>
            <w:b w:val="0"/>
            <w:color w:val="000000"/>
            <w:kern w:val="0"/>
            <w:sz w:val="28"/>
            <w:szCs w:val="28"/>
          </w:rPr>
          <w:t>1</w:t>
        </w:r>
      </w:hyperlink>
      <w:r w:rsidR="000547C2">
        <w:rPr>
          <w:rFonts w:ascii="仿宋_GB2312" w:eastAsia="仿宋_GB2312" w:hAnsi="仿宋_GB2312" w:cs="仿宋_GB2312" w:hint="eastAsia"/>
          <w:b w:val="0"/>
          <w:color w:val="000000"/>
          <w:kern w:val="0"/>
          <w:sz w:val="28"/>
          <w:szCs w:val="28"/>
        </w:rPr>
        <w:t>2</w:t>
      </w:r>
    </w:p>
    <w:p w:rsidR="007606ED">
      <w:pPr>
        <w:pStyle w:val="TOC1"/>
        <w:spacing w:line="520" w:lineRule="exact"/>
        <w:rPr>
          <w:rFonts w:ascii="仿宋_GB2312" w:eastAsia="仿宋_GB2312" w:hAnsi="仿宋_GB2312" w:cs="仿宋_GB2312"/>
          <w:b w:val="0"/>
          <w:color w:val="000000"/>
          <w:kern w:val="0"/>
          <w:sz w:val="28"/>
          <w:szCs w:val="28"/>
        </w:rPr>
      </w:pPr>
      <w:hyperlink w:anchor="_Toc437251186" w:history="1">
        <w:r w:rsidR="000547C2">
          <w:rPr>
            <w:rFonts w:ascii="仿宋_GB2312" w:eastAsia="仿宋_GB2312" w:hAnsi="仿宋_GB2312" w:cs="仿宋_GB2312"/>
            <w:b w:val="0"/>
            <w:color w:val="000000"/>
            <w:kern w:val="0"/>
            <w:sz w:val="28"/>
            <w:szCs w:val="28"/>
          </w:rPr>
          <w:t>第四部分  开标、评标和定标</w:t>
        </w:r>
        <w:r w:rsidR="000547C2">
          <w:rPr>
            <w:rFonts w:ascii="仿宋_GB2312" w:eastAsia="仿宋_GB2312" w:hAnsi="仿宋_GB2312" w:cs="仿宋_GB2312"/>
            <w:b w:val="0"/>
            <w:color w:val="000000"/>
            <w:kern w:val="0"/>
            <w:sz w:val="28"/>
            <w:szCs w:val="28"/>
          </w:rPr>
          <w:tab/>
        </w:r>
        <w:r w:rsidR="000547C2">
          <w:rPr>
            <w:rFonts w:ascii="仿宋_GB2312" w:eastAsia="仿宋_GB2312" w:hAnsi="仿宋_GB2312" w:cs="仿宋_GB2312" w:hint="eastAsia"/>
            <w:b w:val="0"/>
            <w:color w:val="000000"/>
            <w:kern w:val="0"/>
            <w:sz w:val="28"/>
            <w:szCs w:val="28"/>
          </w:rPr>
          <w:t>2</w:t>
        </w:r>
      </w:hyperlink>
      <w:r w:rsidR="000547C2">
        <w:rPr>
          <w:rFonts w:ascii="仿宋_GB2312" w:eastAsia="仿宋_GB2312" w:hAnsi="仿宋_GB2312" w:cs="仿宋_GB2312" w:hint="eastAsia"/>
          <w:b w:val="0"/>
          <w:color w:val="000000"/>
          <w:kern w:val="0"/>
          <w:sz w:val="28"/>
          <w:szCs w:val="28"/>
        </w:rPr>
        <w:t>5</w:t>
      </w:r>
    </w:p>
    <w:p w:rsidR="007606ED">
      <w:pPr>
        <w:pStyle w:val="TOC1"/>
        <w:spacing w:line="520" w:lineRule="exact"/>
        <w:rPr>
          <w:rFonts w:ascii="仿宋_GB2312" w:eastAsia="仿宋_GB2312" w:hAnsi="仿宋_GB2312" w:cs="仿宋_GB2312"/>
          <w:b w:val="0"/>
          <w:color w:val="000000"/>
          <w:kern w:val="0"/>
          <w:sz w:val="28"/>
          <w:szCs w:val="28"/>
        </w:rPr>
      </w:pPr>
      <w:hyperlink w:anchor="_Toc437251186" w:history="1">
        <w:r w:rsidR="000547C2">
          <w:rPr>
            <w:rFonts w:ascii="仿宋_GB2312" w:eastAsia="仿宋_GB2312" w:hAnsi="仿宋_GB2312" w:cs="仿宋_GB2312"/>
            <w:b w:val="0"/>
            <w:color w:val="000000"/>
            <w:kern w:val="0"/>
            <w:sz w:val="28"/>
            <w:szCs w:val="28"/>
          </w:rPr>
          <w:t>第五部分  评标办法及评分标准</w:t>
        </w:r>
        <w:r w:rsidR="000547C2">
          <w:rPr>
            <w:rFonts w:ascii="仿宋_GB2312" w:eastAsia="仿宋_GB2312" w:hAnsi="仿宋_GB2312" w:cs="仿宋_GB2312"/>
            <w:b w:val="0"/>
            <w:color w:val="000000"/>
            <w:kern w:val="0"/>
            <w:sz w:val="28"/>
            <w:szCs w:val="28"/>
          </w:rPr>
          <w:tab/>
        </w:r>
        <w:r w:rsidR="000547C2">
          <w:rPr>
            <w:rFonts w:ascii="仿宋_GB2312" w:eastAsia="仿宋_GB2312" w:hAnsi="仿宋_GB2312" w:cs="仿宋_GB2312" w:hint="eastAsia"/>
            <w:b w:val="0"/>
            <w:color w:val="000000"/>
            <w:kern w:val="0"/>
            <w:sz w:val="28"/>
            <w:szCs w:val="28"/>
          </w:rPr>
          <w:t>3</w:t>
        </w:r>
      </w:hyperlink>
      <w:r w:rsidR="000547C2">
        <w:rPr>
          <w:rFonts w:ascii="仿宋_GB2312" w:eastAsia="仿宋_GB2312" w:hAnsi="仿宋_GB2312" w:cs="仿宋_GB2312" w:hint="eastAsia"/>
          <w:b w:val="0"/>
          <w:color w:val="000000"/>
          <w:kern w:val="0"/>
          <w:sz w:val="28"/>
          <w:szCs w:val="28"/>
        </w:rPr>
        <w:t>1</w:t>
      </w:r>
    </w:p>
    <w:p w:rsidR="007606ED">
      <w:pPr>
        <w:pStyle w:val="TOC1"/>
        <w:spacing w:line="520" w:lineRule="exact"/>
        <w:rPr>
          <w:rFonts w:ascii="仿宋_GB2312" w:eastAsia="仿宋_GB2312" w:hAnsi="仿宋_GB2312" w:cs="仿宋_GB2312"/>
          <w:b w:val="0"/>
          <w:color w:val="000000"/>
          <w:kern w:val="0"/>
          <w:sz w:val="28"/>
          <w:szCs w:val="28"/>
        </w:rPr>
      </w:pPr>
      <w:hyperlink w:anchor="_Toc437251187" w:history="1">
        <w:r w:rsidR="000547C2">
          <w:rPr>
            <w:rFonts w:ascii="仿宋_GB2312" w:eastAsia="仿宋_GB2312" w:hAnsi="仿宋_GB2312" w:cs="仿宋_GB2312"/>
            <w:b w:val="0"/>
            <w:color w:val="000000"/>
            <w:kern w:val="0"/>
            <w:sz w:val="28"/>
            <w:szCs w:val="28"/>
          </w:rPr>
          <w:t xml:space="preserve">第六部分  </w:t>
        </w:r>
        <w:r w:rsidR="000547C2">
          <w:rPr>
            <w:rFonts w:ascii="仿宋_GB2312" w:eastAsia="仿宋_GB2312" w:hAnsi="仿宋_GB2312" w:cs="仿宋_GB2312" w:hint="eastAsia"/>
            <w:b w:val="0"/>
            <w:color w:val="000000"/>
            <w:kern w:val="0"/>
            <w:sz w:val="28"/>
            <w:szCs w:val="28"/>
          </w:rPr>
          <w:t>拟</w:t>
        </w:r>
        <w:r w:rsidR="000547C2">
          <w:rPr>
            <w:rFonts w:ascii="仿宋_GB2312" w:eastAsia="仿宋_GB2312" w:hAnsi="仿宋_GB2312" w:cs="仿宋_GB2312"/>
            <w:b w:val="0"/>
            <w:color w:val="000000"/>
            <w:kern w:val="0"/>
            <w:sz w:val="28"/>
            <w:szCs w:val="28"/>
          </w:rPr>
          <w:t>签订合同样本</w:t>
        </w:r>
        <w:r w:rsidR="000547C2">
          <w:rPr>
            <w:rFonts w:ascii="仿宋_GB2312" w:eastAsia="仿宋_GB2312" w:hAnsi="仿宋_GB2312" w:cs="仿宋_GB2312"/>
            <w:b w:val="0"/>
            <w:color w:val="000000"/>
            <w:kern w:val="0"/>
            <w:sz w:val="28"/>
            <w:szCs w:val="28"/>
          </w:rPr>
          <w:tab/>
        </w:r>
        <w:r w:rsidR="000547C2">
          <w:rPr>
            <w:rFonts w:ascii="仿宋_GB2312" w:eastAsia="仿宋_GB2312" w:hAnsi="仿宋_GB2312" w:cs="仿宋_GB2312" w:hint="eastAsia"/>
            <w:b w:val="0"/>
            <w:color w:val="000000"/>
            <w:kern w:val="0"/>
            <w:sz w:val="28"/>
            <w:szCs w:val="28"/>
          </w:rPr>
          <w:t>3</w:t>
        </w:r>
      </w:hyperlink>
      <w:r w:rsidR="000547C2">
        <w:rPr>
          <w:rFonts w:ascii="仿宋_GB2312" w:eastAsia="仿宋_GB2312" w:hAnsi="仿宋_GB2312" w:cs="仿宋_GB2312" w:hint="eastAsia"/>
          <w:b w:val="0"/>
          <w:color w:val="000000"/>
          <w:kern w:val="0"/>
          <w:sz w:val="28"/>
          <w:szCs w:val="28"/>
        </w:rPr>
        <w:t>4</w:t>
      </w:r>
    </w:p>
    <w:p w:rsidR="007606ED">
      <w:pPr>
        <w:pStyle w:val="TOC1"/>
        <w:spacing w:line="520" w:lineRule="exact"/>
        <w:rPr>
          <w:rFonts w:ascii="仿宋_GB2312" w:eastAsia="仿宋_GB2312" w:hAnsi="仿宋_GB2312" w:cs="仿宋_GB2312"/>
          <w:b w:val="0"/>
          <w:color w:val="000000"/>
          <w:kern w:val="0"/>
          <w:sz w:val="28"/>
          <w:szCs w:val="28"/>
        </w:rPr>
      </w:pPr>
      <w:hyperlink w:anchor="_Toc437251188" w:history="1">
        <w:r w:rsidR="000547C2">
          <w:rPr>
            <w:rFonts w:ascii="仿宋_GB2312" w:eastAsia="仿宋_GB2312" w:hAnsi="仿宋_GB2312" w:cs="仿宋_GB2312"/>
            <w:b w:val="0"/>
            <w:color w:val="000000"/>
            <w:kern w:val="0"/>
            <w:sz w:val="28"/>
            <w:szCs w:val="28"/>
          </w:rPr>
          <w:t>第七部分  投标文件格式</w:t>
        </w:r>
        <w:r w:rsidR="000547C2">
          <w:rPr>
            <w:rFonts w:ascii="仿宋_GB2312" w:eastAsia="仿宋_GB2312" w:hAnsi="仿宋_GB2312" w:cs="仿宋_GB2312"/>
            <w:b w:val="0"/>
            <w:color w:val="000000"/>
            <w:kern w:val="0"/>
            <w:sz w:val="28"/>
            <w:szCs w:val="28"/>
          </w:rPr>
          <w:tab/>
        </w:r>
        <w:r w:rsidR="000547C2">
          <w:rPr>
            <w:rFonts w:ascii="仿宋_GB2312" w:eastAsia="仿宋_GB2312" w:hAnsi="仿宋_GB2312" w:cs="仿宋_GB2312" w:hint="eastAsia"/>
            <w:b w:val="0"/>
            <w:color w:val="000000"/>
            <w:kern w:val="0"/>
            <w:sz w:val="28"/>
            <w:szCs w:val="28"/>
          </w:rPr>
          <w:t>4</w:t>
        </w:r>
      </w:hyperlink>
      <w:r w:rsidR="000547C2">
        <w:rPr>
          <w:rFonts w:ascii="仿宋_GB2312" w:eastAsia="仿宋_GB2312" w:hAnsi="仿宋_GB2312" w:cs="仿宋_GB2312" w:hint="eastAsia"/>
          <w:b w:val="0"/>
          <w:color w:val="000000"/>
          <w:kern w:val="0"/>
          <w:sz w:val="28"/>
          <w:szCs w:val="28"/>
        </w:rPr>
        <w:t>6</w:t>
      </w:r>
    </w:p>
    <w:p w:rsidR="007606ED">
      <w:pPr>
        <w:jc w:val="center"/>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fldChar w:fldCharType="end"/>
      </w: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jc w:val="center"/>
      </w:pPr>
    </w:p>
    <w:p w:rsidR="007606ED">
      <w:pPr>
        <w:pStyle w:val="BodyTextFirstIndent"/>
        <w:ind w:firstLine="0" w:firstLineChars="0"/>
      </w:pPr>
    </w:p>
    <w:p w:rsidR="007606ED">
      <w:pPr>
        <w:pStyle w:val="BodyTextFirstIndent"/>
        <w:ind w:firstLine="0" w:firstLineChars="0"/>
      </w:pPr>
    </w:p>
    <w:p w:rsidR="007606ED">
      <w:pPr>
        <w:pStyle w:val="BodyTextFirstIndent"/>
        <w:ind w:firstLine="0" w:firstLineChars="0"/>
      </w:pPr>
    </w:p>
    <w:p w:rsidR="007606ED">
      <w:pPr>
        <w:sectPr>
          <w:headerReference w:type="default" r:id="rId8"/>
          <w:footerReference w:type="default" r:id="rId9"/>
          <w:type w:val="nextPage"/>
          <w:pgSz w:w="11906" w:h="16838"/>
          <w:pgMar w:top="1440" w:right="1800" w:bottom="1440" w:left="1800" w:header="851" w:footer="992" w:gutter="0"/>
          <w:pgNumType w:start="2"/>
          <w:cols w:space="425"/>
          <w:titlePg w:val="0"/>
          <w:docGrid w:type="lines" w:linePitch="312"/>
        </w:sectPr>
      </w:pPr>
    </w:p>
    <w:p w:rsidR="007606ED">
      <w:pPr>
        <w:spacing w:line="360" w:lineRule="auto"/>
        <w:jc w:val="center"/>
        <w:rPr>
          <w:rFonts w:ascii="仿宋_GB2312" w:eastAsia="仿宋_GB2312" w:hAnsi="仿宋_GB2312" w:cs="仿宋_GB2312"/>
          <w:color w:val="000000"/>
          <w:kern w:val="0"/>
          <w:sz w:val="36"/>
          <w:szCs w:val="36"/>
        </w:rPr>
      </w:pPr>
      <w:r>
        <w:rPr>
          <w:rFonts w:ascii="仿宋_GB2312" w:eastAsia="仿宋_GB2312" w:hAnsi="仿宋_GB2312" w:cs="仿宋_GB2312"/>
          <w:color w:val="000000"/>
          <w:kern w:val="0"/>
          <w:sz w:val="36"/>
          <w:szCs w:val="36"/>
        </w:rPr>
        <w:t>第一部分   招标公告</w:t>
      </w:r>
    </w:p>
    <w:p w:rsidR="007606ED">
      <w:pPr>
        <w:spacing w:line="360" w:lineRule="auto"/>
        <w:jc w:val="center"/>
        <w:rPr>
          <w:rFonts w:ascii="Arial" w:eastAsia="仿宋" w:hAnsi="Arial" w:cs="Arial"/>
          <w:b/>
          <w:sz w:val="36"/>
          <w:szCs w:val="36"/>
        </w:rPr>
      </w:pP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根据《中华人民共和国政府采购法》等有关法律规定，慈溪市</w:t>
      </w:r>
      <w:r>
        <w:rPr>
          <w:rFonts w:ascii="仿宋_GB2312" w:eastAsia="仿宋_GB2312" w:hAnsi="仿宋_GB2312" w:cs="仿宋_GB2312" w:hint="eastAsia"/>
          <w:color w:val="000000"/>
          <w:kern w:val="0"/>
          <w:sz w:val="28"/>
          <w:szCs w:val="28"/>
        </w:rPr>
        <w:t>政府采购</w:t>
      </w:r>
      <w:r>
        <w:rPr>
          <w:rFonts w:ascii="仿宋_GB2312" w:eastAsia="仿宋_GB2312" w:hAnsi="仿宋_GB2312" w:cs="仿宋_GB2312"/>
          <w:color w:val="000000"/>
          <w:kern w:val="0"/>
          <w:sz w:val="28"/>
          <w:szCs w:val="28"/>
        </w:rPr>
        <w:t>中心受</w:t>
      </w:r>
      <w:r>
        <w:rPr>
          <w:rFonts w:ascii="仿宋_GB2312" w:eastAsia="仿宋_GB2312" w:hAnsi="仿宋_GB2312" w:cs="仿宋_GB2312" w:hint="eastAsia"/>
          <w:color w:val="000000"/>
          <w:kern w:val="0"/>
          <w:sz w:val="28"/>
          <w:szCs w:val="28"/>
        </w:rPr>
        <w:t>慈溪市周巷中学</w:t>
      </w:r>
      <w:r>
        <w:rPr>
          <w:rFonts w:ascii="仿宋_GB2312" w:eastAsia="仿宋_GB2312" w:hAnsi="仿宋_GB2312" w:cs="仿宋_GB2312"/>
          <w:color w:val="000000"/>
          <w:kern w:val="0"/>
          <w:sz w:val="28"/>
          <w:szCs w:val="28"/>
        </w:rPr>
        <w:t>委托，经政府采购管理部门批准，就</w:t>
      </w:r>
      <w:r>
        <w:rPr>
          <w:rFonts w:ascii="仿宋_GB2312" w:eastAsia="仿宋_GB2312" w:hAnsi="仿宋_GB2312" w:cs="仿宋_GB2312" w:hint="eastAsia"/>
          <w:color w:val="000000"/>
          <w:kern w:val="0"/>
          <w:sz w:val="28"/>
          <w:szCs w:val="28"/>
        </w:rPr>
        <w:t>下列</w:t>
      </w:r>
      <w:r>
        <w:rPr>
          <w:rFonts w:ascii="仿宋_GB2312" w:eastAsia="仿宋_GB2312" w:hAnsi="仿宋_GB2312" w:cs="仿宋_GB2312"/>
          <w:color w:val="000000"/>
          <w:kern w:val="0"/>
          <w:sz w:val="28"/>
          <w:szCs w:val="28"/>
        </w:rPr>
        <w:t>项目进行公开招标，</w:t>
      </w:r>
      <w:r>
        <w:rPr>
          <w:rFonts w:ascii="仿宋_GB2312" w:eastAsia="仿宋_GB2312" w:hAnsi="仿宋_GB2312" w:cs="仿宋_GB2312" w:hint="eastAsia"/>
          <w:color w:val="000000"/>
          <w:kern w:val="0"/>
          <w:sz w:val="28"/>
          <w:szCs w:val="28"/>
        </w:rPr>
        <w:t>现将</w:t>
      </w:r>
      <w:r>
        <w:rPr>
          <w:rFonts w:ascii="仿宋_GB2312" w:eastAsia="仿宋_GB2312" w:hAnsi="仿宋_GB2312" w:cs="仿宋_GB2312"/>
          <w:color w:val="000000"/>
          <w:kern w:val="0"/>
          <w:sz w:val="28"/>
          <w:szCs w:val="28"/>
        </w:rPr>
        <w:t>有关事项公告如下</w:t>
      </w:r>
      <w:r>
        <w:rPr>
          <w:rFonts w:ascii="仿宋_GB2312" w:eastAsia="仿宋_GB2312" w:hAnsi="仿宋_GB2312" w:cs="仿宋_GB2312" w:hint="eastAsia"/>
          <w:color w:val="000000"/>
          <w:kern w:val="0"/>
          <w:sz w:val="28"/>
          <w:szCs w:val="28"/>
        </w:rPr>
        <w:t>：</w:t>
      </w:r>
    </w:p>
    <w:p w:rsidR="007606ED">
      <w:pPr>
        <w:numPr>
          <w:ilvl w:val="0"/>
          <w:numId w:val="2"/>
        </w:numPr>
        <w:spacing w:line="360" w:lineRule="auto"/>
        <w:ind w:firstLine="560" w:firstLineChars="200"/>
        <w:jc w:val="left"/>
        <w:rPr>
          <w:rFonts w:ascii="仿宋_GB2312" w:eastAsia="仿宋_GB2312" w:hAnsi="仿宋_GB2312" w:cs="仿宋_GB2312"/>
          <w:kern w:val="0"/>
          <w:sz w:val="28"/>
          <w:szCs w:val="28"/>
        </w:rPr>
      </w:pPr>
      <w:r>
        <w:rPr>
          <w:rFonts w:ascii="仿宋_GB2312" w:eastAsia="仿宋_GB2312" w:hAnsi="仿宋_GB2312" w:cs="仿宋_GB2312"/>
          <w:b/>
          <w:bCs/>
          <w:color w:val="000000"/>
          <w:kern w:val="0"/>
          <w:sz w:val="28"/>
          <w:szCs w:val="28"/>
        </w:rPr>
        <w:t>招标编号：</w:t>
      </w:r>
      <w:r>
        <w:rPr>
          <w:rFonts w:ascii="仿宋_GB2312" w:eastAsia="仿宋_GB2312" w:hAnsi="仿宋_GB2312" w:cs="仿宋_GB2312" w:hint="eastAsia"/>
          <w:b/>
          <w:bCs/>
          <w:kern w:val="0"/>
          <w:sz w:val="28"/>
          <w:szCs w:val="28"/>
        </w:rPr>
        <w:t>NBCXZFCG2023098</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b/>
          <w:color w:val="000000"/>
          <w:kern w:val="0"/>
          <w:sz w:val="28"/>
          <w:szCs w:val="28"/>
        </w:rPr>
        <w:t>二、采购组织类型</w:t>
      </w:r>
      <w:r>
        <w:rPr>
          <w:rFonts w:ascii="仿宋_GB2312" w:eastAsia="仿宋_GB2312" w:hAnsi="仿宋_GB2312" w:cs="仿宋_GB2312" w:hint="eastAsia"/>
          <w:b/>
          <w:color w:val="000000"/>
          <w:kern w:val="0"/>
          <w:sz w:val="28"/>
          <w:szCs w:val="28"/>
        </w:rPr>
        <w:t>：</w:t>
      </w:r>
      <w:r>
        <w:rPr>
          <w:rFonts w:ascii="仿宋_GB2312" w:eastAsia="仿宋_GB2312" w:hAnsi="仿宋_GB2312" w:cs="仿宋_GB2312"/>
          <w:color w:val="000000"/>
          <w:kern w:val="0"/>
          <w:sz w:val="28"/>
          <w:szCs w:val="28"/>
        </w:rPr>
        <w:t>政府集中采购</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b/>
          <w:color w:val="000000"/>
          <w:kern w:val="0"/>
          <w:sz w:val="28"/>
          <w:szCs w:val="28"/>
        </w:rPr>
        <w:t>三、招标项目名称及数量：</w:t>
      </w:r>
      <w:r>
        <w:rPr>
          <w:rFonts w:ascii="仿宋_GB2312" w:eastAsia="仿宋_GB2312" w:hAnsi="仿宋_GB2312" w:cs="仿宋_GB2312"/>
          <w:color w:val="000000"/>
          <w:kern w:val="0"/>
          <w:sz w:val="28"/>
          <w:szCs w:val="28"/>
        </w:rPr>
        <w:t>见招标文件</w:t>
      </w:r>
    </w:p>
    <w:tbl>
      <w:tblPr>
        <w:tblStyle w:val="TableNormal"/>
        <w:tblW w:w="451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22"/>
        <w:gridCol w:w="1050"/>
        <w:gridCol w:w="1979"/>
        <w:gridCol w:w="1215"/>
        <w:gridCol w:w="990"/>
        <w:gridCol w:w="915"/>
        <w:gridCol w:w="918"/>
      </w:tblGrid>
      <w:tr>
        <w:tblPrEx>
          <w:tblW w:w="451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900"/>
          <w:jc w:val="center"/>
        </w:trPr>
        <w:tc>
          <w:tcPr>
            <w:tcW w:w="405"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标项</w:t>
            </w:r>
          </w:p>
        </w:tc>
        <w:tc>
          <w:tcPr>
            <w:tcW w:w="682"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标项名称</w:t>
            </w:r>
          </w:p>
        </w:tc>
        <w:tc>
          <w:tcPr>
            <w:tcW w:w="1286"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服务内容及期限</w:t>
            </w:r>
          </w:p>
        </w:tc>
        <w:tc>
          <w:tcPr>
            <w:tcW w:w="789"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预算金额(万元)</w:t>
            </w:r>
          </w:p>
        </w:tc>
        <w:tc>
          <w:tcPr>
            <w:tcW w:w="643"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简要规格描述或标项基本概况介绍</w:t>
            </w:r>
          </w:p>
        </w:tc>
        <w:tc>
          <w:tcPr>
            <w:tcW w:w="594"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采购单位</w:t>
            </w:r>
          </w:p>
        </w:tc>
        <w:tc>
          <w:tcPr>
            <w:tcW w:w="596"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备注</w:t>
            </w:r>
          </w:p>
        </w:tc>
      </w:tr>
      <w:tr>
        <w:tblPrEx>
          <w:tblW w:w="4511" w:type="pct"/>
          <w:jc w:val="center"/>
          <w:tblLayout w:type="fixed"/>
          <w:tblLook w:val="04A0"/>
        </w:tblPrEx>
        <w:trPr>
          <w:jc w:val="center"/>
        </w:trPr>
        <w:tc>
          <w:tcPr>
            <w:tcW w:w="405"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w:t>
            </w:r>
          </w:p>
        </w:tc>
        <w:tc>
          <w:tcPr>
            <w:tcW w:w="682"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物业管理服务</w:t>
            </w:r>
          </w:p>
        </w:tc>
        <w:tc>
          <w:tcPr>
            <w:tcW w:w="1286"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hint="eastAsia"/>
                <w:kern w:val="0"/>
                <w:sz w:val="24"/>
              </w:rPr>
              <w:t>本次招标服务期限为一年，一年期满后经采购人年度考核合格，双方协商一致，报相关主管部门备案，可续签下一年度合同，最多可续签二年。</w:t>
            </w:r>
          </w:p>
        </w:tc>
        <w:tc>
          <w:tcPr>
            <w:tcW w:w="789" w:type="pct"/>
          </w:tcPr>
          <w:p w:rsidR="007606ED">
            <w:pPr>
              <w:spacing w:line="360" w:lineRule="auto"/>
              <w:rPr>
                <w:rFonts w:ascii="仿宋_GB2312" w:eastAsia="仿宋_GB2312" w:hAnsi="仿宋_GB2312" w:cs="仿宋_GB2312"/>
                <w:color w:val="0070C0"/>
                <w:kern w:val="0"/>
                <w:sz w:val="24"/>
              </w:rPr>
            </w:pPr>
            <w:r>
              <w:rPr>
                <w:rFonts w:ascii="仿宋_GB2312" w:eastAsia="仿宋_GB2312" w:hAnsi="仿宋_GB2312" w:cs="仿宋_GB2312"/>
                <w:kern w:val="0"/>
                <w:sz w:val="24"/>
              </w:rPr>
              <w:t>71.2825</w:t>
            </w:r>
          </w:p>
        </w:tc>
        <w:tc>
          <w:tcPr>
            <w:tcW w:w="643"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见招标文件</w:t>
            </w:r>
          </w:p>
        </w:tc>
        <w:tc>
          <w:tcPr>
            <w:tcW w:w="594" w:type="pct"/>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慈溪市周巷中学</w:t>
            </w:r>
          </w:p>
        </w:tc>
        <w:tc>
          <w:tcPr>
            <w:tcW w:w="596" w:type="pct"/>
          </w:tcPr>
          <w:p w:rsidR="007606ED">
            <w:pPr>
              <w:spacing w:line="360" w:lineRule="auto"/>
              <w:rPr>
                <w:rFonts w:ascii="仿宋_GB2312" w:eastAsia="仿宋_GB2312" w:hAnsi="仿宋_GB2312" w:cs="仿宋_GB2312"/>
                <w:color w:val="000000"/>
                <w:kern w:val="0"/>
                <w:sz w:val="24"/>
              </w:rPr>
            </w:pPr>
          </w:p>
        </w:tc>
      </w:tr>
    </w:tbl>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b/>
          <w:bCs/>
          <w:color w:val="000000"/>
          <w:kern w:val="0"/>
          <w:sz w:val="28"/>
          <w:szCs w:val="28"/>
        </w:rPr>
        <w:t>四、</w:t>
      </w:r>
      <w:r>
        <w:rPr>
          <w:rFonts w:ascii="仿宋_GB2312" w:eastAsia="仿宋_GB2312" w:hAnsi="仿宋_GB2312" w:cs="仿宋_GB2312"/>
          <w:b/>
          <w:bCs/>
          <w:color w:val="000000"/>
          <w:kern w:val="0"/>
          <w:sz w:val="28"/>
          <w:szCs w:val="28"/>
        </w:rPr>
        <w:t>合格投标人的资格要求：</w:t>
      </w:r>
    </w:p>
    <w:p w:rsidR="007606ED">
      <w:pPr>
        <w:spacing w:line="360" w:lineRule="auto"/>
        <w:ind w:firstLine="560" w:firstLineChars="200"/>
        <w:jc w:val="left"/>
        <w:rPr>
          <w:rFonts w:ascii="仿宋_GB2312" w:eastAsia="仿宋_GB2312" w:hAnsi="仿宋_GB2312" w:cs="仿宋_GB2312"/>
          <w:color w:val="000000"/>
          <w:kern w:val="0"/>
          <w:sz w:val="28"/>
          <w:szCs w:val="28"/>
        </w:rPr>
        <w:sectPr>
          <w:headerReference w:type="default" r:id="rId10"/>
          <w:footerReference w:type="default" r:id="rId11"/>
          <w:type w:val="nextPage"/>
          <w:pgSz w:w="11906" w:h="16838"/>
          <w:pgMar w:top="1440" w:right="1800" w:bottom="1440" w:left="1800" w:header="851" w:footer="992" w:gutter="0"/>
          <w:pgNumType w:start="3"/>
          <w:cols w:space="425"/>
          <w:titlePg w:val="0"/>
          <w:docGrid w:type="lines" w:linePitch="312"/>
        </w:sectPr>
      </w:pPr>
      <w:r>
        <w:rPr>
          <w:rFonts w:ascii="仿宋_GB2312" w:eastAsia="仿宋_GB2312" w:hAnsi="仿宋_GB2312" w:cs="仿宋_GB2312" w:hint="eastAsia"/>
          <w:color w:val="000000"/>
          <w:kern w:val="0"/>
          <w:sz w:val="28"/>
          <w:szCs w:val="28"/>
        </w:rPr>
        <w:t>1.</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符合《中华人民共和国政府采购法》第二十二条的规定，且未被“信用中国”、中国政府采购网列入失信被执行人、重大税收违法案件当事人名单、政府采购严重违法失信行为记录名单。</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2.本项目资金为中小企业预留，投标人或联合体各方均须为中小企业（符合中小企业划分标准的个体工商户视同中小企业，监狱企业、残疾人福利性单位视同小型、微型企业）。</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3.本项目不接受联合体投标。</w:t>
      </w:r>
    </w:p>
    <w:p w:rsidR="007606ED">
      <w:pPr>
        <w:spacing w:line="360" w:lineRule="auto"/>
        <w:ind w:firstLine="560" w:firstLineChars="200"/>
        <w:jc w:val="left"/>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五、</w:t>
      </w:r>
      <w:r>
        <w:rPr>
          <w:rFonts w:ascii="仿宋_GB2312" w:eastAsia="仿宋_GB2312" w:hAnsi="仿宋_GB2312" w:cs="仿宋_GB2312" w:hint="eastAsia"/>
          <w:b/>
          <w:color w:val="000000"/>
          <w:kern w:val="0"/>
          <w:sz w:val="28"/>
          <w:szCs w:val="28"/>
        </w:rPr>
        <w:t>招标文件获取方式、时间及地点等</w:t>
      </w:r>
      <w:r>
        <w:rPr>
          <w:rFonts w:ascii="仿宋_GB2312" w:eastAsia="仿宋_GB2312" w:hAnsi="仿宋_GB2312" w:cs="仿宋_GB2312" w:hint="eastAsia"/>
          <w:b/>
          <w:bCs/>
          <w:color w:val="000000"/>
          <w:kern w:val="0"/>
          <w:sz w:val="28"/>
          <w:szCs w:val="28"/>
        </w:rPr>
        <w:t>：</w:t>
      </w:r>
    </w:p>
    <w:p w:rsidR="007606ED">
      <w:pPr>
        <w:spacing w:line="360" w:lineRule="auto"/>
        <w:ind w:firstLine="560" w:firstLineChars="200"/>
        <w:jc w:val="left"/>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1.</w:t>
      </w:r>
      <w:r>
        <w:rPr>
          <w:rFonts w:ascii="仿宋_GB2312" w:eastAsia="仿宋_GB2312" w:hAnsi="仿宋_GB2312" w:cs="仿宋_GB2312"/>
          <w:color w:val="000000"/>
          <w:kern w:val="0"/>
          <w:sz w:val="28"/>
          <w:szCs w:val="28"/>
        </w:rPr>
        <w:t>招标文件发售/获取截止日期</w:t>
      </w:r>
      <w:r>
        <w:rPr>
          <w:rFonts w:ascii="仿宋_GB2312" w:eastAsia="仿宋_GB2312" w:hAnsi="仿宋_GB2312" w:cs="仿宋_GB2312"/>
          <w:kern w:val="0"/>
          <w:sz w:val="28"/>
          <w:szCs w:val="28"/>
        </w:rPr>
        <w:t>：20</w:t>
      </w:r>
      <w:r>
        <w:rPr>
          <w:rFonts w:ascii="仿宋_GB2312" w:eastAsia="仿宋_GB2312" w:hAnsi="仿宋_GB2312" w:cs="仿宋_GB2312" w:hint="eastAsia"/>
          <w:kern w:val="0"/>
          <w:sz w:val="28"/>
          <w:szCs w:val="28"/>
        </w:rPr>
        <w:t>24</w:t>
      </w:r>
      <w:r>
        <w:rPr>
          <w:rFonts w:ascii="仿宋_GB2312" w:eastAsia="仿宋_GB2312" w:hAnsi="仿宋_GB2312" w:cs="仿宋_GB2312"/>
          <w:kern w:val="0"/>
          <w:sz w:val="28"/>
          <w:szCs w:val="28"/>
        </w:rPr>
        <w:t>年</w:t>
      </w:r>
      <w:r>
        <w:rPr>
          <w:rFonts w:ascii="仿宋_GB2312" w:eastAsia="仿宋_GB2312" w:hAnsi="仿宋_GB2312" w:cs="仿宋_GB2312" w:hint="eastAsia"/>
          <w:kern w:val="0"/>
          <w:sz w:val="28"/>
          <w:szCs w:val="28"/>
        </w:rPr>
        <w:t>1</w:t>
      </w:r>
      <w:r>
        <w:rPr>
          <w:rFonts w:ascii="仿宋_GB2312" w:eastAsia="仿宋_GB2312" w:hAnsi="仿宋_GB2312" w:cs="仿宋_GB2312"/>
          <w:kern w:val="0"/>
          <w:sz w:val="28"/>
          <w:szCs w:val="28"/>
        </w:rPr>
        <w:t>月</w:t>
      </w:r>
      <w:r>
        <w:rPr>
          <w:rFonts w:ascii="仿宋_GB2312" w:eastAsia="仿宋_GB2312" w:hAnsi="仿宋_GB2312" w:cs="仿宋_GB2312" w:hint="eastAsia"/>
          <w:kern w:val="0"/>
          <w:sz w:val="28"/>
          <w:szCs w:val="28"/>
        </w:rPr>
        <w:t>3</w:t>
      </w:r>
      <w:r>
        <w:rPr>
          <w:rFonts w:ascii="仿宋_GB2312" w:eastAsia="仿宋_GB2312" w:hAnsi="仿宋_GB2312" w:cs="仿宋_GB2312"/>
          <w:kern w:val="0"/>
          <w:sz w:val="28"/>
          <w:szCs w:val="28"/>
        </w:rPr>
        <w:t>日</w:t>
      </w:r>
      <w:r>
        <w:rPr>
          <w:rFonts w:ascii="仿宋_GB2312" w:eastAsia="仿宋_GB2312" w:hAnsi="仿宋_GB2312" w:cs="仿宋_GB2312" w:hint="eastAsia"/>
          <w:kern w:val="0"/>
          <w:sz w:val="28"/>
          <w:szCs w:val="28"/>
        </w:rPr>
        <w:t>上</w:t>
      </w:r>
      <w:r>
        <w:rPr>
          <w:rFonts w:ascii="仿宋_GB2312" w:eastAsia="仿宋_GB2312" w:hAnsi="仿宋_GB2312" w:cs="仿宋_GB2312"/>
          <w:kern w:val="0"/>
          <w:sz w:val="28"/>
          <w:szCs w:val="28"/>
        </w:rPr>
        <w:t>午</w:t>
      </w:r>
      <w:r>
        <w:rPr>
          <w:rFonts w:ascii="仿宋_GB2312" w:eastAsia="仿宋_GB2312" w:hAnsi="仿宋_GB2312" w:cs="仿宋_GB2312" w:hint="eastAsia"/>
          <w:kern w:val="0"/>
          <w:sz w:val="28"/>
          <w:szCs w:val="28"/>
        </w:rPr>
        <w:t>9:30</w:t>
      </w:r>
      <w:r>
        <w:rPr>
          <w:rFonts w:ascii="仿宋_GB2312" w:eastAsia="仿宋_GB2312" w:hAnsi="仿宋_GB2312" w:cs="仿宋_GB2312"/>
          <w:kern w:val="0"/>
          <w:sz w:val="28"/>
          <w:szCs w:val="28"/>
        </w:rPr>
        <w:t>时止</w:t>
      </w:r>
      <w:r>
        <w:rPr>
          <w:rFonts w:ascii="仿宋_GB2312" w:eastAsia="仿宋_GB2312" w:hAnsi="仿宋_GB2312" w:cs="仿宋_GB2312" w:hint="eastAsia"/>
          <w:kern w:val="0"/>
          <w:sz w:val="28"/>
          <w:szCs w:val="28"/>
        </w:rPr>
        <w:t>。</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w:t>
      </w:r>
      <w:r>
        <w:rPr>
          <w:rFonts w:ascii="仿宋_GB2312" w:eastAsia="仿宋_GB2312" w:hAnsi="仿宋_GB2312" w:cs="仿宋_GB2312"/>
          <w:color w:val="000000"/>
          <w:kern w:val="0"/>
          <w:sz w:val="28"/>
          <w:szCs w:val="28"/>
        </w:rPr>
        <w:t>招标文件发售/获取截止时间之后获取招标文件的潜在供应商，视为未依法获取采购文件，投标时将被拒绝。</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w:t>
      </w:r>
      <w:r>
        <w:rPr>
          <w:rFonts w:ascii="仿宋_GB2312" w:eastAsia="仿宋_GB2312" w:hAnsi="仿宋_GB2312" w:cs="仿宋_GB2312"/>
          <w:color w:val="000000"/>
          <w:kern w:val="0"/>
          <w:sz w:val="28"/>
          <w:szCs w:val="28"/>
        </w:rPr>
        <w:t>招标文件发售/获取地址：政府采购云平台</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w:t>
      </w:r>
      <w:r>
        <w:rPr>
          <w:rFonts w:ascii="仿宋_GB2312" w:eastAsia="仿宋_GB2312" w:hAnsi="仿宋_GB2312" w:cs="仿宋_GB2312"/>
          <w:color w:val="000000"/>
          <w:kern w:val="0"/>
          <w:sz w:val="28"/>
          <w:szCs w:val="28"/>
        </w:rPr>
        <w:t>招标文件发售／获取方式：政府采购云平台→“政采云用户”登录→【项目采购】→【获取采购文件】</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w:t>
      </w:r>
      <w:r>
        <w:rPr>
          <w:rFonts w:ascii="仿宋_GB2312" w:eastAsia="仿宋_GB2312" w:hAnsi="仿宋_GB2312" w:cs="仿宋_GB2312"/>
          <w:color w:val="000000"/>
          <w:kern w:val="0"/>
          <w:sz w:val="28"/>
          <w:szCs w:val="28"/>
        </w:rPr>
        <w:t>招标文件获取条件：已按照《浙江省政府采购供应商注册及诚信管理暂行办法》的规定在浙江政府采购网政采云平台注册登记成为浙江省政府采购注册供应商的。如未注册的供应商请注意注册所需时间。</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6.</w:t>
      </w:r>
      <w:r>
        <w:rPr>
          <w:rFonts w:ascii="仿宋_GB2312" w:eastAsia="仿宋_GB2312" w:hAnsi="仿宋_GB2312" w:cs="仿宋_GB2312"/>
          <w:color w:val="000000"/>
          <w:kern w:val="0"/>
          <w:sz w:val="28"/>
          <w:szCs w:val="28"/>
        </w:rPr>
        <w:t>招标文件售价：免费</w:t>
      </w:r>
    </w:p>
    <w:p w:rsidR="007606ED">
      <w:pPr>
        <w:spacing w:line="360" w:lineRule="auto"/>
        <w:ind w:firstLine="560" w:firstLineChars="200"/>
        <w:jc w:val="left"/>
        <w:rPr>
          <w:rFonts w:ascii="仿宋_GB2312" w:eastAsia="仿宋_GB2312" w:hAnsi="仿宋_GB2312" w:cs="仿宋_GB2312"/>
          <w:color w:val="000000"/>
          <w:kern w:val="0"/>
          <w:sz w:val="28"/>
          <w:szCs w:val="28"/>
        </w:rPr>
        <w:sectPr>
          <w:headerReference w:type="default" r:id="rId12"/>
          <w:footerReference w:type="default" r:id="rId13"/>
          <w:type w:val="nextPage"/>
          <w:pgSz w:w="11906" w:h="16838"/>
          <w:pgMar w:top="1440" w:right="1800" w:bottom="1440" w:left="1800" w:header="851" w:footer="992" w:gutter="0"/>
          <w:pgNumType w:start="4"/>
          <w:cols w:space="425"/>
          <w:titlePg w:val="0"/>
          <w:docGrid w:type="lines" w:linePitch="312"/>
        </w:sectPr>
      </w:pPr>
      <w:r>
        <w:rPr>
          <w:rFonts w:ascii="仿宋_GB2312" w:eastAsia="仿宋_GB2312" w:hAnsi="仿宋_GB2312" w:cs="仿宋_GB2312" w:hint="eastAsia"/>
          <w:color w:val="000000"/>
          <w:kern w:val="0"/>
          <w:sz w:val="28"/>
          <w:szCs w:val="28"/>
        </w:rPr>
        <w:t>7.</w:t>
      </w:r>
      <w:r>
        <w:rPr>
          <w:rFonts w:ascii="仿宋_GB2312" w:eastAsia="仿宋_GB2312" w:hAnsi="仿宋_GB2312" w:cs="仿宋_GB2312"/>
          <w:color w:val="000000"/>
          <w:kern w:val="0"/>
          <w:sz w:val="28"/>
          <w:szCs w:val="28"/>
        </w:rPr>
        <w:t>招标人可以对已发出的招标文件进行必要的澄清或者修改，将以“澄清公告”的形式发布在“</w:t>
      </w:r>
      <w:r>
        <w:rPr>
          <w:rFonts w:ascii="仿宋_GB2312" w:eastAsia="仿宋_GB2312" w:hAnsi="仿宋_GB2312" w:cs="仿宋_GB2312" w:hint="eastAsia"/>
          <w:color w:val="000000"/>
          <w:kern w:val="0"/>
          <w:sz w:val="28"/>
          <w:szCs w:val="28"/>
        </w:rPr>
        <w:t>浙江政府采购网</w:t>
      </w:r>
      <w:r>
        <w:rPr>
          <w:rFonts w:ascii="仿宋_GB2312" w:eastAsia="仿宋_GB2312" w:hAnsi="仿宋_GB2312" w:cs="仿宋_GB2312"/>
          <w:color w:val="000000"/>
          <w:kern w:val="0"/>
          <w:sz w:val="28"/>
          <w:szCs w:val="28"/>
        </w:rPr>
        <w:t>”政采云平台上，供应商应及时登录政采云平台查看和下载，未及时查看和下载的责任自负。</w:t>
      </w:r>
    </w:p>
    <w:p w:rsidR="007606ED">
      <w:pPr>
        <w:spacing w:line="360" w:lineRule="auto"/>
        <w:ind w:firstLine="560" w:firstLineChars="200"/>
        <w:jc w:val="left"/>
        <w:rPr>
          <w:rFonts w:ascii="仿宋_GB2312" w:eastAsia="仿宋_GB2312" w:hAnsi="仿宋_GB2312" w:cs="仿宋_GB2312"/>
          <w:b/>
          <w:bCs/>
          <w:color w:val="000000"/>
          <w:kern w:val="0"/>
          <w:sz w:val="28"/>
          <w:szCs w:val="28"/>
        </w:rPr>
      </w:pPr>
      <w:r>
        <w:rPr>
          <w:rFonts w:ascii="仿宋_GB2312" w:eastAsia="仿宋_GB2312" w:hAnsi="仿宋_GB2312" w:cs="仿宋_GB2312"/>
          <w:b/>
          <w:bCs/>
          <w:color w:val="000000"/>
          <w:kern w:val="0"/>
          <w:sz w:val="28"/>
          <w:szCs w:val="28"/>
        </w:rPr>
        <w:t>六</w:t>
      </w:r>
      <w:r>
        <w:rPr>
          <w:rFonts w:ascii="仿宋_GB2312" w:eastAsia="仿宋_GB2312" w:hAnsi="仿宋_GB2312" w:cs="仿宋_GB2312" w:hint="eastAsia"/>
          <w:b/>
          <w:bCs/>
          <w:color w:val="000000"/>
          <w:kern w:val="0"/>
          <w:sz w:val="28"/>
          <w:szCs w:val="28"/>
        </w:rPr>
        <w:t>、投标说明：</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w:t>
      </w:r>
      <w:r>
        <w:rPr>
          <w:rFonts w:ascii="仿宋_GB2312" w:eastAsia="仿宋_GB2312" w:hAnsi="仿宋_GB2312" w:cs="仿宋_GB2312"/>
          <w:color w:val="000000"/>
          <w:kern w:val="0"/>
          <w:sz w:val="28"/>
          <w:szCs w:val="28"/>
        </w:rPr>
        <w:t>本项目实行电子投标，应按照本项目招标文件和政采云平台的要求编制、加密并递交投标文件（</w:t>
      </w:r>
      <w:r>
        <w:rPr>
          <w:rFonts w:ascii="仿宋_GB2312" w:eastAsia="仿宋_GB2312" w:hAnsi="仿宋_GB2312" w:cs="仿宋_GB2312" w:hint="eastAsia"/>
          <w:color w:val="000000"/>
          <w:kern w:val="0"/>
          <w:sz w:val="28"/>
          <w:szCs w:val="28"/>
        </w:rPr>
        <w:t>供应商在使用系统进行投标的过程中遇到涉及平台使用的任何问题，可致电政采云平台技术支持热线95763</w:t>
      </w:r>
      <w:r>
        <w:rPr>
          <w:rFonts w:ascii="仿宋_GB2312" w:eastAsia="仿宋_GB2312" w:hAnsi="仿宋_GB2312" w:cs="仿宋_GB2312"/>
          <w:color w:val="000000"/>
          <w:kern w:val="0"/>
          <w:sz w:val="28"/>
          <w:szCs w:val="28"/>
        </w:rPr>
        <w:t>或政采云服务专员电话）。</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w:t>
      </w:r>
      <w:r>
        <w:rPr>
          <w:rFonts w:ascii="仿宋_GB2312" w:eastAsia="仿宋_GB2312" w:hAnsi="仿宋_GB2312" w:cs="仿宋_GB2312"/>
          <w:color w:val="000000"/>
          <w:kern w:val="0"/>
          <w:sz w:val="28"/>
          <w:szCs w:val="28"/>
        </w:rPr>
        <w:t>投标人应在开标前完成CA数字证书办理（如遇问题可</w:t>
      </w:r>
      <w:r>
        <w:rPr>
          <w:rFonts w:ascii="仿宋_GB2312" w:eastAsia="仿宋_GB2312" w:hAnsi="仿宋_GB2312" w:cs="仿宋_GB2312" w:hint="eastAsia"/>
          <w:color w:val="000000"/>
          <w:kern w:val="0"/>
          <w:sz w:val="28"/>
          <w:szCs w:val="28"/>
        </w:rPr>
        <w:t>致电政采云平台技术支持热线95763</w:t>
      </w:r>
      <w:r>
        <w:rPr>
          <w:rFonts w:ascii="仿宋_GB2312" w:eastAsia="仿宋_GB2312" w:hAnsi="仿宋_GB2312" w:cs="仿宋_GB2312"/>
          <w:color w:val="000000"/>
          <w:kern w:val="0"/>
          <w:sz w:val="28"/>
          <w:szCs w:val="28"/>
        </w:rPr>
        <w:t>），用于电子投标文件的制作。</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w:t>
      </w:r>
      <w:r>
        <w:rPr>
          <w:rFonts w:ascii="仿宋_GB2312" w:eastAsia="仿宋_GB2312" w:hAnsi="仿宋_GB2312" w:cs="仿宋_GB2312"/>
          <w:color w:val="000000"/>
          <w:kern w:val="0"/>
          <w:sz w:val="28"/>
          <w:szCs w:val="28"/>
        </w:rPr>
        <w:t xml:space="preserve"> 投标人通过政采云平台电子投标工具制作投标文件，电子投标工具请供应商自行前往</w:t>
      </w:r>
      <w:r>
        <w:rPr>
          <w:rFonts w:ascii="仿宋_GB2312" w:eastAsia="仿宋_GB2312" w:hAnsi="仿宋_GB2312" w:cs="仿宋_GB2312" w:hint="eastAsia"/>
          <w:color w:val="000000"/>
          <w:kern w:val="0"/>
          <w:sz w:val="28"/>
          <w:szCs w:val="28"/>
        </w:rPr>
        <w:t>浙江政府采购网下载并安装</w:t>
      </w:r>
      <w:r>
        <w:rPr>
          <w:rFonts w:ascii="仿宋_GB2312" w:eastAsia="仿宋_GB2312" w:hAnsi="仿宋_GB2312" w:cs="仿宋_GB2312"/>
          <w:color w:val="000000"/>
          <w:kern w:val="0"/>
          <w:sz w:val="28"/>
          <w:szCs w:val="28"/>
        </w:rPr>
        <w:t>（如遇问题可</w:t>
      </w:r>
      <w:r>
        <w:rPr>
          <w:rFonts w:ascii="仿宋_GB2312" w:eastAsia="仿宋_GB2312" w:hAnsi="仿宋_GB2312" w:cs="仿宋_GB2312" w:hint="eastAsia"/>
          <w:color w:val="000000"/>
          <w:kern w:val="0"/>
          <w:sz w:val="28"/>
          <w:szCs w:val="28"/>
        </w:rPr>
        <w:t>致电政采云平台技术支持热线95763</w:t>
      </w:r>
      <w:r>
        <w:rPr>
          <w:rFonts w:ascii="仿宋_GB2312" w:eastAsia="仿宋_GB2312" w:hAnsi="仿宋_GB2312" w:cs="仿宋_GB2312"/>
          <w:color w:val="000000"/>
          <w:kern w:val="0"/>
          <w:sz w:val="28"/>
          <w:szCs w:val="28"/>
        </w:rPr>
        <w:t>）。</w:t>
      </w:r>
    </w:p>
    <w:p w:rsidR="007606ED">
      <w:pPr>
        <w:spacing w:line="360" w:lineRule="auto"/>
        <w:ind w:firstLine="560" w:firstLineChars="200"/>
        <w:jc w:val="left"/>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七、</w:t>
      </w:r>
      <w:r>
        <w:rPr>
          <w:rFonts w:ascii="仿宋_GB2312" w:eastAsia="仿宋_GB2312" w:hAnsi="仿宋_GB2312" w:cs="仿宋_GB2312"/>
          <w:b/>
          <w:bCs/>
          <w:color w:val="000000"/>
          <w:kern w:val="0"/>
          <w:sz w:val="28"/>
          <w:szCs w:val="28"/>
        </w:rPr>
        <w:t>投标截止时间、地点及要求</w:t>
      </w:r>
      <w:r>
        <w:rPr>
          <w:rFonts w:ascii="仿宋_GB2312" w:eastAsia="仿宋_GB2312" w:hAnsi="仿宋_GB2312" w:cs="仿宋_GB2312" w:hint="eastAsia"/>
          <w:b/>
          <w:bCs/>
          <w:color w:val="000000"/>
          <w:kern w:val="0"/>
          <w:sz w:val="28"/>
          <w:szCs w:val="28"/>
        </w:rPr>
        <w:t>：</w:t>
      </w:r>
    </w:p>
    <w:p w:rsidR="007606ED">
      <w:pPr>
        <w:spacing w:line="360" w:lineRule="auto"/>
        <w:ind w:firstLine="560" w:firstLineChars="200"/>
        <w:jc w:val="left"/>
        <w:rPr>
          <w:rFonts w:ascii="仿宋_GB2312" w:eastAsia="仿宋_GB2312" w:hAnsi="仿宋_GB2312" w:cs="仿宋_GB2312"/>
          <w:kern w:val="0"/>
          <w:sz w:val="28"/>
          <w:szCs w:val="28"/>
        </w:rPr>
      </w:pPr>
      <w:r>
        <w:rPr>
          <w:rFonts w:ascii="仿宋_GB2312" w:eastAsia="仿宋_GB2312" w:hAnsi="仿宋_GB2312" w:cs="仿宋_GB2312"/>
          <w:bCs/>
          <w:color w:val="000000"/>
          <w:kern w:val="0"/>
          <w:sz w:val="28"/>
          <w:szCs w:val="28"/>
        </w:rPr>
        <w:t>1.投标截</w:t>
      </w:r>
      <w:r>
        <w:rPr>
          <w:rFonts w:ascii="仿宋_GB2312" w:eastAsia="仿宋_GB2312" w:hAnsi="仿宋_GB2312" w:cs="仿宋_GB2312"/>
          <w:bCs/>
          <w:kern w:val="0"/>
          <w:sz w:val="28"/>
          <w:szCs w:val="28"/>
        </w:rPr>
        <w:t>止时间</w:t>
      </w:r>
      <w:r>
        <w:rPr>
          <w:rFonts w:ascii="仿宋_GB2312" w:eastAsia="仿宋_GB2312" w:hAnsi="仿宋_GB2312" w:cs="仿宋_GB2312"/>
          <w:kern w:val="0"/>
          <w:sz w:val="28"/>
          <w:szCs w:val="28"/>
        </w:rPr>
        <w:t>：20</w:t>
      </w:r>
      <w:r>
        <w:rPr>
          <w:rFonts w:ascii="仿宋_GB2312" w:eastAsia="仿宋_GB2312" w:hAnsi="仿宋_GB2312" w:cs="仿宋_GB2312" w:hint="eastAsia"/>
          <w:kern w:val="0"/>
          <w:sz w:val="28"/>
          <w:szCs w:val="28"/>
        </w:rPr>
        <w:t>24</w:t>
      </w:r>
      <w:r>
        <w:rPr>
          <w:rFonts w:ascii="仿宋_GB2312" w:eastAsia="仿宋_GB2312" w:hAnsi="仿宋_GB2312" w:cs="仿宋_GB2312"/>
          <w:kern w:val="0"/>
          <w:sz w:val="28"/>
          <w:szCs w:val="28"/>
        </w:rPr>
        <w:t>年</w:t>
      </w:r>
      <w:r>
        <w:rPr>
          <w:rFonts w:ascii="仿宋_GB2312" w:eastAsia="仿宋_GB2312" w:hAnsi="仿宋_GB2312" w:cs="仿宋_GB2312" w:hint="eastAsia"/>
          <w:kern w:val="0"/>
          <w:sz w:val="28"/>
          <w:szCs w:val="28"/>
        </w:rPr>
        <w:t>1</w:t>
      </w:r>
      <w:r>
        <w:rPr>
          <w:rFonts w:ascii="仿宋_GB2312" w:eastAsia="仿宋_GB2312" w:hAnsi="仿宋_GB2312" w:cs="仿宋_GB2312"/>
          <w:kern w:val="0"/>
          <w:sz w:val="28"/>
          <w:szCs w:val="28"/>
        </w:rPr>
        <w:t>月</w:t>
      </w:r>
      <w:r>
        <w:rPr>
          <w:rFonts w:ascii="仿宋_GB2312" w:eastAsia="仿宋_GB2312" w:hAnsi="仿宋_GB2312" w:cs="仿宋_GB2312" w:hint="eastAsia"/>
          <w:kern w:val="0"/>
          <w:sz w:val="28"/>
          <w:szCs w:val="28"/>
        </w:rPr>
        <w:t>3</w:t>
      </w:r>
      <w:r>
        <w:rPr>
          <w:rFonts w:ascii="仿宋_GB2312" w:eastAsia="仿宋_GB2312" w:hAnsi="仿宋_GB2312" w:cs="仿宋_GB2312"/>
          <w:kern w:val="0"/>
          <w:sz w:val="28"/>
          <w:szCs w:val="28"/>
        </w:rPr>
        <w:t>日</w:t>
      </w:r>
      <w:r>
        <w:rPr>
          <w:rFonts w:ascii="仿宋_GB2312" w:eastAsia="仿宋_GB2312" w:hAnsi="仿宋_GB2312" w:cs="仿宋_GB2312" w:hint="eastAsia"/>
          <w:kern w:val="0"/>
          <w:sz w:val="28"/>
          <w:szCs w:val="28"/>
        </w:rPr>
        <w:t>上</w:t>
      </w:r>
      <w:r>
        <w:rPr>
          <w:rFonts w:ascii="仿宋_GB2312" w:eastAsia="仿宋_GB2312" w:hAnsi="仿宋_GB2312" w:cs="仿宋_GB2312"/>
          <w:kern w:val="0"/>
          <w:sz w:val="28"/>
          <w:szCs w:val="28"/>
        </w:rPr>
        <w:t>午</w:t>
      </w:r>
      <w:r>
        <w:rPr>
          <w:rFonts w:ascii="仿宋_GB2312" w:eastAsia="仿宋_GB2312" w:hAnsi="仿宋_GB2312" w:cs="仿宋_GB2312" w:hint="eastAsia"/>
          <w:kern w:val="0"/>
          <w:sz w:val="28"/>
          <w:szCs w:val="28"/>
        </w:rPr>
        <w:t>9:30</w:t>
      </w:r>
      <w:r>
        <w:rPr>
          <w:rFonts w:ascii="仿宋_GB2312" w:eastAsia="仿宋_GB2312" w:hAnsi="仿宋_GB2312" w:cs="仿宋_GB2312"/>
          <w:kern w:val="0"/>
          <w:sz w:val="28"/>
          <w:szCs w:val="28"/>
        </w:rPr>
        <w:t>时止</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bCs/>
          <w:color w:val="000000"/>
          <w:kern w:val="0"/>
          <w:sz w:val="28"/>
          <w:szCs w:val="28"/>
        </w:rPr>
        <w:t>2.投标地址</w:t>
      </w:r>
      <w:r>
        <w:rPr>
          <w:rFonts w:ascii="仿宋_GB2312" w:eastAsia="仿宋_GB2312" w:hAnsi="仿宋_GB2312" w:cs="仿宋_GB2312"/>
          <w:color w:val="000000"/>
          <w:kern w:val="0"/>
          <w:sz w:val="28"/>
          <w:szCs w:val="28"/>
        </w:rPr>
        <w:t>：</w:t>
      </w:r>
      <w:r>
        <w:rPr>
          <w:rFonts w:ascii="仿宋_GB2312" w:eastAsia="仿宋_GB2312" w:hAnsi="仿宋_GB2312" w:cs="仿宋_GB2312" w:hint="eastAsia"/>
          <w:color w:val="000000"/>
          <w:kern w:val="0"/>
          <w:sz w:val="28"/>
          <w:szCs w:val="28"/>
        </w:rPr>
        <w:t>政府采购云平台</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3.投标人应当在投标截止时间前完成电子投标文件的传输递</w:t>
      </w:r>
      <w:r>
        <w:rPr>
          <w:rFonts w:ascii="仿宋_GB2312" w:eastAsia="仿宋_GB2312" w:hAnsi="仿宋_GB2312" w:cs="仿宋_GB2312" w:hint="eastAsia"/>
          <w:color w:val="000000"/>
          <w:kern w:val="0"/>
          <w:sz w:val="28"/>
          <w:szCs w:val="28"/>
        </w:rPr>
        <w:t>交</w:t>
      </w:r>
      <w:r>
        <w:rPr>
          <w:rFonts w:ascii="仿宋_GB2312" w:eastAsia="仿宋_GB2312" w:hAnsi="仿宋_GB2312" w:cs="仿宋_GB2312"/>
          <w:color w:val="000000"/>
          <w:kern w:val="0"/>
          <w:sz w:val="28"/>
          <w:szCs w:val="28"/>
        </w:rPr>
        <w:t>，并可以补充、修改或者撤回电子投标文件。补充或者修改电子投标文件的，应当先行撤回原文件，补充、修改后重新传输递交。投标截止时间前未完成传输的，视为撤回投标文件。投标、响应截止时间后</w:t>
      </w:r>
      <w:r>
        <w:rPr>
          <w:rFonts w:ascii="仿宋_GB2312" w:eastAsia="仿宋_GB2312" w:hAnsi="仿宋_GB2312" w:cs="仿宋_GB2312" w:hint="eastAsia"/>
          <w:color w:val="000000"/>
          <w:kern w:val="0"/>
          <w:sz w:val="28"/>
          <w:szCs w:val="28"/>
        </w:rPr>
        <w:t>提交</w:t>
      </w:r>
      <w:r>
        <w:rPr>
          <w:rFonts w:ascii="仿宋_GB2312" w:eastAsia="仿宋_GB2312" w:hAnsi="仿宋_GB2312" w:cs="仿宋_GB2312"/>
          <w:color w:val="000000"/>
          <w:kern w:val="0"/>
          <w:sz w:val="28"/>
          <w:szCs w:val="28"/>
        </w:rPr>
        <w:t>的投标、响应文件，将被政采云平台拒收。</w:t>
      </w:r>
    </w:p>
    <w:p w:rsidR="007606ED">
      <w:pPr>
        <w:spacing w:line="360" w:lineRule="auto"/>
        <w:ind w:firstLine="560" w:firstLineChars="200"/>
        <w:jc w:val="left"/>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八、开标时间及地点：</w:t>
      </w:r>
    </w:p>
    <w:p w:rsidR="007606ED">
      <w:pPr>
        <w:spacing w:line="360" w:lineRule="auto"/>
        <w:ind w:firstLine="560" w:firstLineChars="200"/>
        <w:jc w:val="left"/>
        <w:rPr>
          <w:rFonts w:ascii="仿宋_GB2312" w:eastAsia="仿宋_GB2312" w:hAnsi="仿宋_GB2312" w:cs="仿宋_GB2312"/>
          <w:kern w:val="0"/>
          <w:sz w:val="28"/>
          <w:szCs w:val="28"/>
        </w:rPr>
      </w:pPr>
      <w:r>
        <w:rPr>
          <w:rFonts w:ascii="仿宋_GB2312" w:eastAsia="仿宋_GB2312" w:hAnsi="仿宋_GB2312" w:cs="仿宋_GB2312" w:hint="eastAsia"/>
          <w:bCs/>
          <w:color w:val="000000"/>
          <w:kern w:val="0"/>
          <w:sz w:val="28"/>
          <w:szCs w:val="28"/>
        </w:rPr>
        <w:t>1.</w:t>
      </w:r>
      <w:r>
        <w:rPr>
          <w:rFonts w:ascii="仿宋_GB2312" w:eastAsia="仿宋_GB2312" w:hAnsi="仿宋_GB2312" w:cs="仿宋_GB2312"/>
          <w:bCs/>
          <w:color w:val="000000"/>
          <w:kern w:val="0"/>
          <w:sz w:val="28"/>
          <w:szCs w:val="28"/>
        </w:rPr>
        <w:t>开</w:t>
      </w:r>
      <w:r>
        <w:rPr>
          <w:rFonts w:ascii="仿宋_GB2312" w:eastAsia="仿宋_GB2312" w:hAnsi="仿宋_GB2312" w:cs="仿宋_GB2312"/>
          <w:bCs/>
          <w:kern w:val="0"/>
          <w:sz w:val="28"/>
          <w:szCs w:val="28"/>
        </w:rPr>
        <w:t>标时间</w:t>
      </w:r>
      <w:r>
        <w:rPr>
          <w:rFonts w:ascii="仿宋_GB2312" w:eastAsia="仿宋_GB2312" w:hAnsi="仿宋_GB2312" w:cs="仿宋_GB2312"/>
          <w:kern w:val="0"/>
          <w:sz w:val="28"/>
          <w:szCs w:val="28"/>
        </w:rPr>
        <w:t>：20</w:t>
      </w:r>
      <w:r>
        <w:rPr>
          <w:rFonts w:ascii="仿宋_GB2312" w:eastAsia="仿宋_GB2312" w:hAnsi="仿宋_GB2312" w:cs="仿宋_GB2312" w:hint="eastAsia"/>
          <w:kern w:val="0"/>
          <w:sz w:val="28"/>
          <w:szCs w:val="28"/>
        </w:rPr>
        <w:t>24</w:t>
      </w:r>
      <w:r>
        <w:rPr>
          <w:rFonts w:ascii="仿宋_GB2312" w:eastAsia="仿宋_GB2312" w:hAnsi="仿宋_GB2312" w:cs="仿宋_GB2312"/>
          <w:kern w:val="0"/>
          <w:sz w:val="28"/>
          <w:szCs w:val="28"/>
        </w:rPr>
        <w:t>年</w:t>
      </w:r>
      <w:r>
        <w:rPr>
          <w:rFonts w:ascii="仿宋_GB2312" w:eastAsia="仿宋_GB2312" w:hAnsi="仿宋_GB2312" w:cs="仿宋_GB2312" w:hint="eastAsia"/>
          <w:kern w:val="0"/>
          <w:sz w:val="28"/>
          <w:szCs w:val="28"/>
        </w:rPr>
        <w:t>1</w:t>
      </w:r>
      <w:r>
        <w:rPr>
          <w:rFonts w:ascii="仿宋_GB2312" w:eastAsia="仿宋_GB2312" w:hAnsi="仿宋_GB2312" w:cs="仿宋_GB2312"/>
          <w:kern w:val="0"/>
          <w:sz w:val="28"/>
          <w:szCs w:val="28"/>
        </w:rPr>
        <w:t>月</w:t>
      </w:r>
      <w:r>
        <w:rPr>
          <w:rFonts w:ascii="仿宋_GB2312" w:eastAsia="仿宋_GB2312" w:hAnsi="仿宋_GB2312" w:cs="仿宋_GB2312" w:hint="eastAsia"/>
          <w:kern w:val="0"/>
          <w:sz w:val="28"/>
          <w:szCs w:val="28"/>
        </w:rPr>
        <w:t>3</w:t>
      </w:r>
      <w:r>
        <w:rPr>
          <w:rFonts w:ascii="仿宋_GB2312" w:eastAsia="仿宋_GB2312" w:hAnsi="仿宋_GB2312" w:cs="仿宋_GB2312"/>
          <w:kern w:val="0"/>
          <w:sz w:val="28"/>
          <w:szCs w:val="28"/>
        </w:rPr>
        <w:t>日</w:t>
      </w:r>
      <w:r>
        <w:rPr>
          <w:rFonts w:ascii="仿宋_GB2312" w:eastAsia="仿宋_GB2312" w:hAnsi="仿宋_GB2312" w:cs="仿宋_GB2312" w:hint="eastAsia"/>
          <w:kern w:val="0"/>
          <w:sz w:val="28"/>
          <w:szCs w:val="28"/>
        </w:rPr>
        <w:t>上</w:t>
      </w:r>
      <w:r>
        <w:rPr>
          <w:rFonts w:ascii="仿宋_GB2312" w:eastAsia="仿宋_GB2312" w:hAnsi="仿宋_GB2312" w:cs="仿宋_GB2312"/>
          <w:kern w:val="0"/>
          <w:sz w:val="28"/>
          <w:szCs w:val="28"/>
        </w:rPr>
        <w:t>午</w:t>
      </w:r>
      <w:r>
        <w:rPr>
          <w:rFonts w:ascii="仿宋_GB2312" w:eastAsia="仿宋_GB2312" w:hAnsi="仿宋_GB2312" w:cs="仿宋_GB2312" w:hint="eastAsia"/>
          <w:kern w:val="0"/>
          <w:sz w:val="28"/>
          <w:szCs w:val="28"/>
        </w:rPr>
        <w:t>9:30</w:t>
      </w:r>
      <w:r>
        <w:rPr>
          <w:rFonts w:ascii="仿宋_GB2312" w:eastAsia="仿宋_GB2312" w:hAnsi="仿宋_GB2312" w:cs="仿宋_GB2312"/>
          <w:kern w:val="0"/>
          <w:sz w:val="28"/>
          <w:szCs w:val="28"/>
        </w:rPr>
        <w:t>时</w:t>
      </w:r>
      <w:r>
        <w:rPr>
          <w:rFonts w:ascii="仿宋_GB2312" w:eastAsia="仿宋_GB2312" w:hAnsi="仿宋_GB2312" w:cs="仿宋_GB2312" w:hint="eastAsia"/>
          <w:kern w:val="0"/>
          <w:sz w:val="28"/>
          <w:szCs w:val="28"/>
        </w:rPr>
        <w:t>整</w:t>
      </w:r>
    </w:p>
    <w:p w:rsidR="007606ED">
      <w:pPr>
        <w:spacing w:line="360" w:lineRule="auto"/>
        <w:ind w:firstLine="560" w:firstLineChars="200"/>
        <w:jc w:val="left"/>
        <w:rPr>
          <w:rFonts w:ascii="仿宋_GB2312" w:eastAsia="仿宋_GB2312" w:hAnsi="仿宋_GB2312" w:cs="仿宋_GB2312"/>
          <w:color w:val="000000"/>
          <w:kern w:val="0"/>
          <w:sz w:val="28"/>
          <w:szCs w:val="28"/>
        </w:rPr>
        <w:sectPr>
          <w:headerReference w:type="default" r:id="rId14"/>
          <w:footerReference w:type="default" r:id="rId15"/>
          <w:type w:val="nextPage"/>
          <w:pgSz w:w="11906" w:h="16838"/>
          <w:pgMar w:top="1440" w:right="1800" w:bottom="1440" w:left="1800" w:header="851" w:footer="992" w:gutter="0"/>
          <w:pgNumType w:start="5"/>
          <w:cols w:space="425"/>
          <w:titlePg w:val="0"/>
          <w:docGrid w:type="lines" w:linePitch="312"/>
        </w:sectPr>
      </w:pPr>
      <w:r>
        <w:rPr>
          <w:rFonts w:ascii="仿宋_GB2312" w:eastAsia="仿宋_GB2312" w:hAnsi="仿宋_GB2312" w:cs="仿宋_GB2312" w:hint="eastAsia"/>
          <w:color w:val="000000"/>
          <w:kern w:val="0"/>
          <w:sz w:val="28"/>
          <w:szCs w:val="28"/>
        </w:rPr>
        <w:t>2.开标地址/网址：浙江省慈溪市公共资源交易中心二楼第五开标室（慈溪市白沙路街道南二环东路1355号）/政府采购云平台</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b/>
          <w:bCs/>
          <w:color w:val="000000"/>
          <w:kern w:val="0"/>
          <w:sz w:val="28"/>
          <w:szCs w:val="28"/>
        </w:rPr>
        <w:t>九、</w:t>
      </w:r>
      <w:r>
        <w:rPr>
          <w:rFonts w:ascii="仿宋_GB2312" w:eastAsia="仿宋_GB2312" w:hAnsi="仿宋_GB2312" w:cs="仿宋_GB2312"/>
          <w:b/>
          <w:bCs/>
          <w:color w:val="000000"/>
          <w:kern w:val="0"/>
          <w:sz w:val="28"/>
          <w:szCs w:val="28"/>
        </w:rPr>
        <w:t>投标保证金</w:t>
      </w:r>
      <w:r>
        <w:rPr>
          <w:rFonts w:ascii="仿宋_GB2312" w:eastAsia="仿宋_GB2312" w:hAnsi="仿宋_GB2312" w:cs="仿宋_GB2312"/>
          <w:b/>
          <w:color w:val="000000"/>
          <w:kern w:val="0"/>
          <w:sz w:val="28"/>
          <w:szCs w:val="28"/>
        </w:rPr>
        <w:t>：</w:t>
      </w:r>
      <w:r>
        <w:rPr>
          <w:rFonts w:ascii="仿宋_GB2312" w:eastAsia="仿宋_GB2312" w:hAnsi="仿宋_GB2312" w:cs="仿宋_GB2312"/>
          <w:color w:val="000000"/>
          <w:kern w:val="0"/>
          <w:sz w:val="28"/>
          <w:szCs w:val="28"/>
        </w:rPr>
        <w:t>无</w:t>
      </w:r>
    </w:p>
    <w:p w:rsidR="007606ED">
      <w:pPr>
        <w:spacing w:line="360" w:lineRule="auto"/>
        <w:ind w:firstLine="560" w:firstLineChars="200"/>
        <w:jc w:val="left"/>
        <w:rPr>
          <w:rFonts w:ascii="仿宋_GB2312" w:eastAsia="仿宋_GB2312" w:hAnsi="仿宋_GB2312" w:cs="仿宋_GB2312"/>
          <w:b/>
          <w:color w:val="000000"/>
          <w:kern w:val="0"/>
          <w:sz w:val="28"/>
          <w:szCs w:val="28"/>
        </w:rPr>
      </w:pPr>
      <w:r>
        <w:rPr>
          <w:rFonts w:ascii="仿宋_GB2312" w:eastAsia="仿宋_GB2312" w:hAnsi="仿宋_GB2312" w:cs="仿宋_GB2312" w:hint="eastAsia"/>
          <w:b/>
          <w:color w:val="000000"/>
          <w:kern w:val="0"/>
          <w:sz w:val="28"/>
          <w:szCs w:val="28"/>
        </w:rPr>
        <w:t>十、</w:t>
      </w:r>
      <w:r>
        <w:rPr>
          <w:rFonts w:ascii="仿宋_GB2312" w:eastAsia="仿宋_GB2312" w:hAnsi="仿宋_GB2312" w:cs="仿宋_GB2312"/>
          <w:b/>
          <w:color w:val="000000"/>
          <w:kern w:val="0"/>
          <w:sz w:val="28"/>
          <w:szCs w:val="28"/>
        </w:rPr>
        <w:t>本次招标有关信息公告媒体：</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浙江政府采购网</w:t>
      </w:r>
    </w:p>
    <w:p w:rsidR="007606ED">
      <w:pPr>
        <w:spacing w:line="360" w:lineRule="auto"/>
        <w:ind w:left="559" w:leftChars="266"/>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宁波市政务服务办公室-宁波市公共资源交易电子服务系统（慈溪）</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b/>
          <w:color w:val="000000"/>
          <w:kern w:val="0"/>
          <w:sz w:val="28"/>
          <w:szCs w:val="28"/>
        </w:rPr>
        <w:t>十一</w:t>
      </w:r>
      <w:r>
        <w:rPr>
          <w:rFonts w:ascii="仿宋_GB2312" w:eastAsia="仿宋_GB2312" w:hAnsi="仿宋_GB2312" w:cs="仿宋_GB2312" w:hint="eastAsia"/>
          <w:b/>
          <w:color w:val="000000"/>
          <w:kern w:val="0"/>
          <w:sz w:val="28"/>
          <w:szCs w:val="28"/>
        </w:rPr>
        <w:t>、本项目</w:t>
      </w:r>
      <w:r>
        <w:rPr>
          <w:rFonts w:ascii="仿宋_GB2312" w:eastAsia="仿宋_GB2312" w:hAnsi="仿宋_GB2312" w:cs="仿宋_GB2312"/>
          <w:b/>
          <w:color w:val="000000"/>
          <w:kern w:val="0"/>
          <w:sz w:val="28"/>
          <w:szCs w:val="28"/>
        </w:rPr>
        <w:t>公告期限：</w:t>
      </w:r>
      <w:r>
        <w:rPr>
          <w:rFonts w:ascii="仿宋_GB2312" w:eastAsia="仿宋_GB2312" w:hAnsi="仿宋_GB2312" w:cs="仿宋_GB2312"/>
          <w:color w:val="000000"/>
          <w:kern w:val="0"/>
          <w:sz w:val="28"/>
          <w:szCs w:val="28"/>
        </w:rPr>
        <w:t>本公告发布之日起5个工作日。</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b/>
          <w:bCs/>
          <w:color w:val="000000"/>
          <w:kern w:val="0"/>
          <w:sz w:val="28"/>
          <w:szCs w:val="28"/>
        </w:rPr>
        <w:t>十二、</w:t>
      </w:r>
      <w:r>
        <w:rPr>
          <w:rFonts w:ascii="仿宋_GB2312" w:eastAsia="仿宋_GB2312" w:hAnsi="仿宋_GB2312" w:cs="仿宋_GB2312"/>
          <w:color w:val="000000"/>
          <w:kern w:val="0"/>
          <w:sz w:val="28"/>
          <w:szCs w:val="28"/>
        </w:rPr>
        <w:t>供应商认为采购文件、采购过程、中标或者成交结果使自己的权益受到损害的，可以在知道或者应知其权益受到损害之日起7个工作日内，以书面形式提出质疑。</w:t>
      </w:r>
      <w:r>
        <w:rPr>
          <w:rFonts w:ascii="仿宋_GB2312" w:eastAsia="仿宋_GB2312" w:hAnsi="仿宋_GB2312" w:cs="仿宋_GB2312"/>
          <w:b/>
          <w:bCs/>
          <w:color w:val="000000"/>
          <w:kern w:val="0"/>
          <w:sz w:val="28"/>
          <w:szCs w:val="28"/>
          <w:u w:val="single"/>
        </w:rPr>
        <w:t>对采购文件需求条款、评分标准等内容的质疑向采购人提出，对开评标程序的质疑向采购代理机构提出。</w:t>
      </w:r>
      <w:r>
        <w:rPr>
          <w:rFonts w:ascii="仿宋_GB2312" w:eastAsia="仿宋_GB2312" w:hAnsi="仿宋_GB2312" w:cs="仿宋_GB2312"/>
          <w:color w:val="000000"/>
          <w:kern w:val="0"/>
          <w:sz w:val="28"/>
          <w:szCs w:val="28"/>
        </w:rPr>
        <w:t>质疑相关事项见招标文件“第四部分-六、质疑”。</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b/>
          <w:bCs/>
          <w:color w:val="000000"/>
          <w:kern w:val="0"/>
          <w:sz w:val="28"/>
          <w:szCs w:val="28"/>
        </w:rPr>
        <w:t>十三、</w:t>
      </w:r>
      <w:r>
        <w:rPr>
          <w:rFonts w:ascii="仿宋_GB2312" w:eastAsia="仿宋_GB2312" w:hAnsi="仿宋_GB2312" w:cs="仿宋_GB2312"/>
          <w:b/>
          <w:bCs/>
          <w:color w:val="000000"/>
          <w:kern w:val="0"/>
          <w:sz w:val="28"/>
          <w:szCs w:val="28"/>
        </w:rPr>
        <w:t>联系方式：</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1.采购人信息</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慈溪市周巷中学（慈溪市周巷镇开发路318号）</w:t>
      </w:r>
    </w:p>
    <w:p w:rsidR="007606ED">
      <w:pPr>
        <w:pStyle w:val="BodyTextFirstIndent"/>
        <w:ind w:firstLine="560" w:firstLineChars="200"/>
        <w:rPr>
          <w:rFonts w:ascii="仿宋_GB2312" w:eastAsia="仿宋_GB2312" w:hAnsi="仿宋_GB2312" w:cs="仿宋_GB2312"/>
          <w:kern w:val="0"/>
          <w:szCs w:val="28"/>
        </w:rPr>
      </w:pPr>
      <w:r>
        <w:rPr>
          <w:rFonts w:ascii="仿宋_GB2312" w:eastAsia="仿宋_GB2312" w:hAnsi="仿宋_GB2312" w:cs="仿宋_GB2312" w:hint="eastAsia"/>
          <w:color w:val="000000"/>
          <w:kern w:val="0"/>
          <w:szCs w:val="28"/>
        </w:rPr>
        <w:t>项目联系人（询</w:t>
      </w:r>
      <w:r>
        <w:rPr>
          <w:rFonts w:ascii="仿宋_GB2312" w:eastAsia="仿宋_GB2312" w:hAnsi="仿宋_GB2312" w:cs="仿宋_GB2312" w:hint="eastAsia"/>
          <w:kern w:val="0"/>
          <w:szCs w:val="28"/>
        </w:rPr>
        <w:t>问）：赵南冲，</w:t>
      </w:r>
    </w:p>
    <w:p w:rsidR="007606ED">
      <w:pPr>
        <w:pStyle w:val="BodyTextFirstIndent"/>
        <w:ind w:firstLine="560" w:firstLineChars="200"/>
        <w:rPr>
          <w:rFonts w:ascii="仿宋_GB2312" w:eastAsia="仿宋_GB2312" w:hAnsi="仿宋_GB2312" w:cs="仿宋_GB2312"/>
          <w:kern w:val="0"/>
          <w:szCs w:val="28"/>
        </w:rPr>
      </w:pPr>
      <w:r>
        <w:rPr>
          <w:rFonts w:ascii="仿宋_GB2312" w:eastAsia="仿宋_GB2312" w:hAnsi="仿宋_GB2312" w:cs="仿宋_GB2312" w:hint="eastAsia"/>
          <w:kern w:val="0"/>
          <w:szCs w:val="28"/>
        </w:rPr>
        <w:t>质疑联系人：倪炜炜，</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2.采购代理机构信息</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慈溪市政府采购中心</w:t>
      </w:r>
      <w:r>
        <w:rPr>
          <w:rFonts w:hAnsi="宋体" w:cs="宋体" w:hint="eastAsia"/>
          <w:color w:val="000000"/>
          <w:kern w:val="0"/>
          <w:szCs w:val="28"/>
        </w:rPr>
        <w:t>（</w:t>
      </w:r>
      <w:r>
        <w:rPr>
          <w:rFonts w:ascii="仿宋_GB2312" w:eastAsia="仿宋_GB2312" w:hAnsi="仿宋_GB2312" w:cs="仿宋_GB2312" w:hint="eastAsia"/>
          <w:color w:val="000000"/>
          <w:kern w:val="0"/>
          <w:szCs w:val="28"/>
        </w:rPr>
        <w:t>慈溪市白沙路街道南二环东路1355号）</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项目联系人（询问）：陆溶溶</w:t>
      </w:r>
      <w:r>
        <w:rPr>
          <w:rFonts w:hAnsi="宋体" w:cs="宋体" w:hint="eastAsia"/>
          <w:color w:val="000000"/>
          <w:kern w:val="0"/>
          <w:szCs w:val="28"/>
        </w:rPr>
        <w:t>，</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质疑联系人：陈倩芸，</w:t>
      </w:r>
    </w:p>
    <w:p w:rsidR="007606ED">
      <w:pPr>
        <w:pStyle w:val="BodyTextFirstIndent"/>
        <w:ind w:firstLine="560" w:firstLineChars="200"/>
        <w:rPr>
          <w:rFonts w:ascii="仿宋_GB2312" w:eastAsia="仿宋_GB2312" w:hAnsi="仿宋_GB2312" w:cs="仿宋_GB2312"/>
          <w:color w:val="000000"/>
          <w:kern w:val="0"/>
          <w:szCs w:val="28"/>
        </w:rPr>
        <w:sectPr>
          <w:headerReference w:type="default" r:id="rId16"/>
          <w:footerReference w:type="default" r:id="rId17"/>
          <w:type w:val="nextPage"/>
          <w:pgSz w:w="11906" w:h="16838"/>
          <w:pgMar w:top="1440" w:right="1800" w:bottom="1440" w:left="1800" w:header="851" w:footer="992" w:gutter="0"/>
          <w:pgNumType w:start="6"/>
          <w:cols w:space="425"/>
          <w:titlePg w:val="0"/>
          <w:docGrid w:type="lines" w:linePitch="312"/>
        </w:sectPr>
      </w:pPr>
      <w:r>
        <w:rPr>
          <w:rFonts w:ascii="仿宋_GB2312" w:eastAsia="仿宋_GB2312" w:hAnsi="仿宋_GB2312" w:cs="仿宋_GB2312" w:hint="eastAsia"/>
          <w:color w:val="000000"/>
          <w:kern w:val="0"/>
          <w:szCs w:val="28"/>
        </w:rPr>
        <w:t>3.同级政府采购监督管理部门</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慈溪市财政局（慈溪市白沙路街道南二环东路1158号）</w:t>
      </w:r>
    </w:p>
    <w:p w:rsidR="007606ED">
      <w:pPr>
        <w:pStyle w:val="BodyTextFirstIndent"/>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联系人：赵先生、王女士</w:t>
      </w:r>
    </w:p>
    <w:p w:rsidR="007606ED">
      <w:pPr>
        <w:pStyle w:val="BodyTextFirstIndent"/>
        <w:ind w:firstLine="560" w:firstLineChars="200"/>
        <w:rPr>
          <w:rFonts w:ascii="仿宋_GB2312" w:eastAsia="仿宋_GB2312" w:hAnsi="仿宋_GB2312" w:cs="仿宋_GB2312"/>
          <w:color w:val="000000"/>
          <w:kern w:val="0"/>
          <w:sz w:val="36"/>
          <w:szCs w:val="36"/>
        </w:rPr>
      </w:pPr>
      <w:r>
        <w:rPr>
          <w:rFonts w:ascii="仿宋_GB2312" w:eastAsia="仿宋_GB2312" w:hAnsi="仿宋_GB2312" w:cs="仿宋_GB2312" w:hint="eastAsia"/>
          <w:color w:val="000000"/>
          <w:kern w:val="0"/>
          <w:szCs w:val="28"/>
        </w:rPr>
        <w:t xml:space="preserve">监督投诉电话： </w:t>
      </w: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pPr>
    </w:p>
    <w:p w:rsidR="007606ED">
      <w:pPr>
        <w:spacing w:line="360" w:lineRule="auto"/>
        <w:jc w:val="center"/>
        <w:rPr>
          <w:rFonts w:ascii="仿宋_GB2312" w:eastAsia="仿宋_GB2312" w:hAnsi="仿宋_GB2312" w:cs="仿宋_GB2312"/>
          <w:color w:val="000000"/>
          <w:kern w:val="0"/>
          <w:sz w:val="36"/>
          <w:szCs w:val="36"/>
        </w:rPr>
        <w:sectPr>
          <w:headerReference w:type="default" r:id="rId18"/>
          <w:footerReference w:type="default" r:id="rId19"/>
          <w:type w:val="nextPage"/>
          <w:pgSz w:w="11906" w:h="16838"/>
          <w:pgMar w:top="1440" w:right="1800" w:bottom="1440" w:left="1800" w:header="851" w:footer="992" w:gutter="0"/>
          <w:pgNumType w:start="7"/>
          <w:cols w:space="425"/>
          <w:titlePg w:val="0"/>
          <w:docGrid w:type="lines" w:linePitch="312"/>
        </w:sectPr>
      </w:pPr>
    </w:p>
    <w:p w:rsidR="007606ED">
      <w:pPr>
        <w:spacing w:line="360" w:lineRule="auto"/>
        <w:jc w:val="center"/>
        <w:rPr>
          <w:rFonts w:ascii="仿宋_GB2312" w:eastAsia="仿宋_GB2312" w:hAnsi="仿宋_GB2312" w:cs="仿宋_GB2312"/>
          <w:color w:val="000000"/>
          <w:kern w:val="0"/>
          <w:sz w:val="28"/>
          <w:szCs w:val="28"/>
          <w:highlight w:val="yellow"/>
        </w:rPr>
      </w:pPr>
      <w:r>
        <w:rPr>
          <w:rFonts w:ascii="仿宋_GB2312" w:eastAsia="仿宋_GB2312" w:hAnsi="仿宋_GB2312" w:cs="仿宋_GB2312"/>
          <w:color w:val="000000"/>
          <w:kern w:val="0"/>
          <w:sz w:val="36"/>
          <w:szCs w:val="36"/>
        </w:rPr>
        <w:t>第二部分   招标需求</w:t>
      </w:r>
    </w:p>
    <w:p w:rsidR="007606ED">
      <w:pPr>
        <w:snapToGrid w:val="0"/>
        <w:spacing w:before="156" w:beforeLines="50" w:after="156" w:afterLines="50" w:line="360" w:lineRule="auto"/>
        <w:rPr>
          <w:rFonts w:ascii="仿宋_GB2312" w:eastAsia="仿宋_GB2312" w:hAnsi="仿宋_GB2312" w:cs="仿宋_GB2312"/>
          <w:b/>
          <w:color w:val="000000"/>
          <w:kern w:val="0"/>
          <w:sz w:val="28"/>
          <w:szCs w:val="28"/>
          <w:u w:val="single"/>
        </w:rPr>
      </w:pPr>
      <w:r>
        <w:rPr>
          <w:rFonts w:ascii="仿宋_GB2312" w:eastAsia="仿宋_GB2312" w:hAnsi="仿宋_GB2312" w:cs="仿宋_GB2312"/>
          <w:b/>
          <w:color w:val="000000"/>
          <w:kern w:val="0"/>
          <w:sz w:val="28"/>
          <w:szCs w:val="28"/>
        </w:rPr>
        <w:t>特别说明：</w:t>
      </w:r>
      <w:r>
        <w:rPr>
          <w:rFonts w:ascii="仿宋_GB2312" w:eastAsia="仿宋_GB2312" w:hAnsi="仿宋_GB2312" w:cs="仿宋_GB2312"/>
          <w:b/>
          <w:color w:val="000000"/>
          <w:kern w:val="0"/>
          <w:sz w:val="28"/>
          <w:szCs w:val="28"/>
          <w:u w:val="single"/>
        </w:rPr>
        <w:t>需求中不允许负偏离的实质性要求和条件，以“★”号标明，如投标人未响应的，将被视为无效。</w:t>
      </w:r>
    </w:p>
    <w:p w:rsidR="007606ED">
      <w:pPr>
        <w:spacing w:line="360" w:lineRule="auto"/>
        <w:ind w:firstLine="560" w:firstLineChars="200"/>
        <w:jc w:val="left"/>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一、项目概况：</w:t>
      </w:r>
    </w:p>
    <w:p w:rsidR="007606ED">
      <w:pPr>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慈溪市周巷中学位于周巷镇开发路318号，占地面积55000余平方米，建筑面积21000余平方米，现有24个班级，1030名学生，94名教职工。根据需要，学校拟招聘保洁、保安等15名人员。</w:t>
      </w:r>
    </w:p>
    <w:p w:rsidR="007606ED">
      <w:pPr>
        <w:spacing w:line="360" w:lineRule="auto"/>
        <w:ind w:firstLine="560" w:firstLineChars="200"/>
        <w:jc w:val="left"/>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二、人员配置及服务内容：</w:t>
      </w:r>
    </w:p>
    <w:p w:rsidR="007606ED">
      <w:pPr>
        <w:ind w:firstLine="560" w:firstLineChars="200"/>
        <w:jc w:val="left"/>
        <w:rPr>
          <w:rFonts w:ascii="仿宋" w:eastAsia="仿宋" w:hAnsi="仿宋" w:cs="仿宋_GB2312"/>
          <w:color w:val="000000"/>
          <w:kern w:val="0"/>
          <w:sz w:val="28"/>
          <w:szCs w:val="28"/>
        </w:rPr>
      </w:pPr>
      <w:r>
        <w:rPr>
          <w:rFonts w:ascii="仿宋_GB2312" w:eastAsia="仿宋_GB2312" w:hAnsi="仿宋_GB2312" w:cs="仿宋_GB2312" w:hint="eastAsia"/>
          <w:color w:val="000000"/>
          <w:kern w:val="0"/>
          <w:sz w:val="28"/>
          <w:szCs w:val="28"/>
        </w:rPr>
        <w:t>（一）</w:t>
      </w:r>
      <w:r>
        <w:rPr>
          <w:rFonts w:ascii="仿宋" w:eastAsia="仿宋" w:hAnsi="仿宋" w:cs="仿宋_GB2312" w:hint="eastAsia"/>
          <w:color w:val="000000"/>
          <w:kern w:val="0"/>
          <w:sz w:val="28"/>
          <w:szCs w:val="28"/>
        </w:rPr>
        <w:t>项目人员配置：</w:t>
      </w:r>
      <w:r>
        <w:rPr>
          <w:rFonts w:ascii="仿宋_GB2312" w:eastAsia="仿宋_GB2312" w:hAnsi="仿宋_GB2312" w:cs="仿宋_GB2312" w:hint="eastAsia"/>
          <w:kern w:val="0"/>
          <w:sz w:val="28"/>
          <w:szCs w:val="28"/>
        </w:rPr>
        <w:t>本项目岗位总人数为15人，</w:t>
      </w:r>
      <w:r>
        <w:rPr>
          <w:rFonts w:ascii="仿宋_GB2312" w:eastAsia="仿宋_GB2312" w:hAnsi="仿宋_GB2312" w:cs="仿宋_GB2312" w:hint="eastAsia"/>
          <w:color w:val="000000"/>
          <w:kern w:val="0"/>
          <w:sz w:val="28"/>
          <w:szCs w:val="28"/>
        </w:rPr>
        <w:t>具体要求见岗位配置表：</w:t>
      </w:r>
    </w:p>
    <w:tbl>
      <w:tblPr>
        <w:tblStyle w:val="TableNormal"/>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27"/>
        <w:gridCol w:w="1791"/>
        <w:gridCol w:w="709"/>
        <w:gridCol w:w="5386"/>
      </w:tblGrid>
      <w:tr>
        <w:tblPrEx>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59"/>
        </w:trPr>
        <w:tc>
          <w:tcPr>
            <w:tcW w:w="8613" w:type="dxa"/>
            <w:gridSpan w:val="4"/>
            <w:vAlign w:val="center"/>
          </w:tcPr>
          <w:p w:rsidR="007606ED">
            <w:pPr>
              <w:tabs>
                <w:tab w:val="left" w:pos="3011"/>
              </w:tabs>
              <w:spacing w:line="360" w:lineRule="auto"/>
              <w:jc w:val="center"/>
              <w:rPr>
                <w:rFonts w:ascii="宋体" w:hAnsi="宋体" w:cs="宋体"/>
                <w:lang w:bidi="zh-CN"/>
              </w:rPr>
            </w:pPr>
            <w:r>
              <w:rPr>
                <w:rFonts w:ascii="仿宋" w:eastAsia="仿宋" w:hAnsi="仿宋" w:cs="仿宋" w:hint="eastAsia"/>
                <w:color w:val="000000"/>
                <w:kern w:val="0"/>
                <w:sz w:val="28"/>
                <w:szCs w:val="28"/>
              </w:rPr>
              <w:t xml:space="preserve">  慈溪市周巷中学物业人员</w:t>
            </w:r>
            <w:r>
              <w:rPr>
                <w:rFonts w:ascii="仿宋_GB2312" w:eastAsia="仿宋_GB2312" w:hAnsi="仿宋_GB2312" w:cs="仿宋_GB2312" w:hint="eastAsia"/>
                <w:snapToGrid w:val="0"/>
                <w:spacing w:val="-4"/>
                <w:sz w:val="28"/>
                <w:szCs w:val="28"/>
              </w:rPr>
              <w:t>岗位配置表</w:t>
            </w:r>
          </w:p>
        </w:tc>
      </w:tr>
      <w:tr>
        <w:tblPrEx>
          <w:tblW w:w="8613" w:type="dxa"/>
          <w:tblLayout w:type="fixed"/>
          <w:tblLook w:val="04A0"/>
        </w:tblPrEx>
        <w:trPr>
          <w:trHeight w:val="407"/>
        </w:trPr>
        <w:tc>
          <w:tcPr>
            <w:tcW w:w="727"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序号</w:t>
            </w:r>
          </w:p>
        </w:tc>
        <w:tc>
          <w:tcPr>
            <w:tcW w:w="1791"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岗位名称</w:t>
            </w:r>
          </w:p>
        </w:tc>
        <w:tc>
          <w:tcPr>
            <w:tcW w:w="709"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数量</w:t>
            </w:r>
          </w:p>
        </w:tc>
        <w:tc>
          <w:tcPr>
            <w:tcW w:w="5386"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要求</w:t>
            </w:r>
          </w:p>
        </w:tc>
      </w:tr>
      <w:tr>
        <w:tblPrEx>
          <w:tblW w:w="8613" w:type="dxa"/>
          <w:tblLayout w:type="fixed"/>
          <w:tblLook w:val="04A0"/>
        </w:tblPrEx>
        <w:trPr>
          <w:trHeight w:val="283"/>
        </w:trPr>
        <w:tc>
          <w:tcPr>
            <w:tcW w:w="727" w:type="dxa"/>
            <w:vAlign w:val="center"/>
          </w:tcPr>
          <w:p w:rsidR="007606ED">
            <w:pPr>
              <w:spacing w:line="360" w:lineRule="auto"/>
              <w:jc w:val="center"/>
              <w:rPr>
                <w:rFonts w:ascii="宋体" w:hAnsi="宋体" w:cs="宋体"/>
              </w:rPr>
            </w:pPr>
            <w:r>
              <w:rPr>
                <w:rFonts w:ascii="仿宋_GB2312" w:eastAsia="仿宋_GB2312" w:hAnsi="仿宋_GB2312" w:cs="仿宋_GB2312" w:hint="eastAsia"/>
                <w:snapToGrid w:val="0"/>
                <w:spacing w:val="-4"/>
                <w:sz w:val="24"/>
              </w:rPr>
              <w:t>1</w:t>
            </w:r>
          </w:p>
        </w:tc>
        <w:tc>
          <w:tcPr>
            <w:tcW w:w="1791"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项目经理</w:t>
            </w:r>
          </w:p>
          <w:p w:rsidR="007606ED">
            <w:pPr>
              <w:spacing w:line="360" w:lineRule="auto"/>
              <w:jc w:val="center"/>
            </w:pPr>
            <w:r>
              <w:rPr>
                <w:rFonts w:ascii="仿宋_GB2312" w:eastAsia="仿宋_GB2312" w:hAnsi="仿宋_GB2312" w:cs="仿宋_GB2312" w:hint="eastAsia"/>
                <w:snapToGrid w:val="0"/>
                <w:spacing w:val="-4"/>
                <w:sz w:val="24"/>
              </w:rPr>
              <w:t>（兼木工）</w:t>
            </w:r>
          </w:p>
        </w:tc>
        <w:tc>
          <w:tcPr>
            <w:tcW w:w="709" w:type="dxa"/>
            <w:vAlign w:val="center"/>
          </w:tcPr>
          <w:p w:rsidR="007606ED">
            <w:pPr>
              <w:spacing w:line="360" w:lineRule="auto"/>
              <w:jc w:val="center"/>
              <w:rPr>
                <w:rFonts w:ascii="宋体" w:hAnsi="宋体" w:cs="宋体"/>
              </w:rPr>
            </w:pPr>
            <w:r>
              <w:rPr>
                <w:rFonts w:ascii="仿宋_GB2312" w:eastAsia="仿宋_GB2312" w:hAnsi="仿宋_GB2312" w:cs="仿宋_GB2312" w:hint="eastAsia"/>
                <w:snapToGrid w:val="0"/>
                <w:spacing w:val="-4"/>
                <w:sz w:val="24"/>
              </w:rPr>
              <w:t>1</w:t>
            </w:r>
          </w:p>
        </w:tc>
        <w:tc>
          <w:tcPr>
            <w:tcW w:w="5386" w:type="dxa"/>
            <w:vAlign w:val="center"/>
          </w:tcPr>
          <w:p w:rsidR="007606ED">
            <w:pPr>
              <w:spacing w:line="360" w:lineRule="auto"/>
              <w:rPr>
                <w:rFonts w:ascii="宋体" w:eastAsia="仿宋_GB2312" w:hAnsi="宋体" w:cs="宋体"/>
              </w:rPr>
            </w:pPr>
            <w:r>
              <w:rPr>
                <w:rFonts w:ascii="仿宋_GB2312" w:eastAsia="仿宋_GB2312" w:hAnsi="仿宋_GB2312" w:cs="仿宋_GB2312" w:hint="eastAsia"/>
                <w:snapToGrid w:val="0"/>
                <w:spacing w:val="-4"/>
                <w:sz w:val="24"/>
              </w:rPr>
              <w:t>年龄不超过45周岁，具有3年以上物业主管/经理工作经验，工作能力突出，退伍军人优先。</w:t>
            </w:r>
          </w:p>
        </w:tc>
      </w:tr>
      <w:tr>
        <w:tblPrEx>
          <w:tblW w:w="8613" w:type="dxa"/>
          <w:tblLayout w:type="fixed"/>
          <w:tblLook w:val="04A0"/>
        </w:tblPrEx>
        <w:trPr>
          <w:trHeight w:val="283"/>
        </w:trPr>
        <w:tc>
          <w:tcPr>
            <w:tcW w:w="727"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2</w:t>
            </w:r>
          </w:p>
        </w:tc>
        <w:tc>
          <w:tcPr>
            <w:tcW w:w="1791"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保安队长</w:t>
            </w:r>
          </w:p>
        </w:tc>
        <w:tc>
          <w:tcPr>
            <w:tcW w:w="709"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1</w:t>
            </w:r>
          </w:p>
        </w:tc>
        <w:tc>
          <w:tcPr>
            <w:tcW w:w="5386" w:type="dxa"/>
            <w:vAlign w:val="center"/>
          </w:tcPr>
          <w:p w:rsidR="007606ED">
            <w:pPr>
              <w:spacing w:line="360" w:lineRule="auto"/>
              <w:jc w:val="left"/>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45周岁以下，具有保安队长工作经验3年及以上，</w:t>
            </w:r>
            <w:r>
              <w:rPr>
                <w:rFonts w:ascii="仿宋_GB2312" w:eastAsia="仿宋_GB2312" w:hAnsi="仿宋_GB2312" w:cs="仿宋_GB2312" w:hint="eastAsia"/>
                <w:snapToGrid w:val="0"/>
                <w:spacing w:val="-4"/>
                <w:sz w:val="24"/>
                <w:u w:val="single"/>
              </w:rPr>
              <w:t>持有公安部门颁发的保安员证。</w:t>
            </w:r>
          </w:p>
        </w:tc>
      </w:tr>
      <w:tr>
        <w:tblPrEx>
          <w:tblW w:w="8613" w:type="dxa"/>
          <w:tblLayout w:type="fixed"/>
          <w:tblLook w:val="04A0"/>
        </w:tblPrEx>
        <w:trPr>
          <w:trHeight w:val="283"/>
        </w:trPr>
        <w:tc>
          <w:tcPr>
            <w:tcW w:w="727"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3</w:t>
            </w:r>
          </w:p>
        </w:tc>
        <w:tc>
          <w:tcPr>
            <w:tcW w:w="1791"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保安</w:t>
            </w:r>
          </w:p>
        </w:tc>
        <w:tc>
          <w:tcPr>
            <w:tcW w:w="709"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5</w:t>
            </w:r>
          </w:p>
        </w:tc>
        <w:tc>
          <w:tcPr>
            <w:tcW w:w="5386" w:type="dxa"/>
            <w:vAlign w:val="center"/>
          </w:tcPr>
          <w:p w:rsidR="007606ED">
            <w:pPr>
              <w:spacing w:line="360" w:lineRule="auto"/>
              <w:jc w:val="left"/>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u w:val="single"/>
              </w:rPr>
              <w:t>持有公安部门颁发的保安员证。</w:t>
            </w:r>
            <w:r>
              <w:rPr>
                <w:rFonts w:ascii="仿宋_GB2312" w:eastAsia="仿宋_GB2312" w:hAnsi="仿宋_GB2312" w:cs="仿宋_GB2312" w:hint="eastAsia"/>
                <w:snapToGrid w:val="0"/>
                <w:spacing w:val="-4"/>
                <w:sz w:val="24"/>
              </w:rPr>
              <w:t>年龄不超过55周岁</w:t>
            </w:r>
          </w:p>
        </w:tc>
      </w:tr>
      <w:tr>
        <w:tblPrEx>
          <w:tblW w:w="8613" w:type="dxa"/>
          <w:tblLayout w:type="fixed"/>
          <w:tblLook w:val="04A0"/>
        </w:tblPrEx>
        <w:trPr>
          <w:trHeight w:val="283"/>
        </w:trPr>
        <w:tc>
          <w:tcPr>
            <w:tcW w:w="727"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4</w:t>
            </w:r>
          </w:p>
        </w:tc>
        <w:tc>
          <w:tcPr>
            <w:tcW w:w="1791"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一卡通及网络维护员</w:t>
            </w:r>
          </w:p>
        </w:tc>
        <w:tc>
          <w:tcPr>
            <w:tcW w:w="709"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1</w:t>
            </w:r>
          </w:p>
        </w:tc>
        <w:tc>
          <w:tcPr>
            <w:tcW w:w="5386" w:type="dxa"/>
            <w:vAlign w:val="center"/>
          </w:tcPr>
          <w:p w:rsidR="007606ED">
            <w:pPr>
              <w:spacing w:line="360" w:lineRule="auto"/>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50周岁以内，大专及以上学历，有良好的沟通能力，能熟练操作电脑。</w:t>
            </w:r>
          </w:p>
        </w:tc>
      </w:tr>
      <w:tr>
        <w:tblPrEx>
          <w:tblW w:w="8613" w:type="dxa"/>
          <w:tblLayout w:type="fixed"/>
          <w:tblLook w:val="04A0"/>
        </w:tblPrEx>
        <w:trPr>
          <w:trHeight w:val="988"/>
        </w:trPr>
        <w:tc>
          <w:tcPr>
            <w:tcW w:w="727"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5</w:t>
            </w:r>
          </w:p>
        </w:tc>
        <w:tc>
          <w:tcPr>
            <w:tcW w:w="1791"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司机</w:t>
            </w:r>
          </w:p>
        </w:tc>
        <w:tc>
          <w:tcPr>
            <w:tcW w:w="709"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1</w:t>
            </w:r>
          </w:p>
        </w:tc>
        <w:tc>
          <w:tcPr>
            <w:tcW w:w="5386" w:type="dxa"/>
            <w:vAlign w:val="center"/>
          </w:tcPr>
          <w:p w:rsidR="007606ED">
            <w:pPr>
              <w:spacing w:line="360" w:lineRule="auto"/>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男性，60周岁以内，身体健康，无传染性疾病。</w:t>
            </w:r>
          </w:p>
        </w:tc>
      </w:tr>
      <w:tr>
        <w:tblPrEx>
          <w:tblW w:w="8613" w:type="dxa"/>
          <w:tblLayout w:type="fixed"/>
          <w:tblLook w:val="04A0"/>
        </w:tblPrEx>
        <w:trPr>
          <w:trHeight w:val="283"/>
        </w:trPr>
        <w:tc>
          <w:tcPr>
            <w:tcW w:w="727" w:type="dxa"/>
            <w:vAlign w:val="center"/>
          </w:tcPr>
          <w:p w:rsidR="007606ED">
            <w:pPr>
              <w:spacing w:line="360" w:lineRule="auto"/>
              <w:jc w:val="center"/>
              <w:rPr>
                <w:rFonts w:ascii="宋体" w:hAnsi="宋体" w:cs="宋体"/>
              </w:rPr>
            </w:pPr>
            <w:r>
              <w:rPr>
                <w:rFonts w:ascii="仿宋_GB2312" w:eastAsia="仿宋_GB2312" w:hAnsi="仿宋_GB2312" w:cs="仿宋_GB2312" w:hint="eastAsia"/>
                <w:snapToGrid w:val="0"/>
                <w:spacing w:val="-4"/>
                <w:sz w:val="24"/>
              </w:rPr>
              <w:t>6</w:t>
            </w:r>
          </w:p>
        </w:tc>
        <w:tc>
          <w:tcPr>
            <w:tcW w:w="1791"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宿管</w:t>
            </w:r>
          </w:p>
        </w:tc>
        <w:tc>
          <w:tcPr>
            <w:tcW w:w="709"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2</w:t>
            </w:r>
          </w:p>
        </w:tc>
        <w:tc>
          <w:tcPr>
            <w:tcW w:w="5386" w:type="dxa"/>
            <w:vAlign w:val="center"/>
          </w:tcPr>
          <w:p w:rsidR="007606ED">
            <w:pPr>
              <w:spacing w:line="360" w:lineRule="auto"/>
              <w:rPr>
                <w:rFonts w:ascii="宋体" w:eastAsia="仿宋_GB2312" w:hAnsi="宋体" w:cs="宋体"/>
                <w:lang w:bidi="zh-CN"/>
              </w:rPr>
            </w:pPr>
            <w:r>
              <w:rPr>
                <w:rFonts w:ascii="仿宋_GB2312" w:eastAsia="仿宋_GB2312" w:hAnsi="仿宋_GB2312" w:cs="仿宋_GB2312" w:hint="eastAsia"/>
                <w:snapToGrid w:val="0"/>
                <w:spacing w:val="-4"/>
                <w:sz w:val="24"/>
              </w:rPr>
              <w:t>女，年龄不超过55周岁；男，年龄不超过60周岁。有较高的责任心，有寄宿制学校宿管工作经验，服从学校宿舍管理工作安排。</w:t>
            </w:r>
          </w:p>
        </w:tc>
      </w:tr>
      <w:tr>
        <w:tblPrEx>
          <w:tblW w:w="8613" w:type="dxa"/>
          <w:tblLayout w:type="fixed"/>
          <w:tblLook w:val="04A0"/>
        </w:tblPrEx>
        <w:trPr>
          <w:trHeight w:val="283"/>
        </w:trPr>
        <w:tc>
          <w:tcPr>
            <w:tcW w:w="727" w:type="dxa"/>
            <w:vAlign w:val="center"/>
          </w:tcPr>
          <w:p w:rsidR="007606ED">
            <w:pPr>
              <w:spacing w:line="360" w:lineRule="auto"/>
              <w:jc w:val="center"/>
              <w:rPr>
                <w:rFonts w:ascii="宋体" w:hAnsi="宋体" w:cs="宋体"/>
              </w:rPr>
            </w:pPr>
            <w:r>
              <w:rPr>
                <w:rFonts w:ascii="仿宋_GB2312" w:eastAsia="仿宋_GB2312" w:hAnsi="仿宋_GB2312" w:cs="仿宋_GB2312" w:hint="eastAsia"/>
                <w:snapToGrid w:val="0"/>
                <w:spacing w:val="-4"/>
                <w:sz w:val="24"/>
              </w:rPr>
              <w:t>7</w:t>
            </w:r>
          </w:p>
        </w:tc>
        <w:tc>
          <w:tcPr>
            <w:tcW w:w="1791" w:type="dxa"/>
            <w:vAlign w:val="center"/>
          </w:tcPr>
          <w:p w:rsidR="007606ED">
            <w:pPr>
              <w:spacing w:line="360" w:lineRule="auto"/>
              <w:jc w:val="center"/>
              <w:rPr>
                <w:rFonts w:ascii="宋体" w:hAnsi="宋体" w:cs="宋体"/>
              </w:rPr>
            </w:pPr>
            <w:r>
              <w:rPr>
                <w:rFonts w:ascii="仿宋_GB2312" w:eastAsia="仿宋_GB2312" w:hAnsi="仿宋_GB2312" w:cs="仿宋_GB2312" w:hint="eastAsia"/>
                <w:snapToGrid w:val="0"/>
                <w:spacing w:val="-4"/>
                <w:sz w:val="24"/>
              </w:rPr>
              <w:t>保洁员</w:t>
            </w:r>
          </w:p>
        </w:tc>
        <w:tc>
          <w:tcPr>
            <w:tcW w:w="709" w:type="dxa"/>
            <w:vAlign w:val="center"/>
          </w:tcPr>
          <w:p w:rsidR="007606ED">
            <w:pPr>
              <w:spacing w:line="360" w:lineRule="auto"/>
              <w:jc w:val="center"/>
              <w:rPr>
                <w:rFonts w:ascii="宋体" w:hAnsi="宋体" w:cs="宋体"/>
              </w:rPr>
            </w:pPr>
            <w:r>
              <w:rPr>
                <w:rFonts w:ascii="仿宋_GB2312" w:eastAsia="仿宋_GB2312" w:hAnsi="仿宋_GB2312" w:cs="仿宋_GB2312" w:hint="eastAsia"/>
                <w:snapToGrid w:val="0"/>
                <w:spacing w:val="-4"/>
                <w:sz w:val="24"/>
              </w:rPr>
              <w:t>3</w:t>
            </w:r>
          </w:p>
        </w:tc>
        <w:tc>
          <w:tcPr>
            <w:tcW w:w="5386" w:type="dxa"/>
            <w:vAlign w:val="center"/>
          </w:tcPr>
          <w:p w:rsidR="007606ED">
            <w:pPr>
              <w:spacing w:after="0" w:line="360" w:lineRule="auto"/>
              <w:rPr>
                <w:rFonts w:ascii="宋体" w:eastAsia="仿宋_GB2312" w:hAnsi="宋体" w:cs="宋体"/>
              </w:rPr>
            </w:pPr>
          </w:p>
        </w:tc>
      </w:tr>
    </w:tbl>
    <w:p>
      <w:pPr>
        <w:sectPr>
          <w:headerReference w:type="default" r:id="rId20"/>
          <w:footerReference w:type="default" r:id="rId21"/>
          <w:type w:val="nextPage"/>
          <w:pgSz w:w="11906" w:h="16838"/>
          <w:pgMar w:top="1440" w:right="1800" w:bottom="1440" w:left="1800" w:header="851" w:footer="992" w:gutter="0"/>
          <w:pgNumType w:start="8"/>
          <w:cols w:space="425"/>
          <w:titlePg w:val="0"/>
          <w:docGrid w:type="lines" w:linePitch="312"/>
        </w:sectPr>
      </w:pPr>
    </w:p>
    <w:tbl>
      <w:tblPr>
        <w:tblStyle w:val="TableNormal"/>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27"/>
        <w:gridCol w:w="1791"/>
        <w:gridCol w:w="709"/>
        <w:gridCol w:w="5386"/>
      </w:tblGrid>
      <w:tr>
        <w:tblPrEx>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83"/>
        </w:trPr>
        <w:tc>
          <w:tcPr>
            <w:tcW w:w="727" w:type="dxa"/>
            <w:vAlign w:val="center"/>
          </w:tcPr>
          <w:p/>
        </w:tc>
        <w:tc>
          <w:tcPr>
            <w:tcW w:w="1791" w:type="dxa"/>
            <w:vAlign w:val="center"/>
          </w:tcPr>
          <w:p/>
        </w:tc>
        <w:tc>
          <w:tcPr>
            <w:tcW w:w="709" w:type="dxa"/>
            <w:vAlign w:val="center"/>
          </w:tcPr>
          <w:p/>
        </w:tc>
        <w:tc>
          <w:tcPr>
            <w:tcW w:w="5386" w:type="dxa"/>
            <w:vAlign w:val="center"/>
          </w:tcPr>
          <w:p w:rsidR="007606ED">
            <w:pPr>
              <w:spacing w:before="0" w:line="360" w:lineRule="auto"/>
              <w:rPr>
                <w:rFonts w:ascii="宋体" w:eastAsia="仿宋_GB2312" w:hAnsi="宋体" w:cs="宋体"/>
              </w:rPr>
            </w:pPr>
            <w:r>
              <w:rPr>
                <w:rFonts w:ascii="仿宋_GB2312" w:eastAsia="仿宋_GB2312" w:hAnsi="仿宋_GB2312" w:cs="仿宋_GB2312" w:hint="eastAsia"/>
                <w:snapToGrid w:val="0"/>
                <w:spacing w:val="-4"/>
                <w:sz w:val="24"/>
              </w:rPr>
              <w:t>女，年龄不超过55周岁；男，年龄不超过60周岁。身体健康，工作认真负责，熟悉垃圾分类知识。</w:t>
            </w:r>
          </w:p>
        </w:tc>
      </w:tr>
      <w:tr>
        <w:tblPrEx>
          <w:tblW w:w="8613" w:type="dxa"/>
          <w:tblLayout w:type="fixed"/>
          <w:tblLook w:val="04A0"/>
        </w:tblPrEx>
        <w:trPr>
          <w:trHeight w:val="283"/>
        </w:trPr>
        <w:tc>
          <w:tcPr>
            <w:tcW w:w="727" w:type="dxa"/>
            <w:vAlign w:val="center"/>
          </w:tcPr>
          <w:p w:rsidR="007606ED">
            <w:pPr>
              <w:spacing w:line="360"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8</w:t>
            </w:r>
          </w:p>
        </w:tc>
        <w:tc>
          <w:tcPr>
            <w:tcW w:w="1791"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电工</w:t>
            </w:r>
          </w:p>
        </w:tc>
        <w:tc>
          <w:tcPr>
            <w:tcW w:w="709"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1</w:t>
            </w:r>
          </w:p>
        </w:tc>
        <w:tc>
          <w:tcPr>
            <w:tcW w:w="5386" w:type="dxa"/>
            <w:vAlign w:val="center"/>
          </w:tcPr>
          <w:p w:rsidR="007606ED">
            <w:pPr>
              <w:spacing w:line="360" w:lineRule="auto"/>
              <w:rPr>
                <w:rFonts w:ascii="仿宋_GB2312" w:eastAsia="仿宋" w:hAnsi="仿宋_GB2312" w:cs="仿宋_GB2312"/>
                <w:snapToGrid w:val="0"/>
                <w:spacing w:val="-4"/>
                <w:sz w:val="24"/>
              </w:rPr>
            </w:pPr>
            <w:r>
              <w:rPr>
                <w:rFonts w:ascii="仿宋_GB2312" w:eastAsia="仿宋" w:hAnsi="仿宋_GB2312" w:cs="仿宋_GB2312" w:hint="eastAsia"/>
                <w:snapToGrid w:val="0"/>
                <w:spacing w:val="-4"/>
                <w:sz w:val="24"/>
              </w:rPr>
              <w:t>兼职，男，年龄不超过</w:t>
            </w:r>
            <w:r>
              <w:rPr>
                <w:rFonts w:ascii="仿宋_GB2312" w:eastAsia="仿宋" w:hAnsi="仿宋_GB2312" w:cs="仿宋_GB2312" w:hint="eastAsia"/>
                <w:snapToGrid w:val="0"/>
                <w:spacing w:val="-4"/>
                <w:sz w:val="24"/>
              </w:rPr>
              <w:t>60</w:t>
            </w:r>
            <w:r>
              <w:rPr>
                <w:rFonts w:ascii="仿宋_GB2312" w:eastAsia="仿宋" w:hAnsi="仿宋_GB2312" w:cs="仿宋_GB2312" w:hint="eastAsia"/>
                <w:snapToGrid w:val="0"/>
                <w:spacing w:val="-4"/>
                <w:sz w:val="24"/>
              </w:rPr>
              <w:t>周岁。</w:t>
            </w:r>
            <w:r>
              <w:rPr>
                <w:rFonts w:ascii="仿宋_GB2312" w:eastAsia="仿宋" w:hAnsi="仿宋_GB2312" w:cs="仿宋_GB2312" w:hint="eastAsia"/>
                <w:snapToGrid w:val="0"/>
                <w:spacing w:val="-4"/>
                <w:sz w:val="24"/>
                <w:u w:val="single"/>
              </w:rPr>
              <w:t>持有应急管理部门颁发的低压电工作业证。</w:t>
            </w:r>
          </w:p>
        </w:tc>
      </w:tr>
      <w:tr>
        <w:tblPrEx>
          <w:tblW w:w="8613" w:type="dxa"/>
          <w:tblLayout w:type="fixed"/>
          <w:tblLook w:val="04A0"/>
        </w:tblPrEx>
        <w:trPr>
          <w:trHeight w:val="558"/>
        </w:trPr>
        <w:tc>
          <w:tcPr>
            <w:tcW w:w="727" w:type="dxa"/>
            <w:vAlign w:val="center"/>
          </w:tcPr>
          <w:p w:rsidR="007606ED">
            <w:pPr>
              <w:spacing w:line="360" w:lineRule="auto"/>
              <w:jc w:val="center"/>
              <w:rPr>
                <w:rFonts w:ascii="仿宋_GB2312" w:eastAsia="仿宋_GB2312" w:hAnsi="仿宋_GB2312" w:cs="仿宋_GB2312"/>
                <w:snapToGrid w:val="0"/>
                <w:spacing w:val="-4"/>
                <w:sz w:val="24"/>
              </w:rPr>
            </w:pPr>
          </w:p>
        </w:tc>
        <w:tc>
          <w:tcPr>
            <w:tcW w:w="1791"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合计</w:t>
            </w:r>
          </w:p>
        </w:tc>
        <w:tc>
          <w:tcPr>
            <w:tcW w:w="709" w:type="dxa"/>
            <w:vAlign w:val="center"/>
          </w:tcPr>
          <w:p w:rsidR="007606ED">
            <w:pPr>
              <w:widowControl/>
              <w:snapToGrid w:val="0"/>
              <w:spacing w:line="216" w:lineRule="auto"/>
              <w:jc w:val="center"/>
              <w:rPr>
                <w:rFonts w:ascii="仿宋_GB2312" w:eastAsia="仿宋_GB2312" w:hAnsi="仿宋_GB2312" w:cs="仿宋_GB2312"/>
                <w:snapToGrid w:val="0"/>
                <w:spacing w:val="-4"/>
                <w:sz w:val="24"/>
              </w:rPr>
            </w:pPr>
            <w:r>
              <w:rPr>
                <w:rFonts w:ascii="仿宋_GB2312" w:eastAsia="仿宋_GB2312" w:hAnsi="仿宋_GB2312" w:cs="仿宋_GB2312" w:hint="eastAsia"/>
                <w:snapToGrid w:val="0"/>
                <w:spacing w:val="-4"/>
                <w:sz w:val="24"/>
              </w:rPr>
              <w:t>15</w:t>
            </w:r>
          </w:p>
        </w:tc>
        <w:tc>
          <w:tcPr>
            <w:tcW w:w="5386" w:type="dxa"/>
            <w:vAlign w:val="center"/>
          </w:tcPr>
          <w:p w:rsidR="007606ED">
            <w:pPr>
              <w:spacing w:line="360" w:lineRule="auto"/>
              <w:rPr>
                <w:rFonts w:ascii="仿宋" w:eastAsia="仿宋" w:hAnsi="仿宋" w:cs="仿宋"/>
                <w:kern w:val="0"/>
                <w:sz w:val="24"/>
              </w:rPr>
            </w:pPr>
          </w:p>
        </w:tc>
      </w:tr>
    </w:tbl>
    <w:p w:rsidR="007606ED">
      <w:pPr>
        <w:pStyle w:val="BodyTextFirstIndent2"/>
        <w:spacing w:after="0"/>
        <w:ind w:left="0" w:firstLine="0" w:leftChars="0" w:firstLineChars="0"/>
        <w:rPr>
          <w:rFonts w:ascii="仿宋" w:eastAsia="仿宋" w:hAnsi="仿宋" w:cs="仿宋"/>
          <w:b/>
          <w:bCs/>
          <w:szCs w:val="28"/>
        </w:rPr>
      </w:pPr>
      <w:r>
        <w:rPr>
          <w:rFonts w:ascii="仿宋_GB2312" w:eastAsia="仿宋_GB2312" w:hAnsi="仿宋_GB2312" w:cs="仿宋_GB2312" w:hint="eastAsia"/>
          <w:b/>
          <w:bCs/>
          <w:kern w:val="0"/>
          <w:szCs w:val="28"/>
        </w:rPr>
        <w:t>★</w:t>
      </w:r>
      <w:r>
        <w:rPr>
          <w:rFonts w:ascii="仿宋_GB2312" w:eastAsia="仿宋_GB2312" w:hAnsi="仿宋_GB2312" w:cs="仿宋_GB2312"/>
          <w:b/>
          <w:snapToGrid w:val="0"/>
          <w:spacing w:val="-4"/>
          <w:szCs w:val="28"/>
          <w:u w:val="single"/>
        </w:rPr>
        <w:t>注</w:t>
      </w:r>
      <w:r>
        <w:rPr>
          <w:rFonts w:ascii="仿宋_GB2312" w:eastAsia="仿宋_GB2312" w:hAnsi="仿宋_GB2312" w:cs="仿宋_GB2312" w:hint="eastAsia"/>
          <w:b/>
          <w:snapToGrid w:val="0"/>
          <w:spacing w:val="-4"/>
          <w:szCs w:val="28"/>
          <w:u w:val="single"/>
        </w:rPr>
        <w:t>：人员岗位配置表中划线部分须提供相关证书及证明材料。</w:t>
      </w:r>
    </w:p>
    <w:p w:rsidR="007606ED">
      <w:pPr>
        <w:numPr>
          <w:ilvl w:val="0"/>
          <w:numId w:val="7"/>
        </w:numPr>
        <w:ind w:left="420" w:leftChars="2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岗位服务内容及要求：</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1、物业管理兼木工：</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（1）驻场负责人1人，全面负责学校的物业管理及对外协调工作。</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（2）保持24小时联络畅通，有特殊情况和临时应急任务必须到岗。</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2、保安：</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（1）实施24小时全面防范，“三岗”结合，即巡逻岗、守卫岗、监控岗联合防范，做好点、线、面的配合与互动。</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（2）保安员巡逻统筹安排，根据学校的地形、地貌、建筑及功能布局，合理制定学校的安全护卫巡逻路线与时段，并随时对巡逻进行有效监控。</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（3）门岗建立外来人员来访、车辆和物资出入登记制度，确保校区无广告推销、广告张贴及拾荒等现象。</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（4）所有在岗秩序维护队员都须配备对讲机，发现异常情况及时汇报、沟通，确保无重大刑事案件、火灾或交通事故；事故处理及时率100%。</w:t>
      </w:r>
    </w:p>
    <w:p w:rsidR="007606ED">
      <w:pPr>
        <w:ind w:firstLine="549" w:firstLineChars="196"/>
        <w:rPr>
          <w:rFonts w:ascii="仿宋_GB2312" w:eastAsia="仿宋_GB2312" w:hAnsi="仿宋_GB2312" w:cs="仿宋_GB2312"/>
          <w:color w:val="000000"/>
          <w:kern w:val="0"/>
          <w:sz w:val="28"/>
          <w:szCs w:val="28"/>
        </w:rPr>
        <w:sectPr>
          <w:headerReference w:type="default" r:id="rId22"/>
          <w:footerReference w:type="default" r:id="rId23"/>
          <w:type w:val="nextPage"/>
          <w:pgSz w:w="11906" w:h="16838"/>
          <w:pgMar w:top="1440" w:right="1800" w:bottom="1440" w:left="1800" w:header="851" w:footer="992" w:gutter="0"/>
          <w:pgNumType w:start="9"/>
          <w:cols w:space="425"/>
          <w:titlePg w:val="0"/>
          <w:docGrid w:type="lines" w:linePitch="312"/>
        </w:sectPr>
      </w:pP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（5）做好学生上下学、教职工上下班管理工作及学生中途请假离校管理。</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3、电工</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（1）为保证学校内设施设备安全运转，维护校园建筑的完好。牢固树立为学校服务的意识，保证优良的服务态度及高品质的服务质量，想学校之所想，急学校之所急，认真解决学校急需解决的维修问题。</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（2）坚持“质量第一”的原则，遵守维修的有关规范，保证维修材料质量，加强日常回访，尽力减低返修率。</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坚持“经济、合理、安全、实用”的原则：加强维修成本管理，合理使用人力、物力、财力，节约维修成本；制定合理的维修计划和方案；通过维修，保证学校使用安全；要从实际出发，因地制宜、因房制宜进行维修，满足教育教学质量和使用功能上的要求。</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（4）保持24小时联络畅通，有特殊情况和临时应急任务必须到岗。</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4、保洁员：</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（1）创建环境：运用公共标识、宣传栏等多种形式做好卫生宣传工作，大力宣扬良好的卫生习惯、爱护各种卫生设施及保持公共场所清洁卫生的行为。</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（2）维护环境：根据校区工作生活特点，把握不同区域、不同时段的环境维护特性，从时间和空间上划分工作重点，合理安排保洁工作时间和频次，适时、高效地开展环境保洁工作。</w:t>
      </w:r>
    </w:p>
    <w:p w:rsidR="007606ED">
      <w:pPr>
        <w:ind w:firstLine="549" w:firstLineChars="196"/>
        <w:rPr>
          <w:rFonts w:ascii="仿宋_GB2312" w:eastAsia="仿宋_GB2312" w:hAnsi="仿宋_GB2312" w:cs="仿宋_GB2312"/>
          <w:color w:val="000000"/>
          <w:kern w:val="0"/>
          <w:sz w:val="28"/>
          <w:szCs w:val="28"/>
        </w:rPr>
        <w:sectPr>
          <w:headerReference w:type="default" r:id="rId24"/>
          <w:footerReference w:type="default" r:id="rId25"/>
          <w:type w:val="nextPage"/>
          <w:pgSz w:w="11906" w:h="16838"/>
          <w:pgMar w:top="1440" w:right="1800" w:bottom="1440" w:left="1800" w:header="851" w:footer="992" w:gutter="0"/>
          <w:pgNumType w:start="10"/>
          <w:cols w:space="425"/>
          <w:titlePg w:val="0"/>
          <w:docGrid w:type="lines" w:linePitch="312"/>
        </w:sectPr>
      </w:pP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改善和提升环境：针对气候特点和各种常见有害微生物的习性，采取视察诊断、作业效果跟踪确认等步骤进行调查分析，制定对策，定期对老鼠、蚊、蝇及白蚁等有害生物进行消杀，以防治有害生物的滋生和各种不同类型灾害发生，通过“清洁、改造、消杀、隔离”等步骤使内、外环境得到改善。</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5、宿管员:</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（1）实施人性化的服务，创建健康向上的宿舍文化，营造安静文明、整洁舒适、安全有序的学习住宿环境。</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包括每个学生寝室室内卫生每学期结束进行一次清理；负责对宿舍区内宿舍大门值班，宿舍房间、公共走廊等每天进行定期和不定期巡视检查，维护宿舍区域内的公共秩序以确保住宿生正常的学习和生活；做好学生宿舍防火防盗等安全工作，发现故障应及时报修；对学生宿舍内的财产进行分类、整理、清点、造册，正确使用人员进出登记系统，做好学生宿舍的人员出入管理。</w:t>
      </w:r>
    </w:p>
    <w:p w:rsidR="007606ED">
      <w:pPr>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在宿舍的治安防范管理上，将通过“人防、物防、技防”相结合的基本治安思路，确保宿舍的治安安全。“人防”上实施快速反应系统，由保安监控中心统一指挥调度，强调多重结合，即巡逻流动岗与固定宿管员相结合，全面防范与重点防范相结合。“物防”上采用合理分段对宿舍主要通道进行巡逻，实施防范。“技防”上运用闭路摄像监控等，发现可疑事件，立即应急处理。确保治安防范万无一失。</w:t>
      </w:r>
    </w:p>
    <w:p w:rsidR="007606ED">
      <w:pPr>
        <w:ind w:firstLine="549" w:firstLineChars="196"/>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二、其他</w:t>
      </w:r>
    </w:p>
    <w:p w:rsidR="007606ED">
      <w:pPr>
        <w:spacing w:line="360" w:lineRule="auto"/>
        <w:ind w:firstLine="549" w:firstLineChars="196"/>
        <w:rPr>
          <w:rFonts w:ascii="仿宋_GB2312" w:eastAsia="仿宋_GB2312" w:hAnsi="仿宋_GB2312" w:cs="仿宋_GB2312"/>
          <w:b/>
          <w:bCs/>
          <w:color w:val="000000"/>
          <w:kern w:val="0"/>
          <w:sz w:val="28"/>
          <w:szCs w:val="28"/>
        </w:rPr>
        <w:sectPr>
          <w:headerReference w:type="default" r:id="rId26"/>
          <w:footerReference w:type="default" r:id="rId27"/>
          <w:type w:val="nextPage"/>
          <w:pgSz w:w="11906" w:h="16838"/>
          <w:pgMar w:top="1440" w:right="1800" w:bottom="1440" w:left="1800" w:header="851" w:footer="992" w:gutter="0"/>
          <w:pgNumType w:start="11"/>
          <w:cols w:space="425"/>
          <w:titlePg w:val="0"/>
          <w:docGrid w:type="lines" w:linePitch="312"/>
        </w:sectPr>
      </w:pPr>
    </w:p>
    <w:p w:rsidR="007606ED">
      <w:pPr>
        <w:spacing w:line="360" w:lineRule="auto"/>
        <w:ind w:firstLine="549" w:firstLineChars="196"/>
        <w:rPr>
          <w:rFonts w:ascii="仿宋_GB2312" w:eastAsia="仿宋_GB2312" w:hAnsi="仿宋_GB2312" w:cs="仿宋_GB2312"/>
          <w:b/>
          <w:bCs/>
          <w:color w:val="000000"/>
          <w:kern w:val="0"/>
          <w:sz w:val="28"/>
          <w:szCs w:val="28"/>
        </w:rPr>
      </w:pPr>
      <w:r>
        <w:rPr>
          <w:rFonts w:ascii="仿宋_GB2312" w:eastAsia="仿宋_GB2312" w:hAnsi="仿宋_GB2312" w:cs="仿宋_GB2312" w:hint="eastAsia"/>
          <w:color w:val="000000"/>
          <w:kern w:val="0"/>
          <w:sz w:val="28"/>
          <w:szCs w:val="28"/>
        </w:rPr>
        <w:t>保安所需安防保卫耗材工具由中标供应商负责提供，日常保洁项目所需耗材、各类工具设备及学校师生日常所用物品由学校自行解决。</w:t>
      </w:r>
    </w:p>
    <w:p w:rsidR="007606ED">
      <w:pPr>
        <w:spacing w:line="360" w:lineRule="auto"/>
        <w:ind w:firstLine="549" w:firstLineChars="196"/>
        <w:rPr>
          <w:rFonts w:ascii="仿宋_GB2312" w:eastAsia="仿宋_GB2312" w:hAnsi="仿宋_GB2312" w:cs="仿宋_GB2312"/>
          <w:b/>
          <w:bCs/>
          <w:color w:val="000000"/>
          <w:kern w:val="0"/>
          <w:sz w:val="28"/>
          <w:szCs w:val="28"/>
        </w:rPr>
      </w:pPr>
      <w:r>
        <w:rPr>
          <w:rFonts w:ascii="仿宋_GB2312" w:eastAsia="仿宋_GB2312" w:hAnsi="仿宋_GB2312" w:cs="仿宋_GB2312" w:hint="eastAsia"/>
          <w:b/>
          <w:bCs/>
          <w:color w:val="000000"/>
          <w:kern w:val="0"/>
          <w:sz w:val="28"/>
          <w:szCs w:val="28"/>
        </w:rPr>
        <w:t>三、商务条款</w:t>
      </w:r>
    </w:p>
    <w:p w:rsidR="007606ED">
      <w:pPr>
        <w:ind w:firstLine="560" w:firstLineChars="200"/>
        <w:rPr>
          <w:rFonts w:ascii="仿宋_GB2312" w:eastAsia="仿宋_GB2312" w:hAnsi="仿宋_GB2312" w:cs="仿宋_GB2312"/>
          <w:kern w:val="0"/>
          <w:sz w:val="28"/>
          <w:szCs w:val="28"/>
          <w:highlight w:val="yellow"/>
        </w:rPr>
      </w:pPr>
      <w:r>
        <w:rPr>
          <w:rFonts w:ascii="仿宋" w:eastAsia="仿宋" w:hAnsi="仿宋" w:cs="仿宋" w:hint="eastAsia"/>
          <w:sz w:val="28"/>
          <w:szCs w:val="28"/>
        </w:rPr>
        <w:t>1、本次招标服务期限为一年，一年期满后经采购人年度考核合格，双方协商一致，报相关主管部门备案，可续签下一年度合同，最多可续签二年。合同期间和续签合同期间的服务要求和合同价格不变。</w:t>
      </w:r>
    </w:p>
    <w:p w:rsidR="007606ED">
      <w:pPr>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预付款：在合同生效以及具备实施条件后7个工作日内，采购人向中标方支付合同金额25%的预付款。下一年度预付时间为次年相对应月份，以此类推；当年度预付款尚未扣回的，次年不重复安排。在签订合同时，供应商明确表示无需预付款或者主动要求降低预付款比例的，采购单位可不适用前述规定。</w:t>
      </w:r>
    </w:p>
    <w:p w:rsidR="007606ED">
      <w:pPr>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3、履约保证金：如需收取履约保证金，最高比例不得超过合同金额的1%，由甲乙双方在合同中自行约定退回的方式和时间。履约保证金可以现金或银行、保险公司出具的保函形式提交。</w:t>
      </w:r>
    </w:p>
    <w:p w:rsidR="007606ED">
      <w:pPr>
        <w:pStyle w:val="BodyTextFirstIndent2"/>
        <w:ind w:left="0" w:firstLine="560" w:leftChars="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4、</w:t>
      </w:r>
      <w:r>
        <w:rPr>
          <w:rFonts w:ascii="仿宋" w:eastAsia="仿宋" w:hAnsi="仿宋" w:cs="仿宋_GB2312" w:hint="eastAsia"/>
          <w:color w:val="000000"/>
          <w:kern w:val="0"/>
          <w:szCs w:val="28"/>
        </w:rPr>
        <w:t>费用</w:t>
      </w:r>
      <w:r>
        <w:rPr>
          <w:rFonts w:ascii="仿宋" w:eastAsia="仿宋" w:hAnsi="仿宋" w:cs="仿宋_GB2312" w:hint="eastAsia"/>
          <w:color w:val="000000" w:themeColor="text1"/>
          <w:kern w:val="0"/>
          <w:szCs w:val="28"/>
        </w:rPr>
        <w:t>结算为</w:t>
      </w:r>
      <w:r>
        <w:rPr>
          <w:rFonts w:ascii="仿宋" w:eastAsia="仿宋" w:hAnsi="仿宋" w:cs="仿宋" w:hint="eastAsia"/>
          <w:color w:val="000000"/>
          <w:kern w:val="0"/>
          <w:szCs w:val="28"/>
        </w:rPr>
        <w:t>每季度</w:t>
      </w:r>
      <w:r>
        <w:rPr>
          <w:rFonts w:ascii="仿宋" w:eastAsia="仿宋" w:hAnsi="仿宋" w:cs="仿宋_GB2312" w:hint="eastAsia"/>
          <w:color w:val="000000" w:themeColor="text1"/>
          <w:kern w:val="0"/>
          <w:szCs w:val="28"/>
        </w:rPr>
        <w:t>结算。剩余合同价款平均分四次，经考核合格后于次月10日前结算</w:t>
      </w:r>
      <w:r>
        <w:rPr>
          <w:rFonts w:ascii="仿宋_GB2312" w:eastAsia="仿宋_GB2312" w:hAnsi="仿宋_GB2312" w:cs="仿宋_GB2312" w:hint="eastAsia"/>
          <w:color w:val="000000"/>
          <w:kern w:val="0"/>
          <w:szCs w:val="28"/>
        </w:rPr>
        <w:t>，结算时中标方需提供合法票据，采购人自收到发票后7个工作日内将资金支付到合同约定的供应商账户。在遵守相关法律法规的前提下，总公司中标后，若具体服务全部由项目属地所在分公司提供，且服务质量不低于投标承诺的，经中标方与采购人协商一致，可由分公司开具发票，相关事宜由双方在采购合同中予以约定。</w:t>
      </w:r>
    </w:p>
    <w:p w:rsidR="007606ED">
      <w:pPr>
        <w:pStyle w:val="BodyTextFirstIndent2"/>
        <w:ind w:left="0" w:firstLine="560" w:leftChars="0"/>
        <w:rPr>
          <w:rFonts w:ascii="仿宋_GB2312" w:eastAsia="仿宋_GB2312" w:hAnsi="仿宋_GB2312" w:cs="仿宋_GB2312"/>
          <w:color w:val="000000"/>
          <w:kern w:val="0"/>
          <w:szCs w:val="28"/>
        </w:rPr>
        <w:sectPr>
          <w:headerReference w:type="default" r:id="rId28"/>
          <w:footerReference w:type="default" r:id="rId29"/>
          <w:type w:val="nextPage"/>
          <w:pgSz w:w="11906" w:h="16838"/>
          <w:pgMar w:top="1440" w:right="1800" w:bottom="1440" w:left="1800" w:header="851" w:footer="992" w:gutter="0"/>
          <w:pgNumType w:start="12"/>
          <w:cols w:space="425"/>
          <w:titlePg w:val="0"/>
          <w:docGrid w:type="lines" w:linePitch="312"/>
        </w:sectPr>
      </w:pPr>
      <w:r>
        <w:rPr>
          <w:rFonts w:ascii="仿宋_GB2312" w:eastAsia="仿宋_GB2312" w:hAnsi="仿宋_GB2312" w:cs="仿宋_GB2312" w:hint="eastAsia"/>
          <w:color w:val="000000"/>
          <w:kern w:val="0"/>
          <w:szCs w:val="28"/>
        </w:rPr>
        <w:t xml:space="preserve">5、中标方提供的所有配置岗位人员的劳动争议、工伤事故和一切意外伤害均由中标方自行全权负责，相关费用由中标方自行承担。  </w:t>
      </w:r>
    </w:p>
    <w:p w:rsidR="007606ED">
      <w:pPr>
        <w:spacing w:after="120"/>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6、中标供应商无条件接受采购人定期或不定期检查监督。检查监督由采购人总务处全面负责，各科室配合做好日常督查工作，发现存在问题，统一汇总到总务处，总务处以通知单形式告知中标人，经项目负责人签字确认。考核要求及奖罚如下</w:t>
      </w:r>
      <w:r>
        <w:rPr>
          <w:rFonts w:ascii="宋体" w:hAnsi="宋体" w:cs="宋体" w:hint="eastAsia"/>
          <w:sz w:val="28"/>
          <w:szCs w:val="20"/>
        </w:rPr>
        <w:t>：</w:t>
      </w:r>
      <w:r>
        <w:rPr>
          <w:rFonts w:ascii="仿宋_GB2312" w:eastAsia="仿宋_GB2312" w:hAnsi="仿宋_GB2312" w:cs="仿宋_GB2312" w:hint="eastAsia"/>
          <w:color w:val="000000"/>
          <w:kern w:val="0"/>
          <w:sz w:val="28"/>
          <w:szCs w:val="28"/>
        </w:rPr>
        <w:t>每月按学校制定考核评分细则考核。考核满分100分（定期考核分占60分，平时抽查分占40分），考核分数≥95分，不扣款；考核分数＜90分，每分扣500元；考核分数＜80分，视为当月考核不合格，连续两个月或一年内出现3次考核不合格，采购人有权单方终止合同，不予退还履约保证金，并保留追究中标人因此给采购人造成的一切经济损失及违约责任。</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（一）定期考核（60分）</w:t>
      </w:r>
    </w:p>
    <w:tbl>
      <w:tblPr>
        <w:tblStyle w:val="TableNormal"/>
        <w:tblpPr w:vertAnchor="text" w:tblpX="-226" w:tblpY="261"/>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001"/>
        <w:gridCol w:w="756"/>
        <w:gridCol w:w="2076"/>
        <w:gridCol w:w="1207"/>
        <w:gridCol w:w="930"/>
      </w:tblGrid>
      <w:tr>
        <w:tblPrEx>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71"/>
        </w:trPr>
        <w:tc>
          <w:tcPr>
            <w:tcW w:w="4001" w:type="dxa"/>
            <w:vAlign w:val="center"/>
          </w:tcPr>
          <w:p w:rsidR="007606ED">
            <w:pPr>
              <w:spacing w:line="360" w:lineRule="auto"/>
              <w:jc w:val="center"/>
              <w:rPr>
                <w:rFonts w:ascii="宋体" w:hAnsi="宋体" w:cs="宋体"/>
              </w:rPr>
            </w:pPr>
            <w:r>
              <w:rPr>
                <w:rFonts w:ascii="宋体" w:hAnsi="宋体" w:cs="宋体" w:hint="eastAsia"/>
              </w:rPr>
              <w:t>评分要求</w:t>
            </w:r>
          </w:p>
        </w:tc>
        <w:tc>
          <w:tcPr>
            <w:tcW w:w="756" w:type="dxa"/>
            <w:vAlign w:val="center"/>
          </w:tcPr>
          <w:p w:rsidR="007606ED">
            <w:pPr>
              <w:spacing w:line="360" w:lineRule="auto"/>
              <w:jc w:val="center"/>
              <w:rPr>
                <w:rFonts w:ascii="宋体" w:hAnsi="宋体" w:cs="宋体"/>
              </w:rPr>
            </w:pPr>
            <w:r>
              <w:rPr>
                <w:rFonts w:ascii="宋体" w:hAnsi="宋体" w:cs="宋体" w:hint="eastAsia"/>
              </w:rPr>
              <w:t>分值</w:t>
            </w:r>
          </w:p>
        </w:tc>
        <w:tc>
          <w:tcPr>
            <w:tcW w:w="2076" w:type="dxa"/>
            <w:vAlign w:val="center"/>
          </w:tcPr>
          <w:p w:rsidR="007606ED">
            <w:pPr>
              <w:spacing w:line="360" w:lineRule="auto"/>
              <w:jc w:val="center"/>
              <w:rPr>
                <w:rFonts w:ascii="宋体" w:hAnsi="宋体" w:cs="宋体"/>
              </w:rPr>
            </w:pPr>
            <w:r>
              <w:rPr>
                <w:rFonts w:ascii="宋体" w:hAnsi="宋体" w:cs="宋体" w:hint="eastAsia"/>
              </w:rPr>
              <w:t>评分方法</w:t>
            </w:r>
          </w:p>
        </w:tc>
        <w:tc>
          <w:tcPr>
            <w:tcW w:w="1207" w:type="dxa"/>
            <w:vAlign w:val="center"/>
          </w:tcPr>
          <w:p w:rsidR="007606ED">
            <w:pPr>
              <w:spacing w:line="360" w:lineRule="auto"/>
              <w:jc w:val="center"/>
              <w:rPr>
                <w:rFonts w:ascii="宋体" w:hAnsi="宋体" w:cs="宋体"/>
              </w:rPr>
            </w:pPr>
            <w:r>
              <w:rPr>
                <w:rFonts w:ascii="宋体" w:hAnsi="宋体" w:cs="宋体" w:hint="eastAsia"/>
              </w:rPr>
              <w:t>扣分原因</w:t>
            </w:r>
          </w:p>
        </w:tc>
        <w:tc>
          <w:tcPr>
            <w:tcW w:w="930" w:type="dxa"/>
            <w:vAlign w:val="center"/>
          </w:tcPr>
          <w:p w:rsidR="007606ED">
            <w:pPr>
              <w:spacing w:line="360" w:lineRule="auto"/>
              <w:jc w:val="center"/>
              <w:rPr>
                <w:rFonts w:ascii="宋体" w:hAnsi="宋体" w:cs="宋体"/>
              </w:rPr>
            </w:pPr>
            <w:r>
              <w:rPr>
                <w:rFonts w:ascii="宋体" w:hAnsi="宋体" w:cs="宋体" w:hint="eastAsia"/>
              </w:rPr>
              <w:t>得分</w:t>
            </w:r>
          </w:p>
        </w:tc>
      </w:tr>
      <w:tr>
        <w:tblPrEx>
          <w:tblW w:w="8970" w:type="dxa"/>
          <w:tblLayout w:type="fixed"/>
          <w:tblLook w:val="04A0"/>
        </w:tblPrEx>
        <w:tc>
          <w:tcPr>
            <w:tcW w:w="4001" w:type="dxa"/>
            <w:vAlign w:val="center"/>
          </w:tcPr>
          <w:p w:rsidR="007606ED">
            <w:pPr>
              <w:spacing w:line="360" w:lineRule="auto"/>
              <w:jc w:val="center"/>
            </w:pPr>
            <w:r>
              <w:rPr>
                <w:rFonts w:ascii="宋体" w:hAnsi="宋体" w:cs="宋体" w:hint="eastAsia"/>
              </w:rPr>
              <w:t>着装整齐，佩证上岗，夏天不穿拖鞋，储藏室不得摆放私人物品，不得</w:t>
            </w:r>
          </w:p>
          <w:p w:rsidR="007606ED">
            <w:pPr>
              <w:spacing w:line="360" w:lineRule="auto"/>
              <w:jc w:val="center"/>
            </w:pPr>
            <w:r>
              <w:rPr>
                <w:rFonts w:ascii="宋体" w:hAnsi="宋体" w:cs="宋体" w:hint="eastAsia"/>
              </w:rPr>
              <w:t>使用电器，推车、卫生用具等整齐有</w:t>
            </w:r>
          </w:p>
          <w:p w:rsidR="007606ED">
            <w:pPr>
              <w:spacing w:line="360" w:lineRule="auto"/>
              <w:jc w:val="center"/>
              <w:rPr>
                <w:rFonts w:ascii="宋体" w:hAnsi="宋体" w:cs="宋体"/>
              </w:rPr>
            </w:pPr>
            <w:r>
              <w:rPr>
                <w:rFonts w:ascii="宋体" w:hAnsi="宋体" w:cs="宋体" w:hint="eastAsia"/>
              </w:rPr>
              <w:t>序，清洁定位。</w:t>
            </w:r>
          </w:p>
        </w:tc>
        <w:tc>
          <w:tcPr>
            <w:tcW w:w="756" w:type="dxa"/>
            <w:vAlign w:val="center"/>
          </w:tcPr>
          <w:p w:rsidR="007606ED">
            <w:pPr>
              <w:spacing w:line="360" w:lineRule="auto"/>
              <w:jc w:val="center"/>
              <w:rPr>
                <w:rFonts w:ascii="宋体" w:hAnsi="宋体" w:cs="宋体"/>
              </w:rPr>
            </w:pPr>
            <w:r>
              <w:rPr>
                <w:rFonts w:ascii="宋体" w:hAnsi="宋体" w:cs="宋体"/>
              </w:rPr>
              <w:t>3</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w:t>
            </w:r>
            <w:r>
              <w:rPr>
                <w:rFonts w:ascii="宋体" w:hAnsi="宋体" w:cs="宋体"/>
              </w:rPr>
              <w:t>0.5</w:t>
            </w:r>
            <w:r>
              <w:rPr>
                <w:rFonts w:ascii="宋体" w:hAnsi="宋体" w:cs="宋体" w:hint="eastAsia"/>
              </w:rPr>
              <w:t>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r>
        <w:tblPrEx>
          <w:tblW w:w="8970" w:type="dxa"/>
          <w:tblLayout w:type="fixed"/>
          <w:tblLook w:val="04A0"/>
        </w:tblPrEx>
        <w:tc>
          <w:tcPr>
            <w:tcW w:w="4001" w:type="dxa"/>
            <w:vAlign w:val="center"/>
          </w:tcPr>
          <w:p w:rsidR="007606ED">
            <w:pPr>
              <w:spacing w:line="360" w:lineRule="auto"/>
              <w:jc w:val="center"/>
              <w:rPr>
                <w:rFonts w:ascii="宋体" w:hAnsi="宋体" w:cs="宋体"/>
              </w:rPr>
            </w:pPr>
            <w:r>
              <w:rPr>
                <w:rFonts w:ascii="宋体" w:hAnsi="宋体" w:cs="宋体" w:hint="eastAsia"/>
              </w:rPr>
              <w:t>相关设备未及时报检、维修，处理紧急事态未及时，未响应，校园绿化养护不到位</w:t>
            </w:r>
          </w:p>
        </w:tc>
        <w:tc>
          <w:tcPr>
            <w:tcW w:w="756" w:type="dxa"/>
            <w:vAlign w:val="center"/>
          </w:tcPr>
          <w:p w:rsidR="007606ED">
            <w:pPr>
              <w:spacing w:line="360" w:lineRule="auto"/>
              <w:jc w:val="center"/>
              <w:rPr>
                <w:rFonts w:ascii="宋体" w:hAnsi="宋体" w:cs="宋体"/>
              </w:rPr>
            </w:pPr>
            <w:r>
              <w:rPr>
                <w:rFonts w:ascii="宋体" w:hAnsi="宋体" w:cs="宋体"/>
              </w:rPr>
              <w:t>15</w:t>
            </w:r>
          </w:p>
        </w:tc>
        <w:tc>
          <w:tcPr>
            <w:tcW w:w="2076" w:type="dxa"/>
            <w:vAlign w:val="center"/>
          </w:tcPr>
          <w:p w:rsidR="007606ED">
            <w:pPr>
              <w:spacing w:line="360" w:lineRule="auto"/>
              <w:jc w:val="center"/>
              <w:rPr>
                <w:rFonts w:ascii="宋体" w:hAnsi="宋体" w:cs="宋体"/>
              </w:rPr>
            </w:pPr>
            <w:r>
              <w:rPr>
                <w:rFonts w:ascii="宋体" w:hAnsi="宋体" w:cs="宋体" w:hint="eastAsia"/>
              </w:rPr>
              <w:t>每次视情况及产生的后果扣2</w:t>
            </w:r>
            <w:r>
              <w:rPr>
                <w:rFonts w:ascii="宋体" w:hAnsi="宋体" w:cs="宋体"/>
              </w:rPr>
              <w:t>-15</w:t>
            </w:r>
            <w:r>
              <w:rPr>
                <w:rFonts w:ascii="宋体" w:hAnsi="宋体" w:cs="宋体" w:hint="eastAsia"/>
              </w:rPr>
              <w:t>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r>
        <w:tblPrEx>
          <w:tblW w:w="8970" w:type="dxa"/>
          <w:tblLayout w:type="fixed"/>
          <w:tblLook w:val="04A0"/>
        </w:tblPrEx>
        <w:tc>
          <w:tcPr>
            <w:tcW w:w="4001" w:type="dxa"/>
            <w:vAlign w:val="center"/>
          </w:tcPr>
          <w:p w:rsidR="007606ED">
            <w:pPr>
              <w:spacing w:line="360" w:lineRule="auto"/>
              <w:jc w:val="center"/>
              <w:rPr>
                <w:rFonts w:ascii="宋体" w:hAnsi="宋体" w:cs="宋体"/>
              </w:rPr>
            </w:pPr>
            <w:r>
              <w:rPr>
                <w:rFonts w:ascii="宋体" w:hAnsi="宋体" w:cs="宋体" w:hint="eastAsia"/>
              </w:rPr>
              <w:t>环境整洁，视野内垃圾不超过2处。门窗玻璃明亮、目视无尘。内墙面定期清洁，无积尘、无蛛网。</w:t>
            </w:r>
          </w:p>
        </w:tc>
        <w:tc>
          <w:tcPr>
            <w:tcW w:w="756" w:type="dxa"/>
            <w:vAlign w:val="center"/>
          </w:tcPr>
          <w:p w:rsidR="007606ED">
            <w:pPr>
              <w:spacing w:line="360" w:lineRule="auto"/>
              <w:jc w:val="center"/>
              <w:rPr>
                <w:rFonts w:ascii="宋体" w:hAnsi="宋体" w:cs="宋体"/>
              </w:rPr>
            </w:pPr>
            <w:r>
              <w:rPr>
                <w:rFonts w:ascii="宋体" w:hAnsi="宋体" w:cs="宋体"/>
              </w:rPr>
              <w:t>9</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发现一处不符扣1分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r>
        <w:tblPrEx>
          <w:tblW w:w="8970" w:type="dxa"/>
          <w:tblLayout w:type="fixed"/>
          <w:tblLook w:val="04A0"/>
        </w:tblPrEx>
        <w:tc>
          <w:tcPr>
            <w:tcW w:w="4001" w:type="dxa"/>
            <w:vAlign w:val="center"/>
          </w:tcPr>
          <w:p w:rsidR="007606ED">
            <w:pPr>
              <w:spacing w:line="360" w:lineRule="auto"/>
              <w:jc w:val="center"/>
              <w:rPr>
                <w:rFonts w:ascii="宋体" w:hAnsi="宋体" w:cs="宋体"/>
              </w:rPr>
            </w:pPr>
            <w:r>
              <w:rPr>
                <w:rFonts w:ascii="宋体" w:hAnsi="宋体" w:cs="宋体" w:hint="eastAsia"/>
              </w:rPr>
              <w:t>公共设施、标牌、宣传栏摆放整齐有序，定点定位、清洁，电器开关等无污渍、灰尘。</w:t>
            </w:r>
          </w:p>
        </w:tc>
        <w:tc>
          <w:tcPr>
            <w:tcW w:w="756" w:type="dxa"/>
            <w:vAlign w:val="center"/>
          </w:tcPr>
          <w:p w:rsidR="007606ED">
            <w:pPr>
              <w:spacing w:line="360" w:lineRule="auto"/>
              <w:jc w:val="center"/>
              <w:rPr>
                <w:rFonts w:ascii="宋体" w:hAnsi="宋体" w:cs="宋体"/>
              </w:rPr>
            </w:pPr>
            <w:r>
              <w:rPr>
                <w:rFonts w:ascii="宋体" w:hAnsi="宋体" w:cs="宋体"/>
              </w:rPr>
              <w:t>6</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w:t>
            </w:r>
            <w:r>
              <w:rPr>
                <w:rFonts w:ascii="宋体" w:hAnsi="宋体" w:cs="宋体"/>
              </w:rPr>
              <w:t>0.5</w:t>
            </w:r>
            <w:r>
              <w:rPr>
                <w:rFonts w:ascii="宋体" w:hAnsi="宋体" w:cs="宋体" w:hint="eastAsia"/>
              </w:rPr>
              <w:t>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r>
        <w:tblPrEx>
          <w:tblW w:w="8970" w:type="dxa"/>
          <w:tblLayout w:type="fixed"/>
          <w:tblLook w:val="04A0"/>
        </w:tblPrEx>
        <w:tc>
          <w:tcPr>
            <w:tcW w:w="4001" w:type="dxa"/>
            <w:vAlign w:val="center"/>
          </w:tcPr>
          <w:p w:rsidR="007606ED">
            <w:pPr>
              <w:spacing w:line="360" w:lineRule="auto"/>
              <w:jc w:val="center"/>
              <w:rPr>
                <w:rFonts w:ascii="宋体" w:hAnsi="宋体" w:cs="宋体"/>
              </w:rPr>
            </w:pPr>
            <w:r>
              <w:rPr>
                <w:rFonts w:ascii="宋体" w:hAnsi="宋体" w:cs="宋体" w:hint="eastAsia"/>
              </w:rPr>
              <w:t>直饮水机保持清洁、无污垢。卫生间无异味、地面干燥、瓷砖光亮，便器无污垢。</w:t>
            </w:r>
          </w:p>
        </w:tc>
        <w:tc>
          <w:tcPr>
            <w:tcW w:w="756" w:type="dxa"/>
            <w:vAlign w:val="center"/>
          </w:tcPr>
          <w:p w:rsidR="007606ED">
            <w:pPr>
              <w:spacing w:line="360" w:lineRule="auto"/>
              <w:jc w:val="center"/>
              <w:rPr>
                <w:rFonts w:ascii="宋体" w:hAnsi="宋体" w:cs="宋体"/>
              </w:rPr>
            </w:pPr>
            <w:r>
              <w:rPr>
                <w:rFonts w:ascii="宋体" w:hAnsi="宋体" w:cs="宋体"/>
              </w:rPr>
              <w:t>12</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发现一处不符扣1分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bl>
    <w:p>
      <w:pPr>
        <w:sectPr>
          <w:headerReference w:type="default" r:id="rId30"/>
          <w:footerReference w:type="default" r:id="rId31"/>
          <w:type w:val="nextPage"/>
          <w:pgSz w:w="11906" w:h="16838"/>
          <w:pgMar w:top="1440" w:right="1800" w:bottom="1440" w:left="1800" w:header="851" w:footer="992" w:gutter="0"/>
          <w:pgNumType w:start="13"/>
          <w:cols w:space="425"/>
          <w:titlePg w:val="0"/>
          <w:docGrid w:type="lines" w:linePitch="312"/>
        </w:sectPr>
      </w:pPr>
    </w:p>
    <w:tbl>
      <w:tblPr>
        <w:tblStyle w:val="TableNormal"/>
        <w:tblpPr w:vertAnchor="text" w:tblpX="-226" w:tblpY="261"/>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001"/>
        <w:gridCol w:w="756"/>
        <w:gridCol w:w="2076"/>
        <w:gridCol w:w="1207"/>
        <w:gridCol w:w="930"/>
      </w:tblGrid>
      <w:tr>
        <w:tblPrEx>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54"/>
        </w:trPr>
        <w:tc>
          <w:tcPr>
            <w:tcW w:w="4001" w:type="dxa"/>
            <w:vAlign w:val="center"/>
          </w:tcPr>
          <w:p w:rsidR="007606ED">
            <w:pPr>
              <w:spacing w:line="360" w:lineRule="auto"/>
              <w:jc w:val="center"/>
              <w:rPr>
                <w:rFonts w:ascii="宋体" w:hAnsi="宋体" w:cs="宋体"/>
              </w:rPr>
            </w:pPr>
            <w:r>
              <w:rPr>
                <w:rFonts w:ascii="宋体" w:hAnsi="宋体" w:cs="宋体" w:hint="eastAsia"/>
              </w:rPr>
              <w:t>拖把、抹布分类使用放置，标志明显，用后挂起，保持干燥，做到一房一拖。</w:t>
            </w:r>
          </w:p>
        </w:tc>
        <w:tc>
          <w:tcPr>
            <w:tcW w:w="756" w:type="dxa"/>
            <w:vAlign w:val="center"/>
          </w:tcPr>
          <w:p w:rsidR="007606ED">
            <w:pPr>
              <w:spacing w:line="360" w:lineRule="auto"/>
              <w:jc w:val="center"/>
              <w:rPr>
                <w:rFonts w:ascii="宋体" w:hAnsi="宋体" w:cs="宋体"/>
              </w:rPr>
            </w:pPr>
            <w:r>
              <w:rPr>
                <w:rFonts w:ascii="宋体" w:hAnsi="宋体" w:cs="宋体"/>
              </w:rPr>
              <w:t>3</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w:t>
            </w:r>
            <w:r>
              <w:rPr>
                <w:rFonts w:ascii="宋体" w:hAnsi="宋体" w:cs="宋体"/>
              </w:rPr>
              <w:t>0.5</w:t>
            </w:r>
            <w:r>
              <w:rPr>
                <w:rFonts w:ascii="宋体" w:hAnsi="宋体" w:cs="宋体" w:hint="eastAsia"/>
              </w:rPr>
              <w:t>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r>
        <w:tblPrEx>
          <w:tblW w:w="8970" w:type="dxa"/>
          <w:tblLayout w:type="fixed"/>
          <w:tblLook w:val="04A0"/>
        </w:tblPrEx>
        <w:tc>
          <w:tcPr>
            <w:tcW w:w="4001" w:type="dxa"/>
            <w:vAlign w:val="center"/>
          </w:tcPr>
          <w:p w:rsidR="007606ED">
            <w:pPr>
              <w:spacing w:line="360" w:lineRule="auto"/>
              <w:jc w:val="center"/>
              <w:rPr>
                <w:rFonts w:ascii="宋体" w:hAnsi="宋体" w:cs="宋体"/>
              </w:rPr>
            </w:pPr>
            <w:r>
              <w:rPr>
                <w:rFonts w:ascii="宋体" w:hAnsi="宋体" w:cs="宋体" w:hint="eastAsia"/>
              </w:rPr>
              <w:t>学校垃圾严格按照有关规定处置，生活垃圾日产日清。</w:t>
            </w:r>
          </w:p>
        </w:tc>
        <w:tc>
          <w:tcPr>
            <w:tcW w:w="756" w:type="dxa"/>
            <w:vAlign w:val="center"/>
          </w:tcPr>
          <w:p w:rsidR="007606ED">
            <w:pPr>
              <w:spacing w:line="360" w:lineRule="auto"/>
              <w:jc w:val="center"/>
              <w:rPr>
                <w:rFonts w:ascii="宋体" w:hAnsi="宋体" w:cs="宋体"/>
              </w:rPr>
            </w:pPr>
            <w:r>
              <w:rPr>
                <w:rFonts w:ascii="宋体" w:hAnsi="宋体" w:cs="宋体"/>
              </w:rPr>
              <w:t>6</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w:t>
            </w:r>
            <w:r>
              <w:rPr>
                <w:rFonts w:ascii="宋体" w:hAnsi="宋体" w:cs="宋体"/>
              </w:rPr>
              <w:t>0.5</w:t>
            </w:r>
            <w:r>
              <w:rPr>
                <w:rFonts w:ascii="宋体" w:hAnsi="宋体" w:cs="宋体" w:hint="eastAsia"/>
              </w:rPr>
              <w:t>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r>
        <w:tblPrEx>
          <w:tblW w:w="8970" w:type="dxa"/>
          <w:tblLayout w:type="fixed"/>
          <w:tblLook w:val="04A0"/>
        </w:tblPrEx>
        <w:tc>
          <w:tcPr>
            <w:tcW w:w="4001" w:type="dxa"/>
            <w:vAlign w:val="center"/>
          </w:tcPr>
          <w:p w:rsidR="007606ED">
            <w:pPr>
              <w:spacing w:line="360" w:lineRule="auto"/>
              <w:jc w:val="center"/>
              <w:rPr>
                <w:rFonts w:ascii="宋体" w:hAnsi="宋体" w:cs="宋体"/>
              </w:rPr>
            </w:pPr>
            <w:r>
              <w:rPr>
                <w:rFonts w:ascii="宋体" w:hAnsi="宋体" w:cs="宋体" w:hint="eastAsia"/>
              </w:rPr>
              <w:t>设备物资运送不得遗失、损坏。</w:t>
            </w:r>
          </w:p>
        </w:tc>
        <w:tc>
          <w:tcPr>
            <w:tcW w:w="756" w:type="dxa"/>
            <w:vAlign w:val="center"/>
          </w:tcPr>
          <w:p w:rsidR="007606ED">
            <w:pPr>
              <w:spacing w:line="360" w:lineRule="auto"/>
              <w:jc w:val="center"/>
              <w:rPr>
                <w:rFonts w:ascii="宋体" w:hAnsi="宋体" w:cs="宋体"/>
              </w:rPr>
            </w:pPr>
            <w:r>
              <w:rPr>
                <w:rFonts w:ascii="宋体" w:hAnsi="宋体" w:cs="宋体"/>
              </w:rPr>
              <w:t>6</w:t>
            </w:r>
          </w:p>
        </w:tc>
        <w:tc>
          <w:tcPr>
            <w:tcW w:w="2076" w:type="dxa"/>
            <w:vAlign w:val="center"/>
          </w:tcPr>
          <w:p w:rsidR="007606ED">
            <w:pPr>
              <w:spacing w:line="360" w:lineRule="auto"/>
              <w:jc w:val="center"/>
              <w:rPr>
                <w:rFonts w:ascii="宋体" w:hAnsi="宋体" w:cs="宋体"/>
              </w:rPr>
            </w:pPr>
            <w:r>
              <w:rPr>
                <w:rFonts w:ascii="宋体" w:hAnsi="宋体" w:cs="宋体" w:hint="eastAsia"/>
              </w:rPr>
              <w:t>发现一处不符扣</w:t>
            </w:r>
            <w:r>
              <w:rPr>
                <w:rFonts w:ascii="宋体" w:hAnsi="宋体" w:cs="宋体"/>
              </w:rPr>
              <w:t>0.5</w:t>
            </w:r>
            <w:r>
              <w:rPr>
                <w:rFonts w:ascii="宋体" w:hAnsi="宋体" w:cs="宋体" w:hint="eastAsia"/>
              </w:rPr>
              <w:t>分</w:t>
            </w:r>
          </w:p>
        </w:tc>
        <w:tc>
          <w:tcPr>
            <w:tcW w:w="1207" w:type="dxa"/>
            <w:vAlign w:val="center"/>
          </w:tcPr>
          <w:p w:rsidR="007606ED">
            <w:pPr>
              <w:spacing w:line="360" w:lineRule="auto"/>
              <w:jc w:val="center"/>
              <w:rPr>
                <w:rFonts w:ascii="宋体" w:hAnsi="宋体" w:cs="宋体"/>
              </w:rPr>
            </w:pPr>
          </w:p>
        </w:tc>
        <w:tc>
          <w:tcPr>
            <w:tcW w:w="930" w:type="dxa"/>
            <w:vAlign w:val="center"/>
          </w:tcPr>
          <w:p w:rsidR="007606ED">
            <w:pPr>
              <w:spacing w:line="360" w:lineRule="auto"/>
              <w:jc w:val="center"/>
              <w:rPr>
                <w:rFonts w:ascii="宋体" w:hAnsi="宋体" w:cs="宋体"/>
              </w:rPr>
            </w:pPr>
          </w:p>
        </w:tc>
      </w:tr>
    </w:tbl>
    <w:p w:rsidR="007606ED">
      <w:pPr>
        <w:spacing w:line="360" w:lineRule="auto"/>
        <w:ind w:firstLine="560" w:firstLineChars="200"/>
        <w:rPr>
          <w:rFonts w:ascii="宋体" w:hAnsi="宋体" w:cs="宋体"/>
        </w:rPr>
      </w:pPr>
      <w:r>
        <w:rPr>
          <w:rFonts w:ascii="仿宋_GB2312" w:eastAsia="仿宋_GB2312" w:hAnsi="仿宋_GB2312" w:cs="仿宋_GB2312" w:hint="eastAsia"/>
          <w:color w:val="000000"/>
          <w:kern w:val="0"/>
          <w:sz w:val="28"/>
          <w:szCs w:val="28"/>
        </w:rPr>
        <w:t>（二）平时抽查（40分）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1、人员要求考核：人数或人员素质不符招标文件要求，按实际缺席天数扣除人员费用，一周后仍没到位，加扣当月服务费的50%。每一岗位允许人员变动不超过</w:t>
      </w:r>
      <w:r>
        <w:rPr>
          <w:rFonts w:ascii="仿宋_GB2312" w:eastAsia="仿宋_GB2312" w:hAnsi="仿宋_GB2312" w:cs="仿宋_GB2312"/>
          <w:color w:val="000000"/>
          <w:kern w:val="0"/>
          <w:sz w:val="28"/>
          <w:szCs w:val="28"/>
        </w:rPr>
        <w:t>3</w:t>
      </w:r>
      <w:r>
        <w:rPr>
          <w:rFonts w:ascii="仿宋_GB2312" w:eastAsia="仿宋_GB2312" w:hAnsi="仿宋_GB2312" w:cs="仿宋_GB2312" w:hint="eastAsia"/>
          <w:color w:val="000000"/>
          <w:kern w:val="0"/>
          <w:sz w:val="28"/>
          <w:szCs w:val="28"/>
        </w:rPr>
        <w:t>次，超过</w:t>
      </w:r>
      <w:r>
        <w:rPr>
          <w:rFonts w:ascii="仿宋_GB2312" w:eastAsia="仿宋_GB2312" w:hAnsi="仿宋_GB2312" w:cs="仿宋_GB2312"/>
          <w:color w:val="000000"/>
          <w:kern w:val="0"/>
          <w:sz w:val="28"/>
          <w:szCs w:val="28"/>
        </w:rPr>
        <w:t>3</w:t>
      </w:r>
      <w:r>
        <w:rPr>
          <w:rFonts w:ascii="仿宋_GB2312" w:eastAsia="仿宋_GB2312" w:hAnsi="仿宋_GB2312" w:cs="仿宋_GB2312" w:hint="eastAsia"/>
          <w:color w:val="000000"/>
          <w:kern w:val="0"/>
          <w:sz w:val="28"/>
          <w:szCs w:val="28"/>
        </w:rPr>
        <w:t>次，每次扣2分，依次类推。每一人员所在科室工作满意度测评，连续2个月不满意，扣2分。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2、服务项目缺漏按实际测算价格扣除。</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3、核心条款要求考核：</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3.1上班脱岗、缺岗、串岗，上班时间做与工作无关之事，酒后工作，着装不规范，言行举止有损学校形象，发现一次扣0.5分；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3.2校内发生任何纠纷和火警，应在5分钟内到达现场，采取适当措施进行阻止和处理，特别是阻止各种伤害师生的现象或违法犯罪活动，如故意躲避或任由事态发展，造成后果，每次扣4分，同时按实际损失赔偿；</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3.3违反学校规章制度，被行风检查查实每次扣0.1-0.2分；被教育局以上组织查实每次扣3分；</w:t>
      </w:r>
    </w:p>
    <w:p w:rsidR="007606ED">
      <w:pPr>
        <w:spacing w:line="360" w:lineRule="auto"/>
        <w:ind w:firstLine="560" w:firstLineChars="200"/>
        <w:rPr>
          <w:rFonts w:ascii="仿宋_GB2312" w:eastAsia="仿宋_GB2312" w:hAnsi="仿宋_GB2312" w:cs="仿宋_GB2312"/>
          <w:color w:val="000000"/>
          <w:kern w:val="0"/>
          <w:sz w:val="28"/>
          <w:szCs w:val="28"/>
        </w:rPr>
        <w:sectPr>
          <w:headerReference w:type="default" r:id="rId32"/>
          <w:footerReference w:type="default" r:id="rId33"/>
          <w:type w:val="nextPage"/>
          <w:pgSz w:w="11906" w:h="16838"/>
          <w:pgMar w:top="1440" w:right="1800" w:bottom="1440" w:left="1800" w:header="851" w:footer="992" w:gutter="0"/>
          <w:pgNumType w:start="14"/>
          <w:cols w:space="425"/>
          <w:titlePg w:val="0"/>
          <w:docGrid w:type="lines" w:linePitch="312"/>
        </w:sectPr>
      </w:pPr>
      <w:r>
        <w:rPr>
          <w:rFonts w:ascii="仿宋_GB2312" w:eastAsia="仿宋_GB2312" w:hAnsi="仿宋_GB2312" w:cs="仿宋_GB2312" w:hint="eastAsia"/>
          <w:color w:val="000000"/>
          <w:kern w:val="0"/>
          <w:sz w:val="28"/>
          <w:szCs w:val="28"/>
        </w:rPr>
        <w:t>3.4校内物品出入不检查、不控制，安保不到位，导致学校财产损失，每发现一次扣0.1-1分，造成学校损失的照价赔偿；</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 xml:space="preserve">3.5未按处理垃圾的扣2-4分，并承担由此而引起的法律责任； </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3.6 遇紧急事态处理不及时、不配合，视情况及产生的后果严重程度每次扣2-25分；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3.7 校园绿化养护工作不到位，不仔细，视情况及产生的后果严重程度每次扣2-25分。</w:t>
      </w:r>
    </w:p>
    <w:p w:rsidR="007606ED">
      <w:pPr>
        <w:spacing w:line="360" w:lineRule="auto"/>
        <w:ind w:firstLine="420" w:firstLineChars="200"/>
        <w:rPr>
          <w:rFonts w:ascii="仿宋_GB2312" w:eastAsia="仿宋_GB2312" w:hAnsi="仿宋_GB2312" w:cs="仿宋_GB2312"/>
          <w:color w:val="000000"/>
          <w:kern w:val="0"/>
          <w:sz w:val="28"/>
          <w:szCs w:val="28"/>
        </w:rPr>
      </w:pPr>
      <w:r>
        <w:rPr>
          <w:rFonts w:hint="eastAsia"/>
        </w:rPr>
        <w:t xml:space="preserve"> </w:t>
      </w:r>
      <w:r>
        <w:rPr>
          <w:rFonts w:ascii="仿宋_GB2312" w:eastAsia="仿宋_GB2312" w:hAnsi="仿宋_GB2312" w:cs="仿宋_GB2312"/>
          <w:color w:val="000000"/>
          <w:kern w:val="0"/>
          <w:sz w:val="28"/>
          <w:szCs w:val="28"/>
        </w:rPr>
        <w:t xml:space="preserve">3.8 </w:t>
      </w:r>
      <w:r>
        <w:rPr>
          <w:rFonts w:ascii="仿宋_GB2312" w:eastAsia="仿宋_GB2312" w:hAnsi="仿宋_GB2312" w:cs="仿宋_GB2312" w:hint="eastAsia"/>
          <w:color w:val="000000"/>
          <w:kern w:val="0"/>
          <w:sz w:val="28"/>
          <w:szCs w:val="28"/>
        </w:rPr>
        <w:t>因维护不当造成学校财产损失，视情况及产生的后果严重程度每次扣</w:t>
      </w:r>
      <w:r>
        <w:rPr>
          <w:rFonts w:ascii="仿宋_GB2312" w:eastAsia="仿宋_GB2312" w:hAnsi="仿宋_GB2312" w:cs="仿宋_GB2312"/>
          <w:color w:val="000000"/>
          <w:kern w:val="0"/>
          <w:sz w:val="28"/>
          <w:szCs w:val="28"/>
        </w:rPr>
        <w:t>0.5</w:t>
      </w:r>
      <w:r>
        <w:rPr>
          <w:rFonts w:ascii="仿宋_GB2312" w:eastAsia="仿宋_GB2312" w:hAnsi="仿宋_GB2312" w:cs="仿宋_GB2312" w:hint="eastAsia"/>
          <w:color w:val="000000"/>
          <w:kern w:val="0"/>
          <w:sz w:val="28"/>
          <w:szCs w:val="28"/>
        </w:rPr>
        <w:t>-</w:t>
      </w:r>
      <w:r>
        <w:rPr>
          <w:rFonts w:ascii="仿宋_GB2312" w:eastAsia="仿宋_GB2312" w:hAnsi="仿宋_GB2312" w:cs="仿宋_GB2312"/>
          <w:color w:val="000000"/>
          <w:kern w:val="0"/>
          <w:sz w:val="28"/>
          <w:szCs w:val="28"/>
        </w:rPr>
        <w:t>5</w:t>
      </w:r>
      <w:r>
        <w:rPr>
          <w:rFonts w:ascii="仿宋_GB2312" w:eastAsia="仿宋_GB2312" w:hAnsi="仿宋_GB2312" w:cs="仿宋_GB2312" w:hint="eastAsia"/>
          <w:color w:val="000000"/>
          <w:kern w:val="0"/>
          <w:sz w:val="28"/>
          <w:szCs w:val="28"/>
        </w:rPr>
        <w:t>分。并赔偿相应损失。</w:t>
      </w:r>
    </w:p>
    <w:p w:rsidR="007606ED">
      <w:pPr>
        <w:spacing w:line="360" w:lineRule="auto"/>
        <w:ind w:firstLine="560" w:firstLineChars="200"/>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学校物业管理奖励细则</w:t>
      </w:r>
    </w:p>
    <w:tbl>
      <w:tblPr>
        <w:tblStyle w:val="TableNormal"/>
        <w:tblW w:w="91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33"/>
        <w:gridCol w:w="2211"/>
        <w:gridCol w:w="2395"/>
      </w:tblGrid>
      <w:tr>
        <w:tblPrEx>
          <w:tblW w:w="91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54"/>
          <w:jc w:val="center"/>
        </w:trPr>
        <w:tc>
          <w:tcPr>
            <w:tcW w:w="4533" w:type="dxa"/>
            <w:shd w:val="clear" w:color="000000" w:fill="FFFFFF"/>
            <w:vAlign w:val="center"/>
          </w:tcPr>
          <w:p w:rsidR="007606ED">
            <w:pPr>
              <w:spacing w:line="360" w:lineRule="auto"/>
              <w:ind w:firstLine="200"/>
              <w:jc w:val="center"/>
              <w:rPr>
                <w:rFonts w:ascii="宋体" w:hAnsi="宋体" w:cs="宋体"/>
              </w:rPr>
            </w:pPr>
            <w:r>
              <w:rPr>
                <w:rFonts w:ascii="宋体" w:hAnsi="宋体" w:cs="宋体" w:hint="eastAsia"/>
              </w:rPr>
              <w:t>评分要求</w:t>
            </w:r>
          </w:p>
        </w:tc>
        <w:tc>
          <w:tcPr>
            <w:tcW w:w="2211" w:type="dxa"/>
            <w:shd w:val="clear" w:color="000000" w:fill="FFFFFF"/>
            <w:vAlign w:val="center"/>
          </w:tcPr>
          <w:p w:rsidR="007606ED">
            <w:pPr>
              <w:spacing w:line="360" w:lineRule="auto"/>
              <w:ind w:firstLine="200"/>
              <w:rPr>
                <w:rFonts w:ascii="宋体" w:hAnsi="宋体" w:cs="宋体"/>
              </w:rPr>
            </w:pPr>
            <w:r>
              <w:rPr>
                <w:rFonts w:ascii="宋体" w:hAnsi="宋体" w:cs="宋体" w:hint="eastAsia"/>
              </w:rPr>
              <w:t>评分方法</w:t>
            </w:r>
          </w:p>
        </w:tc>
        <w:tc>
          <w:tcPr>
            <w:tcW w:w="2395" w:type="dxa"/>
            <w:shd w:val="clear" w:color="000000" w:fill="FFFFFF"/>
            <w:vAlign w:val="center"/>
          </w:tcPr>
          <w:p w:rsidR="007606ED">
            <w:pPr>
              <w:spacing w:line="360" w:lineRule="auto"/>
              <w:ind w:firstLine="200"/>
              <w:rPr>
                <w:rFonts w:ascii="宋体" w:hAnsi="宋体" w:cs="宋体"/>
              </w:rPr>
            </w:pPr>
            <w:r>
              <w:rPr>
                <w:rFonts w:ascii="宋体" w:hAnsi="宋体" w:cs="宋体" w:hint="eastAsia"/>
              </w:rPr>
              <w:t>得分</w:t>
            </w:r>
          </w:p>
        </w:tc>
      </w:tr>
      <w:tr>
        <w:tblPrEx>
          <w:tblW w:w="9139" w:type="dxa"/>
          <w:jc w:val="center"/>
          <w:tblLayout w:type="fixed"/>
          <w:tblLook w:val="04A0"/>
        </w:tblPrEx>
        <w:trPr>
          <w:trHeight w:val="1085"/>
          <w:jc w:val="center"/>
        </w:trPr>
        <w:tc>
          <w:tcPr>
            <w:tcW w:w="4533" w:type="dxa"/>
            <w:shd w:val="clear" w:color="000000" w:fill="FFFFFF"/>
            <w:vAlign w:val="center"/>
          </w:tcPr>
          <w:p w:rsidR="007606ED">
            <w:pPr>
              <w:spacing w:line="360" w:lineRule="auto"/>
              <w:rPr>
                <w:rFonts w:ascii="宋体" w:hAnsi="宋体" w:cs="宋体"/>
              </w:rPr>
            </w:pPr>
            <w:r>
              <w:rPr>
                <w:rFonts w:ascii="宋体" w:hAnsi="宋体" w:cs="宋体" w:hint="eastAsia"/>
              </w:rPr>
              <w:t>拾到钱包、手机等有价物品上交学校的，或受到表扬的（收到表扬信、锦旗的）</w:t>
            </w:r>
          </w:p>
        </w:tc>
        <w:tc>
          <w:tcPr>
            <w:tcW w:w="2211" w:type="dxa"/>
            <w:shd w:val="clear" w:color="000000" w:fill="FFFFFF"/>
            <w:vAlign w:val="center"/>
          </w:tcPr>
          <w:p w:rsidR="007606ED">
            <w:pPr>
              <w:spacing w:line="360" w:lineRule="auto"/>
              <w:ind w:firstLine="200"/>
              <w:rPr>
                <w:rFonts w:ascii="宋体" w:hAnsi="宋体" w:cs="宋体"/>
              </w:rPr>
            </w:pPr>
            <w:r>
              <w:rPr>
                <w:rFonts w:ascii="宋体" w:hAnsi="宋体" w:cs="宋体" w:hint="eastAsia"/>
              </w:rPr>
              <w:t>每起奖励2分</w:t>
            </w:r>
          </w:p>
        </w:tc>
        <w:tc>
          <w:tcPr>
            <w:tcW w:w="2395" w:type="dxa"/>
            <w:shd w:val="clear" w:color="000000" w:fill="FFFFFF"/>
            <w:vAlign w:val="center"/>
          </w:tcPr>
          <w:p w:rsidR="007606ED">
            <w:pPr>
              <w:spacing w:line="360" w:lineRule="auto"/>
              <w:ind w:firstLine="200"/>
              <w:rPr>
                <w:rFonts w:ascii="宋体" w:hAnsi="宋体" w:cs="宋体"/>
              </w:rPr>
            </w:pPr>
          </w:p>
        </w:tc>
      </w:tr>
      <w:tr>
        <w:tblPrEx>
          <w:tblW w:w="9139" w:type="dxa"/>
          <w:jc w:val="center"/>
          <w:tblLayout w:type="fixed"/>
          <w:tblLook w:val="04A0"/>
        </w:tblPrEx>
        <w:trPr>
          <w:trHeight w:val="1085"/>
          <w:jc w:val="center"/>
        </w:trPr>
        <w:tc>
          <w:tcPr>
            <w:tcW w:w="4533" w:type="dxa"/>
            <w:shd w:val="clear" w:color="000000" w:fill="FFFFFF"/>
            <w:vAlign w:val="center"/>
          </w:tcPr>
          <w:p w:rsidR="007606ED">
            <w:pPr>
              <w:spacing w:line="360" w:lineRule="auto"/>
              <w:rPr>
                <w:rFonts w:ascii="宋体" w:hAnsi="宋体" w:cs="宋体"/>
              </w:rPr>
            </w:pPr>
            <w:r>
              <w:rPr>
                <w:rFonts w:ascii="宋体" w:hAnsi="宋体" w:cs="宋体" w:hint="eastAsia"/>
              </w:rPr>
              <w:t>配合学校完成上级各项任务和各项应急工作，并取得显著成绩的</w:t>
            </w:r>
          </w:p>
        </w:tc>
        <w:tc>
          <w:tcPr>
            <w:tcW w:w="2211" w:type="dxa"/>
            <w:shd w:val="clear" w:color="000000" w:fill="FFFFFF"/>
            <w:vAlign w:val="center"/>
          </w:tcPr>
          <w:p w:rsidR="007606ED">
            <w:pPr>
              <w:spacing w:line="360" w:lineRule="auto"/>
              <w:ind w:firstLine="200"/>
              <w:rPr>
                <w:rFonts w:ascii="宋体" w:hAnsi="宋体" w:cs="宋体"/>
              </w:rPr>
            </w:pPr>
            <w:r>
              <w:rPr>
                <w:rFonts w:ascii="宋体" w:hAnsi="宋体" w:cs="宋体" w:hint="eastAsia"/>
              </w:rPr>
              <w:t>每项奖励2分</w:t>
            </w:r>
          </w:p>
        </w:tc>
        <w:tc>
          <w:tcPr>
            <w:tcW w:w="2395" w:type="dxa"/>
            <w:shd w:val="clear" w:color="000000" w:fill="FFFFFF"/>
            <w:vAlign w:val="center"/>
          </w:tcPr>
          <w:p w:rsidR="007606ED">
            <w:pPr>
              <w:spacing w:line="360" w:lineRule="auto"/>
              <w:ind w:firstLine="200"/>
              <w:rPr>
                <w:rFonts w:ascii="宋体" w:hAnsi="宋体" w:cs="宋体"/>
              </w:rPr>
            </w:pPr>
          </w:p>
        </w:tc>
      </w:tr>
      <w:tr>
        <w:tblPrEx>
          <w:tblW w:w="9139" w:type="dxa"/>
          <w:jc w:val="center"/>
          <w:tblLayout w:type="fixed"/>
          <w:tblLook w:val="04A0"/>
        </w:tblPrEx>
        <w:trPr>
          <w:trHeight w:val="1085"/>
          <w:jc w:val="center"/>
        </w:trPr>
        <w:tc>
          <w:tcPr>
            <w:tcW w:w="4533" w:type="dxa"/>
            <w:shd w:val="clear" w:color="000000" w:fill="FFFFFF"/>
            <w:vAlign w:val="center"/>
          </w:tcPr>
          <w:p w:rsidR="007606ED">
            <w:pPr>
              <w:spacing w:line="360" w:lineRule="auto"/>
              <w:rPr>
                <w:rFonts w:ascii="宋体" w:hAnsi="宋体" w:cs="宋体"/>
              </w:rPr>
            </w:pPr>
            <w:r>
              <w:rPr>
                <w:rFonts w:ascii="宋体" w:hAnsi="宋体" w:cs="宋体" w:hint="eastAsia"/>
              </w:rPr>
              <w:t>提出合理化建议或排除隐患，使学校免受重大损失的</w:t>
            </w:r>
          </w:p>
        </w:tc>
        <w:tc>
          <w:tcPr>
            <w:tcW w:w="2211" w:type="dxa"/>
            <w:shd w:val="clear" w:color="000000" w:fill="FFFFFF"/>
            <w:vAlign w:val="center"/>
          </w:tcPr>
          <w:p w:rsidR="007606ED">
            <w:pPr>
              <w:spacing w:line="360" w:lineRule="auto"/>
              <w:ind w:firstLine="200"/>
              <w:rPr>
                <w:rFonts w:ascii="宋体" w:hAnsi="宋体" w:cs="宋体"/>
              </w:rPr>
            </w:pPr>
            <w:r>
              <w:rPr>
                <w:rFonts w:ascii="宋体" w:hAnsi="宋体" w:cs="宋体" w:hint="eastAsia"/>
              </w:rPr>
              <w:t>每项奖励3分</w:t>
            </w:r>
          </w:p>
        </w:tc>
        <w:tc>
          <w:tcPr>
            <w:tcW w:w="2395" w:type="dxa"/>
            <w:shd w:val="clear" w:color="000000" w:fill="FFFFFF"/>
            <w:vAlign w:val="center"/>
          </w:tcPr>
          <w:p w:rsidR="007606ED">
            <w:pPr>
              <w:spacing w:line="360" w:lineRule="auto"/>
              <w:ind w:firstLine="200"/>
              <w:rPr>
                <w:rFonts w:ascii="宋体" w:hAnsi="宋体" w:cs="宋体"/>
              </w:rPr>
            </w:pPr>
          </w:p>
        </w:tc>
      </w:tr>
      <w:tr>
        <w:tblPrEx>
          <w:tblW w:w="9139" w:type="dxa"/>
          <w:jc w:val="center"/>
          <w:tblLayout w:type="fixed"/>
          <w:tblLook w:val="04A0"/>
        </w:tblPrEx>
        <w:trPr>
          <w:trHeight w:val="1107"/>
          <w:jc w:val="center"/>
        </w:trPr>
        <w:tc>
          <w:tcPr>
            <w:tcW w:w="4533" w:type="dxa"/>
            <w:shd w:val="clear" w:color="000000" w:fill="FFFFFF"/>
            <w:vAlign w:val="center"/>
          </w:tcPr>
          <w:p w:rsidR="007606ED">
            <w:pPr>
              <w:spacing w:line="360" w:lineRule="auto"/>
              <w:jc w:val="center"/>
              <w:rPr>
                <w:rFonts w:ascii="宋体" w:hAnsi="宋体" w:cs="宋体"/>
              </w:rPr>
            </w:pPr>
            <w:r>
              <w:rPr>
                <w:rFonts w:ascii="宋体" w:hAnsi="宋体" w:cs="宋体" w:hint="eastAsia"/>
              </w:rPr>
              <w:t>积极参与学校管理，为学校建设提出合理化建议，并被采纳的</w:t>
            </w:r>
          </w:p>
        </w:tc>
        <w:tc>
          <w:tcPr>
            <w:tcW w:w="2211" w:type="dxa"/>
            <w:shd w:val="clear" w:color="000000" w:fill="FFFFFF"/>
            <w:vAlign w:val="center"/>
          </w:tcPr>
          <w:p w:rsidR="007606ED">
            <w:pPr>
              <w:spacing w:line="360" w:lineRule="auto"/>
              <w:ind w:firstLine="200"/>
              <w:rPr>
                <w:rFonts w:ascii="宋体" w:hAnsi="宋体" w:cs="宋体"/>
              </w:rPr>
            </w:pPr>
            <w:r>
              <w:rPr>
                <w:rFonts w:ascii="宋体" w:hAnsi="宋体" w:cs="宋体" w:hint="eastAsia"/>
              </w:rPr>
              <w:t>每项奖励1分</w:t>
            </w:r>
          </w:p>
        </w:tc>
        <w:tc>
          <w:tcPr>
            <w:tcW w:w="2395" w:type="dxa"/>
            <w:shd w:val="clear" w:color="000000" w:fill="FFFFFF"/>
            <w:vAlign w:val="center"/>
          </w:tcPr>
          <w:p w:rsidR="007606ED">
            <w:pPr>
              <w:spacing w:line="360" w:lineRule="auto"/>
              <w:ind w:firstLine="200"/>
              <w:rPr>
                <w:rFonts w:ascii="宋体" w:hAnsi="宋体" w:cs="宋体"/>
              </w:rPr>
            </w:pPr>
          </w:p>
        </w:tc>
      </w:tr>
    </w:tbl>
    <w:p w:rsidR="007606ED">
      <w:pPr>
        <w:ind w:firstLine="560" w:firstLineChars="200"/>
        <w:rPr>
          <w:rFonts w:ascii="仿宋_GB2312" w:eastAsia="仿宋_GB2312" w:hAnsi="仿宋_GB2312" w:cs="仿宋_GB2312"/>
          <w:color w:val="000000"/>
          <w:kern w:val="0"/>
          <w:sz w:val="28"/>
          <w:szCs w:val="28"/>
        </w:rPr>
      </w:pPr>
    </w:p>
    <w:p w:rsidR="007606ED">
      <w:pPr>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b/>
          <w:bCs/>
          <w:color w:val="000000"/>
          <w:kern w:val="0"/>
          <w:sz w:val="28"/>
          <w:szCs w:val="28"/>
        </w:rPr>
        <w:t>特别说明：</w:t>
      </w:r>
      <w:r>
        <w:rPr>
          <w:rFonts w:ascii="仿宋_GB2312" w:eastAsia="仿宋_GB2312" w:hAnsi="仿宋_GB2312" w:cs="仿宋_GB2312" w:hint="eastAsia"/>
          <w:color w:val="000000"/>
          <w:kern w:val="0"/>
          <w:sz w:val="28"/>
          <w:szCs w:val="28"/>
        </w:rPr>
        <w:t>供应商可自行进行了解项目相关信息及查阅有关资料，不另行统一安排，未进行了解项目相关信息所造成的一切风险由投标方自行承担。采购单位联系人及联系电话见招标公告。</w:t>
      </w:r>
    </w:p>
    <w:p w:rsidR="007606ED">
      <w:pPr>
        <w:spacing w:line="360" w:lineRule="auto"/>
        <w:rPr>
          <w:rFonts w:ascii="仿宋_GB2312" w:eastAsia="仿宋_GB2312" w:hAnsi="仿宋_GB2312" w:cs="仿宋_GB2312"/>
          <w:color w:val="000000"/>
          <w:kern w:val="0"/>
          <w:sz w:val="36"/>
          <w:szCs w:val="36"/>
        </w:rPr>
      </w:pPr>
    </w:p>
    <w:p w:rsidR="007606ED">
      <w:pPr>
        <w:spacing w:line="360" w:lineRule="auto"/>
        <w:rPr>
          <w:rFonts w:ascii="仿宋_GB2312" w:eastAsia="仿宋_GB2312" w:hAnsi="仿宋_GB2312" w:cs="仿宋_GB2312"/>
          <w:color w:val="000000"/>
          <w:kern w:val="0"/>
          <w:sz w:val="36"/>
          <w:szCs w:val="36"/>
        </w:rPr>
        <w:sectPr>
          <w:headerReference w:type="default" r:id="rId34"/>
          <w:footerReference w:type="default" r:id="rId35"/>
          <w:type w:val="nextPage"/>
          <w:pgSz w:w="11906" w:h="16838"/>
          <w:pgMar w:top="1440" w:right="1800" w:bottom="1440" w:left="1800" w:header="851" w:footer="992" w:gutter="0"/>
          <w:pgNumType w:start="15"/>
          <w:cols w:space="425"/>
          <w:titlePg w:val="0"/>
          <w:docGrid w:type="lines" w:linePitch="312"/>
        </w:sectPr>
      </w:pPr>
    </w:p>
    <w:p w:rsidR="007606ED">
      <w:pPr>
        <w:spacing w:line="360" w:lineRule="auto"/>
        <w:jc w:val="center"/>
        <w:rPr>
          <w:rFonts w:ascii="仿宋_GB2312" w:eastAsia="仿宋_GB2312" w:hAnsi="仿宋_GB2312" w:cs="仿宋_GB2312"/>
          <w:color w:val="000000"/>
          <w:kern w:val="0"/>
          <w:sz w:val="36"/>
          <w:szCs w:val="36"/>
        </w:rPr>
      </w:pPr>
      <w:r>
        <w:rPr>
          <w:rFonts w:ascii="仿宋_GB2312" w:eastAsia="仿宋_GB2312" w:hAnsi="仿宋_GB2312" w:cs="仿宋_GB2312"/>
          <w:color w:val="000000"/>
          <w:kern w:val="0"/>
          <w:sz w:val="36"/>
          <w:szCs w:val="36"/>
        </w:rPr>
        <w:t>第</w:t>
      </w:r>
      <w:r>
        <w:rPr>
          <w:rFonts w:ascii="仿宋_GB2312" w:eastAsia="仿宋_GB2312" w:hAnsi="仿宋_GB2312" w:cs="仿宋_GB2312" w:hint="eastAsia"/>
          <w:color w:val="000000"/>
          <w:kern w:val="0"/>
          <w:sz w:val="36"/>
          <w:szCs w:val="36"/>
        </w:rPr>
        <w:t>三</w:t>
      </w:r>
      <w:r>
        <w:rPr>
          <w:rFonts w:ascii="仿宋_GB2312" w:eastAsia="仿宋_GB2312" w:hAnsi="仿宋_GB2312" w:cs="仿宋_GB2312"/>
          <w:color w:val="000000"/>
          <w:kern w:val="0"/>
          <w:sz w:val="36"/>
          <w:szCs w:val="36"/>
        </w:rPr>
        <w:t>部分   投标人须知</w:t>
      </w:r>
    </w:p>
    <w:p w:rsidR="007606ED">
      <w:pPr>
        <w:autoSpaceDE w:val="0"/>
        <w:autoSpaceDN w:val="0"/>
        <w:adjustRightInd w:val="0"/>
        <w:spacing w:line="360" w:lineRule="auto"/>
        <w:jc w:val="center"/>
        <w:outlineLvl w:val="0"/>
        <w:rPr>
          <w:rFonts w:ascii="Arial" w:eastAsia="仿宋" w:hAnsi="仿宋" w:cs="Arial"/>
          <w:b/>
          <w:bCs/>
          <w:sz w:val="36"/>
          <w:szCs w:val="36"/>
          <w:lang w:val="zh-CN"/>
        </w:rPr>
      </w:pPr>
    </w:p>
    <w:p w:rsidR="007606ED">
      <w:pPr>
        <w:spacing w:line="360" w:lineRule="auto"/>
        <w:jc w:val="center"/>
        <w:rPr>
          <w:rFonts w:ascii="仿宋_GB2312" w:eastAsia="仿宋_GB2312" w:hAnsi="仿宋_GB2312" w:cs="仿宋_GB2312"/>
          <w:color w:val="000000"/>
          <w:kern w:val="0"/>
          <w:sz w:val="32"/>
          <w:szCs w:val="32"/>
        </w:rPr>
      </w:pPr>
      <w:bookmarkStart w:id="2" w:name="_Toc243192595"/>
      <w:r>
        <w:rPr>
          <w:rFonts w:ascii="仿宋_GB2312" w:eastAsia="仿宋_GB2312" w:hAnsi="仿宋_GB2312" w:cs="仿宋_GB2312"/>
          <w:color w:val="000000"/>
          <w:kern w:val="0"/>
          <w:sz w:val="32"/>
          <w:szCs w:val="32"/>
        </w:rPr>
        <w:t>前   附  表</w:t>
      </w:r>
    </w:p>
    <w:tbl>
      <w:tblPr>
        <w:tblStyle w:val="TableNormal"/>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3"/>
        <w:gridCol w:w="2473"/>
        <w:gridCol w:w="6074"/>
      </w:tblGrid>
      <w:tr>
        <w:tblPrEx>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3"/>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bookmarkEnd w:id="2"/>
            <w:r>
              <w:rPr>
                <w:rFonts w:ascii="仿宋_GB2312" w:eastAsia="仿宋_GB2312" w:hAnsi="仿宋_GB2312" w:cs="仿宋_GB2312"/>
                <w:color w:val="000000"/>
                <w:kern w:val="0"/>
                <w:sz w:val="24"/>
              </w:rPr>
              <w:t>序号</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项  目</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内容与要求</w:t>
            </w:r>
          </w:p>
        </w:tc>
      </w:tr>
      <w:tr>
        <w:tblPrEx>
          <w:tblW w:w="9190" w:type="dxa"/>
          <w:jc w:val="center"/>
          <w:tblLayout w:type="fixed"/>
          <w:tblLook w:val="04A0"/>
        </w:tblPrEx>
        <w:trPr>
          <w:trHeight w:val="453"/>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采购人</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慈溪市周巷中学</w:t>
            </w:r>
          </w:p>
        </w:tc>
      </w:tr>
      <w:tr>
        <w:tblPrEx>
          <w:tblW w:w="9190" w:type="dxa"/>
          <w:jc w:val="center"/>
          <w:tblLayout w:type="fixed"/>
          <w:tblLook w:val="04A0"/>
        </w:tblPrEx>
        <w:trPr>
          <w:trHeight w:val="40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2</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项目名称</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物业管理服务</w:t>
            </w:r>
          </w:p>
        </w:tc>
      </w:tr>
      <w:tr>
        <w:tblPrEx>
          <w:tblW w:w="9190" w:type="dxa"/>
          <w:jc w:val="center"/>
          <w:tblLayout w:type="fixed"/>
          <w:tblLook w:val="04A0"/>
        </w:tblPrEx>
        <w:trPr>
          <w:trHeight w:val="40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3</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招标编号</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kern w:val="0"/>
                <w:sz w:val="24"/>
              </w:rPr>
              <w:t>NBCXZFCG2023098</w:t>
            </w:r>
          </w:p>
        </w:tc>
      </w:tr>
      <w:tr>
        <w:tblPrEx>
          <w:tblW w:w="9190" w:type="dxa"/>
          <w:jc w:val="center"/>
          <w:tblLayout w:type="fixed"/>
          <w:tblLook w:val="04A0"/>
        </w:tblPrEx>
        <w:trPr>
          <w:trHeight w:val="40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服务地点</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采购单位指定地点</w:t>
            </w:r>
          </w:p>
        </w:tc>
      </w:tr>
      <w:tr>
        <w:tblPrEx>
          <w:tblW w:w="9190" w:type="dxa"/>
          <w:jc w:val="center"/>
          <w:tblLayout w:type="fixed"/>
          <w:tblLook w:val="04A0"/>
        </w:tblPrEx>
        <w:trPr>
          <w:trHeight w:val="40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5</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服务</w:t>
            </w:r>
            <w:r>
              <w:rPr>
                <w:rFonts w:ascii="仿宋_GB2312" w:eastAsia="仿宋_GB2312" w:hAnsi="仿宋_GB2312" w:cs="仿宋_GB2312" w:hint="eastAsia"/>
                <w:color w:val="000000"/>
                <w:kern w:val="0"/>
                <w:sz w:val="24"/>
              </w:rPr>
              <w:t>内容及</w:t>
            </w:r>
            <w:r>
              <w:rPr>
                <w:rFonts w:ascii="仿宋_GB2312" w:eastAsia="仿宋_GB2312" w:hAnsi="仿宋_GB2312" w:cs="仿宋_GB2312"/>
                <w:color w:val="000000"/>
                <w:kern w:val="0"/>
                <w:sz w:val="24"/>
              </w:rPr>
              <w:t>期限</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见招标文件</w:t>
            </w:r>
          </w:p>
        </w:tc>
      </w:tr>
      <w:tr>
        <w:tblPrEx>
          <w:tblW w:w="9190" w:type="dxa"/>
          <w:jc w:val="center"/>
          <w:tblLayout w:type="fixed"/>
          <w:tblLook w:val="04A0"/>
        </w:tblPrEx>
        <w:trPr>
          <w:trHeight w:val="40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6</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投标保证金</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无</w:t>
            </w:r>
          </w:p>
        </w:tc>
      </w:tr>
      <w:tr>
        <w:tblPrEx>
          <w:tblW w:w="9190" w:type="dxa"/>
          <w:jc w:val="center"/>
          <w:tblLayout w:type="fixed"/>
          <w:tblLook w:val="04A0"/>
        </w:tblPrEx>
        <w:trPr>
          <w:trHeight w:val="61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7</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投标文件的编制</w:t>
            </w:r>
          </w:p>
        </w:tc>
        <w:tc>
          <w:tcPr>
            <w:tcW w:w="6074" w:type="dxa"/>
            <w:vAlign w:val="center"/>
          </w:tcPr>
          <w:p w:rsidR="007606ED">
            <w:pPr>
              <w:spacing w:line="360" w:lineRule="auto"/>
              <w:ind w:firstLine="480" w:firstLineChars="200"/>
              <w:jc w:val="left"/>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本项目实行网上投标。</w:t>
            </w:r>
          </w:p>
          <w:p w:rsidR="007606ED">
            <w:pPr>
              <w:spacing w:line="360" w:lineRule="auto"/>
              <w:ind w:firstLine="480" w:firstLineChars="200"/>
              <w:jc w:val="left"/>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一、电子投标文件，按政采云平台</w:t>
            </w:r>
            <w:r>
              <w:rPr>
                <w:rFonts w:ascii="仿宋_GB2312" w:eastAsia="仿宋_GB2312" w:hAnsi="仿宋_GB2312" w:cs="仿宋_GB2312"/>
                <w:color w:val="000000"/>
                <w:kern w:val="0"/>
                <w:sz w:val="24"/>
                <w:u w:val="single"/>
              </w:rPr>
              <w:t>项目采购</w:t>
            </w:r>
            <w:r>
              <w:rPr>
                <w:rFonts w:ascii="仿宋_GB2312" w:eastAsia="仿宋_GB2312" w:hAnsi="仿宋_GB2312" w:cs="仿宋_GB2312" w:hint="eastAsia"/>
                <w:color w:val="000000"/>
                <w:kern w:val="0"/>
                <w:sz w:val="24"/>
                <w:u w:val="single"/>
              </w:rPr>
              <w:t>-</w:t>
            </w:r>
            <w:r>
              <w:rPr>
                <w:rFonts w:ascii="仿宋_GB2312" w:eastAsia="仿宋_GB2312" w:hAnsi="仿宋_GB2312" w:cs="仿宋_GB2312"/>
                <w:color w:val="000000"/>
                <w:kern w:val="0"/>
                <w:sz w:val="24"/>
                <w:u w:val="single"/>
              </w:rPr>
              <w:t>电子招投标操作指南</w:t>
            </w:r>
            <w:r>
              <w:rPr>
                <w:rFonts w:ascii="仿宋_GB2312" w:eastAsia="仿宋_GB2312" w:hAnsi="仿宋_GB2312" w:cs="仿宋_GB2312"/>
                <w:color w:val="000000"/>
                <w:kern w:val="0"/>
                <w:sz w:val="24"/>
              </w:rPr>
              <w:t>及本招标文件要求制作、加密并递交</w:t>
            </w:r>
            <w:r>
              <w:rPr>
                <w:rFonts w:ascii="仿宋_GB2312" w:eastAsia="仿宋_GB2312" w:hAnsi="仿宋_GB2312" w:cs="仿宋_GB2312" w:hint="eastAsia"/>
                <w:color w:val="000000"/>
                <w:kern w:val="0"/>
                <w:sz w:val="24"/>
              </w:rPr>
              <w:t>；</w:t>
            </w:r>
          </w:p>
          <w:p w:rsidR="007606ED">
            <w:pPr>
              <w:spacing w:line="360" w:lineRule="auto"/>
              <w:ind w:firstLine="480" w:firstLineChars="200"/>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二、</w:t>
            </w:r>
            <w:r>
              <w:rPr>
                <w:rFonts w:ascii="仿宋_GB2312" w:eastAsia="仿宋_GB2312" w:hAnsi="仿宋_GB2312" w:cs="仿宋_GB2312"/>
                <w:color w:val="000000"/>
                <w:kern w:val="0"/>
                <w:sz w:val="24"/>
              </w:rPr>
              <w:t>投标文件均由资格证明、</w:t>
            </w:r>
            <w:r>
              <w:rPr>
                <w:rFonts w:ascii="仿宋_GB2312" w:eastAsia="仿宋_GB2312" w:hAnsi="仿宋_GB2312" w:cs="仿宋_GB2312" w:hint="eastAsia"/>
                <w:color w:val="000000"/>
                <w:kern w:val="0"/>
                <w:sz w:val="24"/>
              </w:rPr>
              <w:t>商务技术和</w:t>
            </w:r>
            <w:r>
              <w:rPr>
                <w:rFonts w:ascii="仿宋_GB2312" w:eastAsia="仿宋_GB2312" w:hAnsi="仿宋_GB2312" w:cs="仿宋_GB2312"/>
                <w:color w:val="000000"/>
                <w:kern w:val="0"/>
                <w:sz w:val="24"/>
              </w:rPr>
              <w:t>报价三部分组成。电子投标文件中所须加盖公章部分均采用CA签章。</w:t>
            </w:r>
          </w:p>
        </w:tc>
      </w:tr>
      <w:tr>
        <w:tblPrEx>
          <w:tblW w:w="9190" w:type="dxa"/>
          <w:jc w:val="center"/>
          <w:tblLayout w:type="fixed"/>
          <w:tblLook w:val="04A0"/>
        </w:tblPrEx>
        <w:trPr>
          <w:trHeight w:val="319"/>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8</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投标文件的接收</w:t>
            </w:r>
          </w:p>
        </w:tc>
        <w:tc>
          <w:tcPr>
            <w:tcW w:w="6074" w:type="dxa"/>
            <w:vAlign w:val="center"/>
          </w:tcPr>
          <w:p w:rsidR="007606ED">
            <w:pPr>
              <w:autoSpaceDE w:val="0"/>
              <w:autoSpaceDN w:val="0"/>
              <w:snapToGrid w:val="0"/>
              <w:spacing w:line="360" w:lineRule="auto"/>
              <w:ind w:firstLine="470" w:firstLineChars="196"/>
              <w:jc w:val="left"/>
              <w:textAlignment w:val="bottom"/>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投标人应当在投标截止时间前完成电子投标文件的传输递交，并可以补充、修改或者撤回电子投标文件。补充或者修改电子投标文件的，应当先行撤回原文件，补充、修改后重新传输递交。投标截止时间前未完成传输的，视为撤回投标文件。投标、响应截止时间后提交的投标、响应文件，将被政采云平台拒收。</w:t>
            </w:r>
          </w:p>
        </w:tc>
      </w:tr>
      <w:tr>
        <w:tblPrEx>
          <w:tblW w:w="9190" w:type="dxa"/>
          <w:jc w:val="center"/>
          <w:tblLayout w:type="fixed"/>
          <w:tblLook w:val="04A0"/>
        </w:tblPrEx>
        <w:trPr>
          <w:trHeight w:val="47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9</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投标文件提交</w:t>
            </w:r>
          </w:p>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截止时间</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见采购公告</w:t>
            </w:r>
          </w:p>
        </w:tc>
      </w:tr>
      <w:tr>
        <w:tblPrEx>
          <w:tblW w:w="9190" w:type="dxa"/>
          <w:jc w:val="center"/>
          <w:tblLayout w:type="fixed"/>
          <w:tblLook w:val="04A0"/>
        </w:tblPrEx>
        <w:trPr>
          <w:trHeight w:val="470"/>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10</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投标文件提交地点</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见采购公告</w:t>
            </w:r>
          </w:p>
        </w:tc>
      </w:tr>
      <w:tr>
        <w:tblPrEx>
          <w:tblW w:w="9190" w:type="dxa"/>
          <w:jc w:val="center"/>
          <w:tblLayout w:type="fixed"/>
          <w:tblLook w:val="04A0"/>
        </w:tblPrEx>
        <w:trPr>
          <w:trHeight w:val="461"/>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11</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开标时间</w:t>
            </w:r>
          </w:p>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（投标截止时间）</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见采购公告</w:t>
            </w:r>
          </w:p>
        </w:tc>
      </w:tr>
    </w:tbl>
    <w:p>
      <w:pPr>
        <w:sectPr>
          <w:headerReference w:type="default" r:id="rId36"/>
          <w:footerReference w:type="default" r:id="rId37"/>
          <w:type w:val="nextPage"/>
          <w:pgSz w:w="11906" w:h="16838"/>
          <w:pgMar w:top="1440" w:right="1800" w:bottom="1440" w:left="1800" w:header="851" w:footer="992" w:gutter="0"/>
          <w:pgNumType w:start="16"/>
          <w:cols w:space="425"/>
          <w:titlePg w:val="0"/>
          <w:docGrid w:type="lines" w:linePitch="312"/>
        </w:sectPr>
      </w:pPr>
    </w:p>
    <w:tbl>
      <w:tblPr>
        <w:tblStyle w:val="TableNormal"/>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3"/>
        <w:gridCol w:w="2473"/>
        <w:gridCol w:w="6074"/>
      </w:tblGrid>
      <w:tr>
        <w:tblPrEx>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1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12</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开标地点</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见采购公告</w:t>
            </w:r>
          </w:p>
        </w:tc>
      </w:tr>
      <w:tr>
        <w:tblPrEx>
          <w:tblW w:w="9190" w:type="dxa"/>
          <w:jc w:val="center"/>
          <w:tblLayout w:type="fixed"/>
          <w:tblLook w:val="04A0"/>
        </w:tblPrEx>
        <w:trPr>
          <w:trHeight w:val="520"/>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13</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投标有效期</w:t>
            </w:r>
          </w:p>
        </w:tc>
        <w:tc>
          <w:tcPr>
            <w:tcW w:w="6074" w:type="dxa"/>
            <w:vAlign w:val="center"/>
          </w:tcPr>
          <w:p w:rsidR="007606ED">
            <w:pPr>
              <w:snapToGrid w:val="0"/>
              <w:spacing w:line="360" w:lineRule="auto"/>
              <w:ind w:left="-2" w:firstLine="436"/>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自投标文件提交截止之日起90日历天。</w:t>
            </w:r>
          </w:p>
        </w:tc>
      </w:tr>
      <w:tr>
        <w:tblPrEx>
          <w:tblW w:w="9190" w:type="dxa"/>
          <w:jc w:val="center"/>
          <w:tblLayout w:type="fixed"/>
          <w:tblLook w:val="04A0"/>
        </w:tblPrEx>
        <w:trPr>
          <w:trHeight w:val="615"/>
          <w:jc w:val="center"/>
        </w:trPr>
        <w:tc>
          <w:tcPr>
            <w:tcW w:w="643" w:type="dxa"/>
            <w:vAlign w:val="center"/>
          </w:tcPr>
          <w:p w:rsidR="007606ED">
            <w:pPr>
              <w:snapToGrid w:val="0"/>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w:t>
            </w:r>
            <w:r>
              <w:rPr>
                <w:rFonts w:ascii="仿宋_GB2312" w:eastAsia="仿宋_GB2312" w:hAnsi="仿宋_GB2312" w:cs="仿宋_GB2312" w:hint="eastAsia"/>
                <w:color w:val="000000"/>
                <w:kern w:val="0"/>
                <w:sz w:val="24"/>
              </w:rPr>
              <w:t>4</w:t>
            </w:r>
          </w:p>
        </w:tc>
        <w:tc>
          <w:tcPr>
            <w:tcW w:w="247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评标办法及标准</w:t>
            </w:r>
          </w:p>
        </w:tc>
        <w:tc>
          <w:tcPr>
            <w:tcW w:w="6074"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综合评分法</w:t>
            </w:r>
          </w:p>
        </w:tc>
      </w:tr>
      <w:tr>
        <w:tblPrEx>
          <w:tblW w:w="9190" w:type="dxa"/>
          <w:jc w:val="center"/>
          <w:tblLayout w:type="fixed"/>
          <w:tblLook w:val="04A0"/>
        </w:tblPrEx>
        <w:trPr>
          <w:trHeight w:val="615"/>
          <w:jc w:val="center"/>
        </w:trPr>
        <w:tc>
          <w:tcPr>
            <w:tcW w:w="643" w:type="dxa"/>
            <w:vAlign w:val="center"/>
          </w:tcPr>
          <w:p w:rsidR="007606ED">
            <w:pPr>
              <w:snapToGrid w:val="0"/>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w:t>
            </w:r>
            <w:r>
              <w:rPr>
                <w:rFonts w:ascii="仿宋_GB2312" w:eastAsia="仿宋_GB2312" w:hAnsi="仿宋_GB2312" w:cs="仿宋_GB2312" w:hint="eastAsia"/>
                <w:color w:val="000000"/>
                <w:kern w:val="0"/>
                <w:sz w:val="24"/>
              </w:rPr>
              <w:t>5</w:t>
            </w:r>
          </w:p>
        </w:tc>
        <w:tc>
          <w:tcPr>
            <w:tcW w:w="2473" w:type="dxa"/>
            <w:vAlign w:val="center"/>
          </w:tcPr>
          <w:p w:rsidR="007606ED">
            <w:pPr>
              <w:snapToGrid w:val="0"/>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信用记录</w:t>
            </w:r>
          </w:p>
        </w:tc>
        <w:tc>
          <w:tcPr>
            <w:tcW w:w="6074" w:type="dxa"/>
            <w:vAlign w:val="center"/>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根据财库[2016]125号文件，通过“信用中国”网站、中国政府采购网信用查询，以开标当日采购人或由采购人委托的评标委员会核实的网页查询记录为准。对列入失信被执行人、重大税收违法案件当事人名单、政府采购严重违法失信行为记录名单的供应商，其投标将作无效标处理。</w:t>
            </w:r>
          </w:p>
        </w:tc>
      </w:tr>
      <w:tr>
        <w:tblPrEx>
          <w:tblW w:w="9190" w:type="dxa"/>
          <w:jc w:val="center"/>
          <w:tblLayout w:type="fixed"/>
          <w:tblLook w:val="04A0"/>
        </w:tblPrEx>
        <w:trPr>
          <w:trHeight w:val="61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1</w:t>
            </w:r>
            <w:r>
              <w:rPr>
                <w:rFonts w:ascii="仿宋_GB2312" w:eastAsia="仿宋_GB2312" w:hAnsi="仿宋_GB2312" w:cs="仿宋_GB2312" w:hint="eastAsia"/>
                <w:color w:val="000000"/>
                <w:kern w:val="0"/>
                <w:sz w:val="24"/>
              </w:rPr>
              <w:t>6</w:t>
            </w:r>
          </w:p>
        </w:tc>
        <w:tc>
          <w:tcPr>
            <w:tcW w:w="2473" w:type="dxa"/>
            <w:vAlign w:val="center"/>
          </w:tcPr>
          <w:p w:rsidR="007606ED">
            <w:pPr>
              <w:snapToGrid w:val="0"/>
              <w:spacing w:line="360" w:lineRule="auto"/>
              <w:jc w:val="center"/>
              <w:rPr>
                <w:rFonts w:ascii="仿宋_GB2312" w:eastAsia="仿宋_GB2312" w:hAnsi="仿宋_GB2312" w:cs="仿宋_GB2312"/>
                <w:color w:val="000000"/>
                <w:kern w:val="0"/>
                <w:sz w:val="24"/>
              </w:rPr>
            </w:pPr>
            <w:r>
              <w:rPr>
                <w:rFonts w:ascii="Arial" w:eastAsia="仿宋" w:hAnsi="仿宋" w:cs="Arial" w:hint="eastAsia"/>
                <w:sz w:val="24"/>
              </w:rPr>
              <w:t>中小企业有关政策</w:t>
            </w:r>
          </w:p>
        </w:tc>
        <w:tc>
          <w:tcPr>
            <w:tcW w:w="6074" w:type="dxa"/>
            <w:vAlign w:val="center"/>
          </w:tcPr>
          <w:p w:rsidR="007606ED">
            <w:pPr>
              <w:snapToGrid w:val="0"/>
              <w:spacing w:line="360" w:lineRule="auto"/>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1、投标人须符合《</w:t>
            </w:r>
            <w:r>
              <w:rPr>
                <w:rFonts w:ascii="仿宋_GB2312" w:eastAsia="仿宋_GB2312" w:hAnsi="仿宋_GB2312" w:cs="仿宋_GB2312"/>
                <w:color w:val="000000"/>
                <w:kern w:val="0"/>
                <w:sz w:val="24"/>
              </w:rPr>
              <w:t>关于印发中小企业划型标准规定的通知》（工信部联企业〔2011〕300号）文件规定的中小企业划分标准</w:t>
            </w:r>
            <w:r>
              <w:rPr>
                <w:rFonts w:ascii="仿宋_GB2312" w:eastAsia="仿宋_GB2312" w:hAnsi="仿宋_GB2312" w:cs="仿宋_GB2312" w:hint="eastAsia"/>
                <w:color w:val="000000"/>
                <w:kern w:val="0"/>
                <w:sz w:val="24"/>
              </w:rPr>
              <w:t>。</w:t>
            </w:r>
            <w:r>
              <w:rPr>
                <w:rFonts w:ascii="仿宋_GB2312" w:eastAsia="仿宋_GB2312" w:hAnsi="仿宋_GB2312" w:cs="仿宋_GB2312"/>
                <w:color w:val="000000"/>
                <w:kern w:val="0"/>
                <w:sz w:val="24"/>
              </w:rPr>
              <w:t>属于中小微型企业的</w:t>
            </w:r>
            <w:r>
              <w:rPr>
                <w:rFonts w:ascii="仿宋_GB2312" w:eastAsia="仿宋_GB2312" w:hAnsi="仿宋_GB2312" w:cs="仿宋_GB2312" w:hint="eastAsia"/>
                <w:color w:val="000000"/>
                <w:kern w:val="0"/>
                <w:sz w:val="24"/>
              </w:rPr>
              <w:t>，</w:t>
            </w:r>
            <w:r>
              <w:rPr>
                <w:rFonts w:ascii="仿宋_GB2312" w:eastAsia="仿宋_GB2312" w:hAnsi="仿宋_GB2312" w:cs="仿宋_GB2312"/>
                <w:color w:val="000000"/>
                <w:kern w:val="0"/>
                <w:sz w:val="24"/>
              </w:rPr>
              <w:t>投标文件中必须提供</w:t>
            </w:r>
            <w:r>
              <w:rPr>
                <w:rFonts w:ascii="仿宋_GB2312" w:eastAsia="仿宋_GB2312" w:hAnsi="仿宋_GB2312" w:cs="仿宋_GB2312" w:hint="eastAsia"/>
                <w:color w:val="000000"/>
                <w:kern w:val="0"/>
                <w:sz w:val="24"/>
              </w:rPr>
              <w:t>《中小企业声明函》（如提供其他中小微型企业制造的货物，请提供该企业为中小微型企业的证明材料）。（注：未提供以上材料的，视为非中小企业投标，投标无效）</w:t>
            </w:r>
          </w:p>
          <w:p w:rsidR="007606ED">
            <w:pPr>
              <w:snapToGrid w:val="0"/>
              <w:spacing w:line="360" w:lineRule="auto"/>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2、根据财库</w:t>
            </w:r>
            <w:r>
              <w:rPr>
                <w:rFonts w:ascii="仿宋_GB2312" w:eastAsia="仿宋_GB2312" w:hAnsi="仿宋_GB2312" w:cs="仿宋_GB2312"/>
                <w:color w:val="000000"/>
                <w:kern w:val="0"/>
                <w:sz w:val="24"/>
              </w:rPr>
              <w:t>〔20</w:t>
            </w:r>
            <w:r>
              <w:rPr>
                <w:rFonts w:ascii="仿宋_GB2312" w:eastAsia="仿宋_GB2312" w:hAnsi="仿宋_GB2312" w:cs="仿宋_GB2312" w:hint="eastAsia"/>
                <w:color w:val="000000"/>
                <w:kern w:val="0"/>
                <w:sz w:val="24"/>
              </w:rPr>
              <w:t>20</w:t>
            </w:r>
            <w:r>
              <w:rPr>
                <w:rFonts w:ascii="仿宋_GB2312" w:eastAsia="仿宋_GB2312" w:hAnsi="仿宋_GB2312" w:cs="仿宋_GB2312"/>
                <w:color w:val="000000"/>
                <w:kern w:val="0"/>
                <w:sz w:val="24"/>
              </w:rPr>
              <w:t>〕</w:t>
            </w:r>
            <w:r>
              <w:rPr>
                <w:rFonts w:ascii="仿宋_GB2312" w:eastAsia="仿宋_GB2312" w:hAnsi="仿宋_GB2312" w:cs="仿宋_GB2312" w:hint="eastAsia"/>
                <w:color w:val="000000"/>
                <w:kern w:val="0"/>
                <w:sz w:val="24"/>
              </w:rPr>
              <w:t>46</w:t>
            </w:r>
            <w:r>
              <w:rPr>
                <w:rFonts w:ascii="仿宋_GB2312" w:eastAsia="仿宋_GB2312" w:hAnsi="仿宋_GB2312" w:cs="仿宋_GB2312"/>
                <w:color w:val="000000"/>
                <w:kern w:val="0"/>
                <w:sz w:val="24"/>
              </w:rPr>
              <w:t>号文件规定</w:t>
            </w:r>
            <w:r>
              <w:rPr>
                <w:rFonts w:ascii="仿宋_GB2312" w:eastAsia="仿宋_GB2312" w:hAnsi="仿宋_GB2312" w:cs="仿宋_GB2312" w:hint="eastAsia"/>
                <w:color w:val="000000"/>
                <w:kern w:val="0"/>
                <w:sz w:val="24"/>
              </w:rPr>
              <w:t>，</w:t>
            </w:r>
            <w:r>
              <w:rPr>
                <w:rFonts w:ascii="仿宋_GB2312" w:eastAsia="仿宋_GB2312" w:hAnsi="仿宋_GB2312" w:cs="仿宋_GB2312"/>
                <w:color w:val="000000"/>
                <w:kern w:val="0"/>
                <w:sz w:val="24"/>
              </w:rPr>
              <w:t>符合中小企业划分标准的个体工商户视同中小企业</w:t>
            </w:r>
            <w:r>
              <w:rPr>
                <w:rFonts w:ascii="仿宋_GB2312" w:eastAsia="仿宋_GB2312" w:hAnsi="仿宋_GB2312" w:cs="仿宋_GB2312" w:hint="eastAsia"/>
                <w:color w:val="000000"/>
                <w:kern w:val="0"/>
                <w:sz w:val="24"/>
              </w:rPr>
              <w:t>。</w:t>
            </w:r>
          </w:p>
          <w:p w:rsidR="007606ED">
            <w:pPr>
              <w:snapToGrid w:val="0"/>
              <w:spacing w:line="360" w:lineRule="auto"/>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3、根据财库</w:t>
            </w:r>
            <w:r>
              <w:rPr>
                <w:rFonts w:ascii="仿宋_GB2312" w:eastAsia="仿宋_GB2312" w:hAnsi="仿宋_GB2312" w:cs="仿宋_GB2312"/>
                <w:color w:val="000000"/>
                <w:kern w:val="0"/>
                <w:sz w:val="24"/>
              </w:rPr>
              <w:t>〔20</w:t>
            </w:r>
            <w:r>
              <w:rPr>
                <w:rFonts w:ascii="仿宋_GB2312" w:eastAsia="仿宋_GB2312" w:hAnsi="仿宋_GB2312" w:cs="仿宋_GB2312" w:hint="eastAsia"/>
                <w:color w:val="000000"/>
                <w:kern w:val="0"/>
                <w:sz w:val="24"/>
              </w:rPr>
              <w:t>14</w:t>
            </w:r>
            <w:r>
              <w:rPr>
                <w:rFonts w:ascii="仿宋_GB2312" w:eastAsia="仿宋_GB2312" w:hAnsi="仿宋_GB2312" w:cs="仿宋_GB2312"/>
                <w:color w:val="000000"/>
                <w:kern w:val="0"/>
                <w:sz w:val="24"/>
              </w:rPr>
              <w:t>〕</w:t>
            </w:r>
            <w:r>
              <w:rPr>
                <w:rFonts w:ascii="仿宋_GB2312" w:eastAsia="仿宋_GB2312" w:hAnsi="仿宋_GB2312" w:cs="仿宋_GB2312" w:hint="eastAsia"/>
                <w:color w:val="000000"/>
                <w:kern w:val="0"/>
                <w:sz w:val="24"/>
              </w:rPr>
              <w:t>68</w:t>
            </w:r>
            <w:r>
              <w:rPr>
                <w:rFonts w:ascii="仿宋_GB2312" w:eastAsia="仿宋_GB2312" w:hAnsi="仿宋_GB2312" w:cs="仿宋_GB2312"/>
                <w:color w:val="000000"/>
                <w:kern w:val="0"/>
                <w:sz w:val="24"/>
              </w:rPr>
              <w:t>号</w:t>
            </w:r>
            <w:r>
              <w:rPr>
                <w:rFonts w:ascii="仿宋_GB2312" w:eastAsia="仿宋_GB2312" w:hAnsi="仿宋_GB2312" w:cs="仿宋_GB2312" w:hint="eastAsia"/>
                <w:color w:val="000000"/>
                <w:kern w:val="0"/>
                <w:sz w:val="24"/>
              </w:rPr>
              <w:t>、财库</w:t>
            </w:r>
            <w:r>
              <w:rPr>
                <w:rFonts w:ascii="仿宋_GB2312" w:eastAsia="仿宋_GB2312" w:hAnsi="仿宋_GB2312" w:cs="仿宋_GB2312"/>
                <w:color w:val="000000"/>
                <w:kern w:val="0"/>
                <w:sz w:val="24"/>
              </w:rPr>
              <w:t>〔20</w:t>
            </w:r>
            <w:r>
              <w:rPr>
                <w:rFonts w:ascii="仿宋_GB2312" w:eastAsia="仿宋_GB2312" w:hAnsi="仿宋_GB2312" w:cs="仿宋_GB2312" w:hint="eastAsia"/>
                <w:color w:val="000000"/>
                <w:kern w:val="0"/>
                <w:sz w:val="24"/>
              </w:rPr>
              <w:t>17</w:t>
            </w:r>
            <w:r>
              <w:rPr>
                <w:rFonts w:ascii="仿宋_GB2312" w:eastAsia="仿宋_GB2312" w:hAnsi="仿宋_GB2312" w:cs="仿宋_GB2312"/>
                <w:color w:val="000000"/>
                <w:kern w:val="0"/>
                <w:sz w:val="24"/>
              </w:rPr>
              <w:t>〕</w:t>
            </w:r>
            <w:r>
              <w:rPr>
                <w:rFonts w:ascii="仿宋_GB2312" w:eastAsia="仿宋_GB2312" w:hAnsi="仿宋_GB2312" w:cs="仿宋_GB2312" w:hint="eastAsia"/>
                <w:color w:val="000000"/>
                <w:kern w:val="0"/>
                <w:sz w:val="24"/>
              </w:rPr>
              <w:t>141</w:t>
            </w:r>
            <w:r>
              <w:rPr>
                <w:rFonts w:ascii="仿宋_GB2312" w:eastAsia="仿宋_GB2312" w:hAnsi="仿宋_GB2312" w:cs="仿宋_GB2312"/>
                <w:color w:val="000000"/>
                <w:kern w:val="0"/>
                <w:sz w:val="24"/>
              </w:rPr>
              <w:t>号文件规定</w:t>
            </w:r>
            <w:r>
              <w:rPr>
                <w:rFonts w:ascii="仿宋_GB2312" w:eastAsia="仿宋_GB2312" w:hAnsi="仿宋_GB2312" w:cs="仿宋_GB2312" w:hint="eastAsia"/>
                <w:color w:val="000000"/>
                <w:kern w:val="0"/>
                <w:sz w:val="24"/>
              </w:rPr>
              <w:t>，监狱企业、残疾人福利性单位</w:t>
            </w:r>
            <w:r>
              <w:rPr>
                <w:rFonts w:ascii="仿宋_GB2312" w:eastAsia="仿宋_GB2312" w:hAnsi="仿宋_GB2312" w:cs="仿宋_GB2312"/>
                <w:color w:val="000000"/>
                <w:kern w:val="0"/>
                <w:sz w:val="24"/>
              </w:rPr>
              <w:t>视同小型</w:t>
            </w:r>
            <w:r>
              <w:rPr>
                <w:rFonts w:ascii="仿宋_GB2312" w:eastAsia="仿宋_GB2312" w:hAnsi="仿宋_GB2312" w:cs="仿宋_GB2312" w:hint="eastAsia"/>
                <w:color w:val="000000"/>
                <w:kern w:val="0"/>
                <w:sz w:val="24"/>
              </w:rPr>
              <w:t>、</w:t>
            </w:r>
            <w:r>
              <w:rPr>
                <w:rFonts w:ascii="仿宋_GB2312" w:eastAsia="仿宋_GB2312" w:hAnsi="仿宋_GB2312" w:cs="仿宋_GB2312"/>
                <w:color w:val="000000"/>
                <w:kern w:val="0"/>
                <w:sz w:val="24"/>
              </w:rPr>
              <w:t>微型企业</w:t>
            </w:r>
            <w:r>
              <w:rPr>
                <w:rFonts w:ascii="仿宋_GB2312" w:eastAsia="仿宋_GB2312" w:hAnsi="仿宋_GB2312" w:cs="仿宋_GB2312" w:hint="eastAsia"/>
                <w:color w:val="000000"/>
                <w:kern w:val="0"/>
                <w:sz w:val="24"/>
              </w:rPr>
              <w:t>。</w:t>
            </w:r>
          </w:p>
        </w:tc>
      </w:tr>
      <w:tr>
        <w:tblPrEx>
          <w:tblW w:w="9190" w:type="dxa"/>
          <w:jc w:val="center"/>
          <w:tblLayout w:type="fixed"/>
          <w:tblLook w:val="04A0"/>
        </w:tblPrEx>
        <w:trPr>
          <w:trHeight w:val="615"/>
          <w:jc w:val="center"/>
        </w:trPr>
        <w:tc>
          <w:tcPr>
            <w:tcW w:w="643" w:type="dxa"/>
            <w:vAlign w:val="center"/>
          </w:tcPr>
          <w:p w:rsidR="007606ED">
            <w:pPr>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17</w:t>
            </w:r>
          </w:p>
        </w:tc>
        <w:tc>
          <w:tcPr>
            <w:tcW w:w="2473" w:type="dxa"/>
            <w:vAlign w:val="center"/>
          </w:tcPr>
          <w:p w:rsidR="007606ED">
            <w:pPr>
              <w:snapToGrid w:val="0"/>
              <w:spacing w:line="360" w:lineRule="auto"/>
              <w:jc w:val="center"/>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本次招标有关信息公告媒体</w:t>
            </w:r>
          </w:p>
        </w:tc>
        <w:tc>
          <w:tcPr>
            <w:tcW w:w="6074" w:type="dxa"/>
            <w:vAlign w:val="center"/>
          </w:tcPr>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浙江政府采购网</w:t>
            </w:r>
          </w:p>
          <w:p w:rsidR="007606ED">
            <w:pPr>
              <w:spacing w:line="360" w:lineRule="auto"/>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宁波市政务服务办公室-宁波市公共资源交易电子服务系统（慈溪）</w:t>
            </w:r>
          </w:p>
          <w:p w:rsidR="007606ED">
            <w:pPr>
              <w:snapToGrid w:val="0"/>
              <w:spacing w:line="360" w:lineRule="auto"/>
              <w:jc w:val="left"/>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t>请供应商随时关注本项目自发布采购公告后后续可能出现的修改通知，澄清说明等等，如有错过，后果自负。</w:t>
            </w:r>
          </w:p>
        </w:tc>
      </w:tr>
    </w:tbl>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bookmarkStart w:id="3" w:name="_Toc360457873"/>
      <w:bookmarkStart w:id="4" w:name="_Toc345423462"/>
      <w:r>
        <w:rPr>
          <w:rFonts w:ascii="仿宋_GB2312" w:eastAsia="仿宋_GB2312" w:hAnsi="仿宋_GB2312" w:cs="仿宋_GB2312"/>
          <w:b w:val="0"/>
          <w:bCs w:val="0"/>
          <w:color w:val="000000"/>
          <w:kern w:val="0"/>
          <w:sz w:val="28"/>
          <w:szCs w:val="28"/>
        </w:rPr>
        <w:t>一、总则</w:t>
      </w:r>
      <w:bookmarkEnd w:id="3"/>
      <w:bookmarkEnd w:id="4"/>
    </w:p>
    <w:p w:rsidR="007606ED">
      <w:pPr>
        <w:spacing w:line="360" w:lineRule="auto"/>
        <w:ind w:firstLine="560" w:firstLineChars="200"/>
        <w:rPr>
          <w:rFonts w:ascii="仿宋_GB2312" w:eastAsia="仿宋_GB2312" w:hAnsi="仿宋_GB2312" w:cs="仿宋_GB2312"/>
          <w:color w:val="000000"/>
          <w:kern w:val="0"/>
          <w:sz w:val="28"/>
          <w:szCs w:val="28"/>
        </w:rPr>
        <w:sectPr>
          <w:headerReference w:type="default" r:id="rId38"/>
          <w:footerReference w:type="default" r:id="rId39"/>
          <w:type w:val="nextPage"/>
          <w:pgSz w:w="11906" w:h="16838"/>
          <w:pgMar w:top="1440" w:right="1800" w:bottom="1440" w:left="1800" w:header="851" w:footer="992" w:gutter="0"/>
          <w:pgNumType w:start="17"/>
          <w:cols w:space="425"/>
          <w:titlePg w:val="0"/>
          <w:docGrid w:type="lines" w:linePitch="312"/>
        </w:sectPr>
      </w:pPr>
      <w:r>
        <w:rPr>
          <w:rFonts w:ascii="仿宋_GB2312" w:eastAsia="仿宋_GB2312" w:hAnsi="仿宋_GB2312" w:cs="仿宋_GB2312"/>
          <w:color w:val="000000"/>
          <w:kern w:val="0"/>
          <w:sz w:val="28"/>
          <w:szCs w:val="28"/>
        </w:rPr>
        <w:t>（一）适用范围</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本招标文件适用于本项目投标、评标、定标、验收、合同履约、付款等行为（法律、法规另有规定的，从其规定）。</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（二）定义</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1、“招标方”系指组织本项目采购的慈溪市</w:t>
      </w:r>
      <w:r>
        <w:rPr>
          <w:rFonts w:ascii="仿宋_GB2312" w:eastAsia="仿宋_GB2312" w:hAnsi="仿宋_GB2312" w:cs="仿宋_GB2312" w:hint="eastAsia"/>
          <w:color w:val="000000"/>
          <w:kern w:val="0"/>
          <w:sz w:val="28"/>
          <w:szCs w:val="28"/>
        </w:rPr>
        <w:t>政府采购</w:t>
      </w:r>
      <w:r>
        <w:rPr>
          <w:rFonts w:ascii="仿宋_GB2312" w:eastAsia="仿宋_GB2312" w:hAnsi="仿宋_GB2312" w:cs="仿宋_GB2312"/>
          <w:color w:val="000000"/>
          <w:kern w:val="0"/>
          <w:sz w:val="28"/>
          <w:szCs w:val="28"/>
        </w:rPr>
        <w:t>中心。</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2、“投标人”系指向招标方提交投标文件的供应商。</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3、“采购人” 系指委托招标方采购本次项目的国家机关、事业单位和团体组织。</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4、“货物”系指招标文件规定投标人须向采购人提供的一切材料、设备、机械、仪器仪表、工具及其它有关技术资料和文字材料。</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5、“服务”系指招标文件规定投标人须承担的安装、调试、技术协助、校准、培训、技术指导以及其他类似的义务。</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6、“项目”系指投标人按招标文件规定向采购人提供的需求总称。</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7、“★”系指实质性要求条款。</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（三）合格的投标货物或服务</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应该是中国境内提供的投标货物或服务。</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若投标货物或服务属于国家实行许可证制度或生产注册证制度的货物或服务，则应具备相应有效的证书。</w:t>
      </w:r>
    </w:p>
    <w:p w:rsidR="007606ED">
      <w:pPr>
        <w:spacing w:line="360" w:lineRule="auto"/>
        <w:ind w:left="56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（四）合格的投标人</w:t>
      </w:r>
    </w:p>
    <w:p w:rsidR="007606ED">
      <w:pPr>
        <w:spacing w:line="360" w:lineRule="auto"/>
        <w:ind w:left="481" w:firstLine="140" w:leftChars="229" w:firstLineChars="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w:t>
      </w:r>
      <w:r>
        <w:rPr>
          <w:rFonts w:ascii="仿宋_GB2312" w:eastAsia="仿宋_GB2312" w:hAnsi="仿宋_GB2312" w:cs="仿宋_GB2312"/>
          <w:color w:val="000000"/>
          <w:kern w:val="0"/>
          <w:sz w:val="28"/>
          <w:szCs w:val="28"/>
        </w:rPr>
        <w:t>符合《中华人民共和国政府采购法》第二十二条规定的条件；</w:t>
      </w:r>
    </w:p>
    <w:p w:rsidR="007606ED">
      <w:pPr>
        <w:spacing w:line="360" w:lineRule="auto"/>
        <w:ind w:left="481" w:firstLine="140" w:leftChars="229" w:firstLineChars="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w:t>
      </w:r>
      <w:r>
        <w:rPr>
          <w:rFonts w:ascii="仿宋_GB2312" w:eastAsia="仿宋_GB2312" w:hAnsi="仿宋_GB2312" w:cs="仿宋_GB2312"/>
          <w:color w:val="000000"/>
          <w:kern w:val="0"/>
          <w:sz w:val="28"/>
          <w:szCs w:val="28"/>
        </w:rPr>
        <w:t>符合本招标文件招标公告中规定的资格要求。</w:t>
      </w:r>
    </w:p>
    <w:p w:rsidR="007606ED">
      <w:pPr>
        <w:spacing w:line="360" w:lineRule="auto"/>
        <w:ind w:firstLine="560" w:firstLineChars="200"/>
        <w:rPr>
          <w:rFonts w:ascii="仿宋_GB2312" w:eastAsia="仿宋_GB2312" w:hAnsi="仿宋_GB2312" w:cs="仿宋_GB2312"/>
          <w:color w:val="000000"/>
          <w:kern w:val="0"/>
          <w:sz w:val="28"/>
          <w:szCs w:val="28"/>
        </w:rPr>
      </w:pPr>
      <w:bookmarkStart w:id="5" w:name="_Toc304292180"/>
      <w:bookmarkStart w:id="6" w:name="_Toc317685562"/>
      <w:r>
        <w:rPr>
          <w:rFonts w:ascii="仿宋_GB2312" w:eastAsia="仿宋_GB2312" w:hAnsi="仿宋_GB2312" w:cs="仿宋_GB2312"/>
          <w:color w:val="000000"/>
          <w:kern w:val="0"/>
          <w:sz w:val="28"/>
          <w:szCs w:val="28"/>
        </w:rPr>
        <w:t>（五）投标委</w:t>
      </w:r>
      <w:bookmarkEnd w:id="5"/>
      <w:bookmarkEnd w:id="6"/>
      <w:r>
        <w:rPr>
          <w:rFonts w:ascii="仿宋_GB2312" w:eastAsia="仿宋_GB2312" w:hAnsi="仿宋_GB2312" w:cs="仿宋_GB2312"/>
          <w:color w:val="000000"/>
          <w:kern w:val="0"/>
          <w:sz w:val="28"/>
          <w:szCs w:val="28"/>
        </w:rPr>
        <w:t>托有关说明</w:t>
      </w:r>
    </w:p>
    <w:p w:rsidR="007606ED">
      <w:pPr>
        <w:spacing w:line="360" w:lineRule="auto"/>
        <w:ind w:firstLine="560" w:firstLineChars="200"/>
        <w:rPr>
          <w:rFonts w:ascii="仿宋_GB2312" w:eastAsia="仿宋_GB2312" w:hAnsi="仿宋_GB2312" w:cs="仿宋_GB2312"/>
          <w:color w:val="000000"/>
          <w:kern w:val="0"/>
          <w:sz w:val="28"/>
          <w:szCs w:val="28"/>
        </w:rPr>
        <w:sectPr>
          <w:headerReference w:type="default" r:id="rId40"/>
          <w:footerReference w:type="default" r:id="rId41"/>
          <w:type w:val="nextPage"/>
          <w:pgSz w:w="11906" w:h="16838"/>
          <w:pgMar w:top="1440" w:right="1800" w:bottom="1440" w:left="1800" w:header="851" w:footer="992" w:gutter="0"/>
          <w:pgNumType w:start="18"/>
          <w:cols w:space="425"/>
          <w:titlePg w:val="0"/>
          <w:docGrid w:type="lines" w:linePitch="312"/>
        </w:sectPr>
      </w:pPr>
      <w:r>
        <w:rPr>
          <w:rFonts w:ascii="仿宋_GB2312" w:eastAsia="仿宋_GB2312" w:hAnsi="仿宋_GB2312" w:cs="仿宋_GB2312" w:hint="eastAsia"/>
          <w:color w:val="000000"/>
          <w:kern w:val="0"/>
          <w:sz w:val="28"/>
          <w:szCs w:val="28"/>
        </w:rPr>
        <w:t>1</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、单位负责人为同一人或者存在直接控股、管理关系的不同供应商，不得参加同一合同项下的政府采购活动。</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w:t>
      </w:r>
      <w:r>
        <w:rPr>
          <w:rFonts w:ascii="仿宋_GB2312" w:eastAsia="仿宋_GB2312" w:hAnsi="仿宋_GB2312" w:cs="仿宋_GB2312"/>
          <w:color w:val="000000"/>
          <w:kern w:val="0"/>
          <w:sz w:val="28"/>
          <w:szCs w:val="28"/>
        </w:rPr>
        <w:t>、除单一来源外，为项目提供整体设计、规范编制或者项目管理、监理、检测等服务的供应商不得参加同一合同项下的政府采购活动。</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w:t>
      </w:r>
      <w:r>
        <w:rPr>
          <w:rFonts w:ascii="仿宋_GB2312" w:eastAsia="仿宋_GB2312" w:hAnsi="仿宋_GB2312" w:cs="仿宋_GB2312"/>
          <w:color w:val="000000"/>
          <w:kern w:val="0"/>
          <w:sz w:val="28"/>
          <w:szCs w:val="28"/>
        </w:rPr>
        <w:t>、投标人应仔细阅读招标文件的所有内容，按照招标文件的要求提交投标文件，并对所提供的全部资料的真实性承担法律责任。</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（六）投标费用</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无论投标过程和结果如何，投标人自行承担与投标活动有关的全部费用。</w:t>
      </w:r>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bookmarkStart w:id="7" w:name="_Toc345423463"/>
      <w:bookmarkStart w:id="8" w:name="_Toc360457874"/>
      <w:r>
        <w:rPr>
          <w:rFonts w:ascii="仿宋_GB2312" w:eastAsia="仿宋_GB2312" w:hAnsi="仿宋_GB2312" w:cs="仿宋_GB2312"/>
          <w:b w:val="0"/>
          <w:bCs w:val="0"/>
          <w:color w:val="000000"/>
          <w:kern w:val="0"/>
          <w:sz w:val="28"/>
          <w:szCs w:val="28"/>
        </w:rPr>
        <w:t>二、招标文件的说明</w:t>
      </w:r>
      <w:bookmarkEnd w:id="7"/>
      <w:bookmarkEnd w:id="8"/>
    </w:p>
    <w:p w:rsidR="007606ED">
      <w:pPr>
        <w:spacing w:line="360" w:lineRule="auto"/>
        <w:ind w:firstLine="420" w:firstLineChars="1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（一）</w:t>
      </w:r>
      <w:r>
        <w:rPr>
          <w:rFonts w:ascii="仿宋_GB2312" w:eastAsia="仿宋_GB2312" w:hAnsi="仿宋_GB2312" w:cs="仿宋_GB2312"/>
          <w:color w:val="000000"/>
          <w:kern w:val="0"/>
          <w:sz w:val="28"/>
          <w:szCs w:val="28"/>
        </w:rPr>
        <w:t>招标文件的</w:t>
      </w:r>
      <w:r>
        <w:rPr>
          <w:rFonts w:ascii="仿宋_GB2312" w:eastAsia="仿宋_GB2312" w:hAnsi="仿宋_GB2312" w:cs="仿宋_GB2312" w:hint="eastAsia"/>
          <w:color w:val="000000"/>
          <w:kern w:val="0"/>
          <w:sz w:val="28"/>
          <w:szCs w:val="28"/>
        </w:rPr>
        <w:t>组成</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1、招标公告；</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2、招标需求；</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w:t>
      </w:r>
      <w:r>
        <w:rPr>
          <w:rFonts w:ascii="仿宋_GB2312" w:eastAsia="仿宋_GB2312" w:hAnsi="仿宋_GB2312" w:cs="仿宋_GB2312"/>
          <w:color w:val="000000"/>
          <w:kern w:val="0"/>
          <w:sz w:val="28"/>
          <w:szCs w:val="28"/>
        </w:rPr>
        <w:t>、投标人须知；</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w:t>
      </w:r>
      <w:r>
        <w:rPr>
          <w:rFonts w:ascii="仿宋_GB2312" w:eastAsia="仿宋_GB2312" w:hAnsi="仿宋_GB2312" w:cs="仿宋_GB2312"/>
          <w:color w:val="000000"/>
          <w:kern w:val="0"/>
          <w:sz w:val="28"/>
          <w:szCs w:val="28"/>
        </w:rPr>
        <w:t>、开标</w:t>
      </w:r>
      <w:r>
        <w:rPr>
          <w:rFonts w:ascii="仿宋_GB2312" w:eastAsia="仿宋_GB2312" w:hAnsi="仿宋_GB2312" w:cs="仿宋_GB2312" w:hint="eastAsia"/>
          <w:color w:val="000000"/>
          <w:kern w:val="0"/>
          <w:sz w:val="28"/>
          <w:szCs w:val="28"/>
        </w:rPr>
        <w:t>、</w:t>
      </w:r>
      <w:r>
        <w:rPr>
          <w:rFonts w:ascii="仿宋_GB2312" w:eastAsia="仿宋_GB2312" w:hAnsi="仿宋_GB2312" w:cs="仿宋_GB2312"/>
          <w:color w:val="000000"/>
          <w:kern w:val="0"/>
          <w:sz w:val="28"/>
          <w:szCs w:val="28"/>
        </w:rPr>
        <w:t>评标和定标；</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5、评标办法及评分标准；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6</w:t>
      </w:r>
      <w:r>
        <w:rPr>
          <w:rFonts w:ascii="仿宋_GB2312" w:eastAsia="仿宋_GB2312" w:hAnsi="仿宋_GB2312" w:cs="仿宋_GB2312"/>
          <w:color w:val="000000"/>
          <w:kern w:val="0"/>
          <w:sz w:val="28"/>
          <w:szCs w:val="28"/>
        </w:rPr>
        <w:t>、</w:t>
      </w:r>
      <w:r>
        <w:rPr>
          <w:rFonts w:ascii="仿宋_GB2312" w:eastAsia="仿宋_GB2312" w:hAnsi="仿宋_GB2312" w:cs="仿宋_GB2312" w:hint="eastAsia"/>
          <w:color w:val="000000"/>
          <w:kern w:val="0"/>
          <w:sz w:val="28"/>
          <w:szCs w:val="28"/>
        </w:rPr>
        <w:t>拟签订合同样本</w:t>
      </w:r>
      <w:r>
        <w:rPr>
          <w:rFonts w:ascii="仿宋_GB2312" w:eastAsia="仿宋_GB2312" w:hAnsi="仿宋_GB2312" w:cs="仿宋_GB2312"/>
          <w:color w:val="000000"/>
          <w:kern w:val="0"/>
          <w:sz w:val="28"/>
          <w:szCs w:val="28"/>
        </w:rPr>
        <w:t>；</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7</w:t>
      </w:r>
      <w:r>
        <w:rPr>
          <w:rFonts w:ascii="仿宋_GB2312" w:eastAsia="仿宋_GB2312" w:hAnsi="仿宋_GB2312" w:cs="仿宋_GB2312"/>
          <w:color w:val="000000"/>
          <w:kern w:val="0"/>
          <w:sz w:val="28"/>
          <w:szCs w:val="28"/>
        </w:rPr>
        <w:t>、投标文件格式；</w:t>
      </w:r>
    </w:p>
    <w:p w:rsidR="007606ED">
      <w:pPr>
        <w:spacing w:line="360" w:lineRule="auto"/>
        <w:ind w:firstLine="560" w:firstLineChars="200"/>
        <w:rPr>
          <w:rFonts w:ascii="仿宋_GB2312" w:eastAsia="仿宋_GB2312" w:hAnsi="仿宋_GB2312" w:cs="仿宋_GB2312"/>
          <w:color w:val="000000"/>
          <w:kern w:val="0"/>
          <w:sz w:val="28"/>
          <w:szCs w:val="28"/>
        </w:rPr>
        <w:sectPr>
          <w:headerReference w:type="default" r:id="rId42"/>
          <w:footerReference w:type="default" r:id="rId43"/>
          <w:type w:val="nextPage"/>
          <w:pgSz w:w="11906" w:h="16838"/>
          <w:pgMar w:top="1440" w:right="1800" w:bottom="1440" w:left="1800" w:header="851" w:footer="992" w:gutter="0"/>
          <w:pgNumType w:start="19"/>
          <w:cols w:space="425"/>
          <w:titlePg w:val="0"/>
          <w:docGrid w:type="lines" w:linePitch="312"/>
        </w:sectPr>
      </w:pPr>
      <w:r>
        <w:rPr>
          <w:rFonts w:ascii="仿宋_GB2312" w:eastAsia="仿宋_GB2312" w:hAnsi="仿宋_GB2312" w:cs="仿宋_GB2312"/>
          <w:color w:val="000000"/>
          <w:kern w:val="0"/>
          <w:sz w:val="28"/>
          <w:szCs w:val="28"/>
        </w:rPr>
        <w:t>投标人应详细阅读招标文件的全部内容，如果投标人没有按照招标文件要求提交全部资料或投标文件没有对招标文件各方面的要求都做出实质性响应</w:t>
      </w:r>
      <w:r>
        <w:rPr>
          <w:rFonts w:ascii="仿宋_GB2312" w:eastAsia="仿宋_GB2312" w:hAnsi="仿宋_GB2312" w:cs="仿宋_GB2312" w:hint="eastAsia"/>
          <w:color w:val="000000"/>
          <w:kern w:val="0"/>
          <w:sz w:val="28"/>
          <w:szCs w:val="28"/>
        </w:rPr>
        <w:t>或</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u w:val="single"/>
        </w:rPr>
        <w:t>电子投标文件内容未指向指定链接、模块，导致投标文件被误读、漏读或者查找不到相关内容的</w:t>
      </w:r>
      <w:r>
        <w:rPr>
          <w:rFonts w:ascii="仿宋_GB2312" w:eastAsia="仿宋_GB2312" w:hAnsi="仿宋_GB2312" w:cs="仿宋_GB2312"/>
          <w:color w:val="000000"/>
          <w:kern w:val="0"/>
          <w:sz w:val="28"/>
          <w:szCs w:val="28"/>
          <w:u w:val="single"/>
        </w:rPr>
        <w:t>，</w:t>
      </w:r>
      <w:r>
        <w:rPr>
          <w:rFonts w:ascii="仿宋_GB2312" w:eastAsia="仿宋_GB2312" w:hAnsi="仿宋_GB2312" w:cs="仿宋_GB2312" w:hint="eastAsia"/>
          <w:color w:val="000000"/>
          <w:kern w:val="0"/>
          <w:sz w:val="28"/>
          <w:szCs w:val="28"/>
          <w:u w:val="single"/>
        </w:rPr>
        <w:t>由投标人自行承担可能被视作无效标的风险</w:t>
      </w:r>
      <w:r>
        <w:rPr>
          <w:rFonts w:ascii="仿宋_GB2312" w:eastAsia="仿宋_GB2312" w:hAnsi="仿宋_GB2312" w:cs="仿宋_GB2312"/>
          <w:color w:val="000000"/>
          <w:kern w:val="0"/>
          <w:sz w:val="28"/>
          <w:szCs w:val="28"/>
          <w:u w:val="single"/>
        </w:rPr>
        <w:t>。没有实质性响应招标文件要求的投标将</w:t>
      </w:r>
      <w:r>
        <w:rPr>
          <w:rFonts w:ascii="仿宋_GB2312" w:eastAsia="仿宋_GB2312" w:hAnsi="仿宋_GB2312" w:cs="仿宋_GB2312" w:hint="eastAsia"/>
          <w:color w:val="000000"/>
          <w:kern w:val="0"/>
          <w:sz w:val="28"/>
          <w:szCs w:val="28"/>
          <w:u w:val="single"/>
        </w:rPr>
        <w:t>作</w:t>
      </w:r>
      <w:r>
        <w:rPr>
          <w:rFonts w:ascii="仿宋_GB2312" w:eastAsia="仿宋_GB2312" w:hAnsi="仿宋_GB2312" w:cs="仿宋_GB2312"/>
          <w:color w:val="000000"/>
          <w:kern w:val="0"/>
          <w:sz w:val="28"/>
          <w:szCs w:val="28"/>
          <w:u w:val="single"/>
        </w:rPr>
        <w:t>无效标处理。</w:t>
      </w:r>
    </w:p>
    <w:p w:rsidR="007606ED">
      <w:pPr>
        <w:spacing w:line="360" w:lineRule="auto"/>
        <w:ind w:firstLine="420" w:firstLineChars="1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（二）</w:t>
      </w:r>
      <w:r>
        <w:rPr>
          <w:rFonts w:ascii="仿宋_GB2312" w:eastAsia="仿宋_GB2312" w:hAnsi="仿宋_GB2312" w:cs="仿宋_GB2312"/>
          <w:color w:val="000000"/>
          <w:kern w:val="0"/>
          <w:sz w:val="28"/>
          <w:szCs w:val="28"/>
        </w:rPr>
        <w:t>招标文件的澄清与修改</w:t>
      </w:r>
    </w:p>
    <w:p w:rsidR="007606ED">
      <w:pPr>
        <w:pStyle w:val="PlainText"/>
        <w:snapToGrid w:val="0"/>
        <w:spacing w:line="360" w:lineRule="auto"/>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1、投标人应认真阅读本招标文件，发现其中有误或有不合理要求的，投标人应当在获取采购文件或者采购文件公告期限届满起7个工作日内以书面形式向招标方提出。招标方如认为有必要对已经发出的招标文件进行澄清或修改，将在规定的时间内，在“</w:t>
      </w:r>
      <w:r>
        <w:rPr>
          <w:rFonts w:ascii="仿宋_GB2312" w:eastAsia="仿宋_GB2312" w:hAnsi="仿宋_GB2312" w:cs="仿宋_GB2312" w:hint="eastAsia"/>
          <w:color w:val="000000"/>
          <w:kern w:val="0"/>
          <w:szCs w:val="28"/>
        </w:rPr>
        <w:t>浙江政府采购网</w:t>
      </w:r>
      <w:r>
        <w:rPr>
          <w:rFonts w:ascii="仿宋_GB2312" w:eastAsia="仿宋_GB2312" w:hAnsi="仿宋_GB2312" w:cs="仿宋_GB2312"/>
          <w:color w:val="000000"/>
          <w:kern w:val="0"/>
          <w:szCs w:val="28"/>
        </w:rPr>
        <w:t>”政采云平台上发布更正公告。逾期提出招标方将不予受理。</w:t>
      </w:r>
    </w:p>
    <w:p w:rsidR="007606ED">
      <w:pPr>
        <w:pStyle w:val="PlainText"/>
        <w:snapToGrid w:val="0"/>
        <w:spacing w:line="360" w:lineRule="auto"/>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2、招标方主动进行的澄清、修改：招标方无论出于何种原因，均可主动对招标文件中的相关事项，用</w:t>
      </w:r>
      <w:r>
        <w:rPr>
          <w:rFonts w:ascii="仿宋_GB2312" w:eastAsia="仿宋_GB2312" w:hAnsi="仿宋_GB2312" w:cs="仿宋_GB2312" w:hint="eastAsia"/>
          <w:color w:val="000000"/>
          <w:kern w:val="0"/>
          <w:szCs w:val="28"/>
        </w:rPr>
        <w:t>补充</w:t>
      </w:r>
      <w:r>
        <w:rPr>
          <w:rFonts w:ascii="仿宋_GB2312" w:eastAsia="仿宋_GB2312" w:hAnsi="仿宋_GB2312" w:cs="仿宋_GB2312"/>
          <w:color w:val="000000"/>
          <w:kern w:val="0"/>
          <w:szCs w:val="28"/>
        </w:rPr>
        <w:t>公告等方式进行澄清和修改。</w:t>
      </w:r>
    </w:p>
    <w:p w:rsidR="007606ED">
      <w:pPr>
        <w:pStyle w:val="PlainText"/>
        <w:snapToGrid w:val="0"/>
        <w:spacing w:line="360" w:lineRule="auto"/>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3、招标文件澄清、答复、修改、补充的内容为招标文件的组成部分。当招标文件与招标文件的答复、澄清、修改、补充通知就同一内容的表述不一致时，以最后发出的</w:t>
      </w:r>
      <w:r>
        <w:rPr>
          <w:rFonts w:ascii="仿宋_GB2312" w:eastAsia="仿宋_GB2312" w:hAnsi="仿宋_GB2312" w:cs="仿宋_GB2312" w:hint="eastAsia"/>
          <w:color w:val="000000"/>
          <w:kern w:val="0"/>
          <w:szCs w:val="28"/>
        </w:rPr>
        <w:t>内容</w:t>
      </w:r>
      <w:r>
        <w:rPr>
          <w:rFonts w:ascii="仿宋_GB2312" w:eastAsia="仿宋_GB2312" w:hAnsi="仿宋_GB2312" w:cs="仿宋_GB2312"/>
          <w:color w:val="000000"/>
          <w:kern w:val="0"/>
          <w:szCs w:val="28"/>
        </w:rPr>
        <w:t>为准。</w:t>
      </w:r>
    </w:p>
    <w:p w:rsidR="007606ED">
      <w:pPr>
        <w:pStyle w:val="PlainText"/>
        <w:snapToGrid w:val="0"/>
        <w:spacing w:line="360" w:lineRule="auto"/>
        <w:ind w:firstLine="560" w:firstLineChars="2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4、招标人可以对已发出的招标文件进行必要的澄清或者修改，将以“澄清公告”的形式发布在“</w:t>
      </w:r>
      <w:r>
        <w:rPr>
          <w:rFonts w:ascii="仿宋_GB2312" w:eastAsia="仿宋_GB2312" w:hAnsi="仿宋_GB2312" w:cs="仿宋_GB2312" w:hint="eastAsia"/>
          <w:color w:val="000000"/>
          <w:kern w:val="0"/>
          <w:szCs w:val="28"/>
        </w:rPr>
        <w:t>浙江政府采购网</w:t>
      </w:r>
      <w:r>
        <w:rPr>
          <w:rFonts w:ascii="仿宋_GB2312" w:eastAsia="仿宋_GB2312" w:hAnsi="仿宋_GB2312" w:cs="仿宋_GB2312"/>
          <w:color w:val="000000"/>
          <w:kern w:val="0"/>
          <w:szCs w:val="28"/>
        </w:rPr>
        <w:t>”政采云平台上，供应商应及时登录政采云平台查看和下载，未及时查看和下载的责任自负。</w:t>
      </w:r>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bookmarkStart w:id="9" w:name="_Toc360457875"/>
      <w:bookmarkStart w:id="10" w:name="_Toc345423464"/>
      <w:r>
        <w:rPr>
          <w:rFonts w:ascii="仿宋_GB2312" w:eastAsia="仿宋_GB2312" w:hAnsi="仿宋_GB2312" w:cs="仿宋_GB2312"/>
          <w:b w:val="0"/>
          <w:bCs w:val="0"/>
          <w:color w:val="000000"/>
          <w:kern w:val="0"/>
          <w:sz w:val="28"/>
          <w:szCs w:val="28"/>
        </w:rPr>
        <w:t>三、投标文件</w:t>
      </w:r>
      <w:bookmarkEnd w:id="9"/>
      <w:bookmarkEnd w:id="10"/>
    </w:p>
    <w:p w:rsidR="007606ED">
      <w:pPr>
        <w:snapToGrid w:val="0"/>
        <w:spacing w:line="360" w:lineRule="auto"/>
        <w:ind w:firstLine="412" w:firstLineChars="147"/>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（一）电子投标文件，按“政采云供应商项目采购-电子招投标操作指南”及本招标文件要求制作、加密并递交。</w:t>
      </w:r>
    </w:p>
    <w:p w:rsidR="007606ED">
      <w:pPr>
        <w:spacing w:line="360" w:lineRule="auto"/>
        <w:ind w:firstLine="412" w:firstLineChars="147"/>
        <w:rPr>
          <w:rFonts w:ascii="仿宋_GB2312" w:eastAsia="仿宋_GB2312" w:hAnsi="仿宋_GB2312" w:cs="仿宋_GB2312"/>
          <w:color w:val="000000"/>
          <w:kern w:val="0"/>
          <w:sz w:val="28"/>
          <w:szCs w:val="28"/>
        </w:rPr>
        <w:sectPr>
          <w:headerReference w:type="default" r:id="rId44"/>
          <w:footerReference w:type="default" r:id="rId45"/>
          <w:type w:val="nextPage"/>
          <w:pgSz w:w="11906" w:h="16838"/>
          <w:pgMar w:top="1440" w:right="1800" w:bottom="1440" w:left="1800" w:header="851" w:footer="992" w:gutter="0"/>
          <w:pgNumType w:start="20"/>
          <w:cols w:space="425"/>
          <w:titlePg w:val="0"/>
          <w:docGrid w:type="lines" w:linePitch="312"/>
        </w:sectPr>
      </w:pPr>
      <w:r>
        <w:rPr>
          <w:rFonts w:ascii="仿宋_GB2312" w:eastAsia="仿宋_GB2312" w:hAnsi="仿宋_GB2312" w:cs="仿宋_GB2312"/>
          <w:color w:val="000000"/>
          <w:kern w:val="0"/>
          <w:sz w:val="28"/>
          <w:szCs w:val="28"/>
        </w:rPr>
        <w:t>（二）投标文件的组成</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投标文件均由</w:t>
      </w:r>
      <w:r>
        <w:rPr>
          <w:rFonts w:ascii="仿宋_GB2312" w:eastAsia="仿宋_GB2312" w:hAnsi="仿宋_GB2312" w:cs="仿宋_GB2312" w:hint="eastAsia"/>
          <w:color w:val="000000"/>
          <w:kern w:val="0"/>
          <w:sz w:val="28"/>
          <w:szCs w:val="28"/>
        </w:rPr>
        <w:t>资格证明</w:t>
      </w:r>
      <w:r>
        <w:rPr>
          <w:rFonts w:ascii="仿宋_GB2312" w:eastAsia="仿宋_GB2312" w:hAnsi="仿宋_GB2312" w:cs="仿宋_GB2312"/>
          <w:color w:val="000000"/>
          <w:kern w:val="0"/>
          <w:sz w:val="28"/>
          <w:szCs w:val="28"/>
        </w:rPr>
        <w:t>、商务</w:t>
      </w:r>
      <w:r>
        <w:rPr>
          <w:rFonts w:ascii="仿宋_GB2312" w:eastAsia="仿宋_GB2312" w:hAnsi="仿宋_GB2312" w:cs="仿宋_GB2312" w:hint="eastAsia"/>
          <w:color w:val="000000"/>
          <w:kern w:val="0"/>
          <w:sz w:val="28"/>
          <w:szCs w:val="28"/>
        </w:rPr>
        <w:t>技术</w:t>
      </w:r>
      <w:r>
        <w:rPr>
          <w:rFonts w:ascii="仿宋_GB2312" w:eastAsia="仿宋_GB2312" w:hAnsi="仿宋_GB2312" w:cs="仿宋_GB2312"/>
          <w:color w:val="000000"/>
          <w:kern w:val="0"/>
          <w:sz w:val="28"/>
          <w:szCs w:val="28"/>
        </w:rPr>
        <w:t>和报价三部分组成。其中电子投标文件中所须加盖公章部分均采用CA签章。</w:t>
      </w:r>
    </w:p>
    <w:p w:rsidR="007606ED">
      <w:pPr>
        <w:spacing w:line="360" w:lineRule="auto"/>
        <w:ind w:firstLine="560" w:firstLineChars="200"/>
        <w:rPr>
          <w:rFonts w:ascii="仿宋_GB2312" w:eastAsia="仿宋_GB2312" w:hAnsi="仿宋_GB2312" w:cs="仿宋_GB2312"/>
          <w:color w:val="000000"/>
          <w:kern w:val="0"/>
          <w:sz w:val="28"/>
          <w:szCs w:val="28"/>
          <w:highlight w:val="yellow"/>
        </w:rPr>
      </w:pPr>
      <w:r>
        <w:rPr>
          <w:rFonts w:ascii="仿宋_GB2312" w:eastAsia="仿宋_GB2312" w:hAnsi="仿宋_GB2312" w:cs="仿宋_GB2312"/>
          <w:color w:val="000000"/>
          <w:kern w:val="0"/>
          <w:sz w:val="28"/>
          <w:szCs w:val="28"/>
        </w:rPr>
        <w:t>1、资格证明文件包括：</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1.1</w:t>
      </w:r>
      <w:r>
        <w:rPr>
          <w:rFonts w:ascii="仿宋_GB2312" w:eastAsia="仿宋_GB2312" w:hAnsi="仿宋_GB2312" w:cs="仿宋_GB2312"/>
          <w:color w:val="000000"/>
          <w:kern w:val="0"/>
          <w:sz w:val="28"/>
          <w:szCs w:val="28"/>
        </w:rPr>
        <w:t>封面；</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1.2</w:t>
      </w:r>
      <w:r>
        <w:rPr>
          <w:rFonts w:ascii="仿宋_GB2312" w:eastAsia="仿宋_GB2312" w:hAnsi="仿宋_GB2312" w:cs="仿宋_GB2312"/>
          <w:color w:val="000000"/>
          <w:kern w:val="0"/>
          <w:sz w:val="28"/>
          <w:szCs w:val="28"/>
        </w:rPr>
        <w:t>目录；</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1.3</w:t>
      </w:r>
      <w:r>
        <w:rPr>
          <w:rFonts w:ascii="仿宋_GB2312" w:eastAsia="仿宋_GB2312" w:hAnsi="仿宋_GB2312" w:cs="仿宋_GB2312"/>
          <w:color w:val="000000"/>
          <w:kern w:val="0"/>
          <w:sz w:val="28"/>
          <w:szCs w:val="28"/>
        </w:rPr>
        <w:t>投标函（格式见附件</w:t>
      </w:r>
      <w:r>
        <w:rPr>
          <w:rFonts w:ascii="仿宋_GB2312" w:eastAsia="仿宋_GB2312" w:hAnsi="仿宋_GB2312" w:cs="仿宋_GB2312" w:hint="eastAsia"/>
          <w:color w:val="000000"/>
          <w:kern w:val="0"/>
          <w:sz w:val="28"/>
          <w:szCs w:val="28"/>
        </w:rPr>
        <w:t>。</w:t>
      </w:r>
      <w:r>
        <w:rPr>
          <w:rFonts w:ascii="仿宋_GB2312" w:eastAsia="仿宋_GB2312" w:hAnsi="仿宋_GB2312" w:cs="仿宋_GB2312" w:hint="eastAsia"/>
          <w:color w:val="000000"/>
          <w:kern w:val="0"/>
          <w:sz w:val="28"/>
          <w:szCs w:val="28"/>
          <w:u w:val="single"/>
        </w:rPr>
        <w:t>未按附件格式内容提供的视为资格审查未通过，将作无效标处理</w:t>
      </w:r>
      <w:r>
        <w:rPr>
          <w:rFonts w:ascii="仿宋_GB2312" w:eastAsia="仿宋_GB2312" w:hAnsi="仿宋_GB2312" w:cs="仿宋_GB2312"/>
          <w:color w:val="000000"/>
          <w:kern w:val="0"/>
          <w:sz w:val="28"/>
          <w:szCs w:val="28"/>
        </w:rPr>
        <w:t>）；</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1.4</w:t>
      </w:r>
      <w:r>
        <w:rPr>
          <w:rFonts w:ascii="仿宋_GB2312" w:eastAsia="仿宋_GB2312" w:hAnsi="仿宋_GB2312" w:cs="仿宋_GB2312"/>
          <w:color w:val="000000"/>
          <w:kern w:val="0"/>
          <w:sz w:val="28"/>
          <w:szCs w:val="28"/>
        </w:rPr>
        <w:t>提供有效的营业执照复印件（加盖投标人单位公章）；</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1.5</w:t>
      </w:r>
      <w:r>
        <w:rPr>
          <w:rFonts w:ascii="仿宋_GB2312" w:eastAsia="仿宋_GB2312" w:hAnsi="仿宋_GB2312" w:cs="仿宋_GB2312"/>
          <w:color w:val="000000"/>
          <w:kern w:val="0"/>
          <w:sz w:val="28"/>
          <w:szCs w:val="28"/>
        </w:rPr>
        <w:t>法定代表人/负责人授权书（</w:t>
      </w:r>
      <w:r>
        <w:rPr>
          <w:rFonts w:ascii="仿宋_GB2312" w:eastAsia="仿宋_GB2312" w:hAnsi="仿宋_GB2312" w:cs="仿宋_GB2312"/>
          <w:bCs/>
          <w:color w:val="000000"/>
          <w:kern w:val="0"/>
          <w:sz w:val="28"/>
          <w:szCs w:val="28"/>
          <w:u w:val="single"/>
        </w:rPr>
        <w:t>格式见附件，注意按要求签署盖章</w:t>
      </w:r>
      <w:r>
        <w:rPr>
          <w:rFonts w:ascii="仿宋_GB2312" w:eastAsia="仿宋_GB2312" w:hAnsi="仿宋_GB2312" w:cs="仿宋_GB2312" w:hint="eastAsia"/>
          <w:color w:val="000000"/>
          <w:kern w:val="0"/>
          <w:sz w:val="28"/>
          <w:szCs w:val="28"/>
        </w:rPr>
        <w:t>。</w:t>
      </w:r>
      <w:r>
        <w:rPr>
          <w:rFonts w:ascii="仿宋_GB2312" w:eastAsia="仿宋_GB2312" w:hAnsi="仿宋_GB2312" w:cs="仿宋_GB2312"/>
          <w:color w:val="000000"/>
          <w:kern w:val="0"/>
          <w:sz w:val="28"/>
          <w:szCs w:val="28"/>
        </w:rPr>
        <w:t>如供应商代表是法定代表人／负责人的，提供法定代表人／负责人身份证复印件即可）；</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1.6投标人须通过“信用中国”网站、中国政府采购网信用查询，</w:t>
      </w:r>
      <w:r>
        <w:rPr>
          <w:rFonts w:ascii="仿宋_GB2312" w:eastAsia="仿宋_GB2312" w:hAnsi="仿宋_GB2312" w:cs="仿宋_GB2312"/>
          <w:color w:val="000000"/>
          <w:kern w:val="0"/>
          <w:sz w:val="28"/>
          <w:szCs w:val="28"/>
        </w:rPr>
        <w:t>以开标当日采购人或由采购人委托的评标委员会核实的网页查询记录为准</w:t>
      </w:r>
      <w:r>
        <w:rPr>
          <w:rFonts w:ascii="仿宋_GB2312" w:eastAsia="仿宋_GB2312" w:hAnsi="仿宋_GB2312" w:cs="仿宋_GB2312" w:hint="eastAsia"/>
          <w:color w:val="000000"/>
          <w:kern w:val="0"/>
          <w:sz w:val="28"/>
          <w:szCs w:val="28"/>
        </w:rPr>
        <w:t>；</w:t>
      </w:r>
    </w:p>
    <w:p w:rsidR="007606ED">
      <w:pPr>
        <w:spacing w:line="360" w:lineRule="auto"/>
        <w:ind w:firstLine="560" w:firstLineChars="200"/>
        <w:rPr>
          <w:rFonts w:ascii="仿宋_GB2312" w:eastAsia="仿宋_GB2312" w:hAnsi="仿宋_GB2312" w:cs="仿宋_GB2312"/>
          <w:color w:val="000000"/>
          <w:kern w:val="0"/>
          <w:sz w:val="28"/>
          <w:szCs w:val="28"/>
          <w:u w:val="single"/>
        </w:rPr>
      </w:pPr>
      <w:r>
        <w:rPr>
          <w:rFonts w:ascii="仿宋_GB2312" w:eastAsia="仿宋_GB2312" w:hAnsi="仿宋_GB2312" w:cs="仿宋_GB2312" w:hint="eastAsia"/>
          <w:color w:val="000000"/>
          <w:kern w:val="0"/>
          <w:sz w:val="28"/>
          <w:szCs w:val="28"/>
        </w:rPr>
        <w:t>1.7中小企业声明函（格式见附件，</w:t>
      </w:r>
      <w:r>
        <w:rPr>
          <w:rFonts w:ascii="仿宋_GB2312" w:eastAsia="仿宋_GB2312" w:hAnsi="仿宋_GB2312" w:cs="仿宋_GB2312" w:hint="eastAsia"/>
          <w:color w:val="000000"/>
          <w:kern w:val="0"/>
          <w:sz w:val="28"/>
          <w:szCs w:val="28"/>
          <w:u w:val="single"/>
        </w:rPr>
        <w:t>未按附件格式内容提供的由投标人自行承担可能被视作无效标的风险）；</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1.8</w:t>
      </w:r>
      <w:r>
        <w:rPr>
          <w:rFonts w:ascii="仿宋_GB2312" w:eastAsia="仿宋_GB2312" w:hAnsi="仿宋_GB2312" w:cs="仿宋_GB2312"/>
          <w:color w:val="000000"/>
          <w:kern w:val="0"/>
          <w:sz w:val="28"/>
          <w:szCs w:val="28"/>
        </w:rPr>
        <w:t>投标人认为需要提供的其它说明和资料（如有请提供）。</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2、商务技术文件包括：</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2.1</w:t>
      </w:r>
      <w:r>
        <w:rPr>
          <w:rFonts w:ascii="仿宋_GB2312" w:eastAsia="仿宋_GB2312" w:hAnsi="仿宋_GB2312" w:cs="仿宋_GB2312"/>
          <w:color w:val="000000"/>
          <w:kern w:val="0"/>
          <w:sz w:val="28"/>
          <w:szCs w:val="28"/>
        </w:rPr>
        <w:t>封面；</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2.2</w:t>
      </w:r>
      <w:r>
        <w:rPr>
          <w:rFonts w:ascii="仿宋_GB2312" w:eastAsia="仿宋_GB2312" w:hAnsi="仿宋_GB2312" w:cs="仿宋_GB2312"/>
          <w:color w:val="000000"/>
          <w:kern w:val="0"/>
          <w:sz w:val="28"/>
          <w:szCs w:val="28"/>
        </w:rPr>
        <w:t>目录；</w:t>
      </w:r>
    </w:p>
    <w:p w:rsidR="007606ED">
      <w:pPr>
        <w:spacing w:line="360" w:lineRule="auto"/>
        <w:ind w:firstLine="560" w:firstLineChars="200"/>
        <w:rPr>
          <w:rFonts w:ascii="仿宋_GB2312" w:eastAsia="仿宋_GB2312" w:hAnsi="仿宋_GB2312" w:cs="仿宋_GB2312"/>
          <w:color w:val="000000"/>
          <w:kern w:val="0"/>
          <w:sz w:val="28"/>
          <w:szCs w:val="28"/>
        </w:rPr>
        <w:sectPr>
          <w:headerReference w:type="default" r:id="rId46"/>
          <w:footerReference w:type="default" r:id="rId47"/>
          <w:type w:val="nextPage"/>
          <w:pgSz w:w="11906" w:h="16838"/>
          <w:pgMar w:top="1440" w:right="1800" w:bottom="1440" w:left="1800" w:header="851" w:footer="992" w:gutter="0"/>
          <w:pgNumType w:start="21"/>
          <w:cols w:space="425"/>
          <w:titlePg w:val="0"/>
          <w:docGrid w:type="lines" w:linePitch="312"/>
        </w:sectPr>
      </w:pPr>
      <w:r>
        <w:rPr>
          <w:rFonts w:ascii="仿宋_GB2312" w:eastAsia="仿宋_GB2312" w:hAnsi="仿宋_GB2312" w:cs="仿宋_GB2312" w:hint="eastAsia"/>
          <w:color w:val="000000"/>
          <w:kern w:val="0"/>
          <w:sz w:val="28"/>
          <w:szCs w:val="28"/>
        </w:rPr>
        <w:t>2.3</w:t>
      </w:r>
      <w:r>
        <w:rPr>
          <w:rFonts w:ascii="仿宋_GB2312" w:eastAsia="仿宋_GB2312" w:hAnsi="仿宋_GB2312" w:cs="仿宋_GB2312"/>
          <w:color w:val="000000"/>
          <w:kern w:val="0"/>
          <w:sz w:val="28"/>
          <w:szCs w:val="28"/>
        </w:rPr>
        <w:t>评分索引表（格式见附件，主要用于评标委员会对应评分内容）；</w:t>
      </w:r>
    </w:p>
    <w:p w:rsidR="007606ED">
      <w:pPr>
        <w:snapToGrid w:val="0"/>
        <w:spacing w:after="240" w:line="360" w:lineRule="auto"/>
        <w:ind w:firstLine="549" w:firstLineChars="196"/>
        <w:jc w:val="left"/>
        <w:rPr>
          <w:rFonts w:ascii="仿宋_GB2312" w:eastAsia="仿宋_GB2312" w:hAnsi="仿宋_GB2312" w:cs="仿宋_GB2312"/>
          <w:b/>
          <w:color w:val="000000"/>
          <w:kern w:val="0"/>
          <w:sz w:val="28"/>
          <w:szCs w:val="28"/>
          <w:u w:val="single"/>
        </w:rPr>
      </w:pPr>
      <w:r>
        <w:rPr>
          <w:rFonts w:ascii="仿宋_GB2312" w:eastAsia="仿宋_GB2312" w:hAnsi="仿宋_GB2312" w:cs="仿宋_GB2312"/>
          <w:b/>
          <w:color w:val="000000"/>
          <w:kern w:val="0"/>
          <w:sz w:val="28"/>
          <w:szCs w:val="28"/>
          <w:u w:val="single"/>
        </w:rPr>
        <w:t>未尽事宜请各投标人按评分标准技术部分制作。</w:t>
      </w:r>
    </w:p>
    <w:p w:rsidR="007606ED">
      <w:pPr>
        <w:snapToGrid w:val="0"/>
        <w:spacing w:line="360" w:lineRule="auto"/>
        <w:ind w:firstLine="549" w:firstLineChars="196"/>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3.报价文件包括：</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3.1封面；</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3.2投标一览表（格式见附件）；</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3.3报价明细表（格式见附件）；</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3.4人员费用明细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3.5中小企业声明函（格式见附件，</w:t>
      </w:r>
      <w:r>
        <w:rPr>
          <w:rFonts w:ascii="仿宋_GB2312" w:eastAsia="仿宋_GB2312" w:hAnsi="仿宋_GB2312" w:cs="仿宋_GB2312" w:hint="eastAsia"/>
          <w:color w:val="000000"/>
          <w:kern w:val="0"/>
          <w:sz w:val="28"/>
          <w:szCs w:val="28"/>
          <w:u w:val="single"/>
        </w:rPr>
        <w:t>未按附件格式内容提供的由投标人自行承担可能被视作无效标的风险）；</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3.6残疾人福利企业声明函（若有，格式见附件）；</w:t>
      </w:r>
    </w:p>
    <w:p w:rsidR="007606ED">
      <w:pPr>
        <w:spacing w:line="360" w:lineRule="auto"/>
        <w:ind w:firstLine="560" w:firstLineChars="200"/>
        <w:rPr>
          <w:rFonts w:ascii="仿宋_GB2312" w:eastAsia="仿宋_GB2312" w:hAnsi="仿宋_GB2312" w:cs="仿宋_GB2312"/>
          <w:color w:val="000000"/>
          <w:kern w:val="0"/>
          <w:sz w:val="28"/>
          <w:szCs w:val="28"/>
          <w:u w:val="single"/>
        </w:rPr>
      </w:pPr>
      <w:r>
        <w:rPr>
          <w:rFonts w:ascii="仿宋_GB2312" w:eastAsia="仿宋_GB2312" w:hAnsi="仿宋_GB2312" w:cs="仿宋_GB2312" w:hint="eastAsia"/>
          <w:color w:val="000000"/>
          <w:kern w:val="0"/>
          <w:sz w:val="28"/>
          <w:szCs w:val="28"/>
        </w:rPr>
        <w:t>3.7投标人针对报价需要说明的其他文件和说明（格式自拟）。</w:t>
      </w:r>
      <w:r>
        <w:rPr>
          <w:rFonts w:ascii="仿宋_GB2312" w:eastAsia="仿宋_GB2312" w:hAnsi="仿宋_GB2312" w:cs="仿宋_GB2312"/>
          <w:color w:val="000000"/>
          <w:kern w:val="0"/>
          <w:sz w:val="28"/>
          <w:szCs w:val="28"/>
          <w:u w:val="single"/>
        </w:rPr>
        <w:t>注：法定代表人授权委托书、投标函、投标报价明细表必须按招标文件格式要求正确签署并加盖投标人公章。资质文件、技术及商务文件中不得出现项目报价信息</w:t>
      </w:r>
      <w:r>
        <w:rPr>
          <w:rFonts w:ascii="仿宋_GB2312" w:eastAsia="仿宋_GB2312" w:hAnsi="仿宋_GB2312" w:cs="仿宋_GB2312" w:hint="eastAsia"/>
          <w:color w:val="000000"/>
          <w:kern w:val="0"/>
          <w:sz w:val="28"/>
          <w:szCs w:val="28"/>
          <w:u w:val="single"/>
        </w:rPr>
        <w:t>。</w:t>
      </w:r>
      <w:r>
        <w:rPr>
          <w:rFonts w:ascii="仿宋_GB2312" w:eastAsia="仿宋_GB2312" w:hAnsi="仿宋_GB2312" w:cs="仿宋_GB2312"/>
          <w:color w:val="000000"/>
          <w:kern w:val="0"/>
          <w:sz w:val="28"/>
          <w:szCs w:val="28"/>
          <w:u w:val="single"/>
        </w:rPr>
        <w:t>否则将作无效标处理。</w:t>
      </w:r>
    </w:p>
    <w:p w:rsidR="007606ED">
      <w:pPr>
        <w:snapToGrid w:val="0"/>
        <w:spacing w:line="360" w:lineRule="auto"/>
        <w:ind w:firstLine="549" w:firstLineChars="196"/>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（三）投标文件的语言及计量</w:t>
      </w:r>
    </w:p>
    <w:p w:rsidR="007606ED">
      <w:pPr>
        <w:snapToGrid w:val="0"/>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1、投标文件以及投标人与招标方就有关投标事宜的所有来往函电，均应以中文简体字书写。除签名、盖章、专用名称等特殊情形外，投标文件中以中文汉语以外的文字表述部分视同未提供。</w:t>
      </w:r>
    </w:p>
    <w:p w:rsidR="007606ED">
      <w:pPr>
        <w:snapToGrid w:val="0"/>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2、投标计量单位，招标文件已有明确规定的，使用招标文件规定的计量单位；招标文件没有规定的，应采用中华人民共和国法定计量单位（货币单位：人民币元），否则将作无效标处理。</w:t>
      </w:r>
    </w:p>
    <w:p w:rsidR="007606ED">
      <w:pPr>
        <w:pStyle w:val="ListNumber"/>
        <w:tabs>
          <w:tab w:val="clear" w:pos="360"/>
          <w:tab w:val="left" w:pos="720"/>
        </w:tabs>
        <w:snapToGrid w:val="0"/>
        <w:spacing w:before="156" w:beforeLines="50" w:line="360" w:lineRule="auto"/>
        <w:ind w:left="0" w:firstLine="549" w:firstLineChars="196"/>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（四）投标有效期</w:t>
      </w:r>
    </w:p>
    <w:p w:rsidR="007606ED">
      <w:pPr>
        <w:tabs>
          <w:tab w:val="left" w:pos="7740"/>
        </w:tabs>
        <w:spacing w:line="360" w:lineRule="auto"/>
        <w:ind w:firstLine="560" w:firstLineChars="200"/>
        <w:rPr>
          <w:rFonts w:ascii="仿宋_GB2312" w:eastAsia="仿宋_GB2312" w:hAnsi="仿宋_GB2312" w:cs="仿宋_GB2312"/>
          <w:color w:val="000000"/>
          <w:kern w:val="0"/>
          <w:sz w:val="28"/>
          <w:szCs w:val="28"/>
        </w:rPr>
        <w:sectPr>
          <w:headerReference w:type="default" r:id="rId48"/>
          <w:footerReference w:type="default" r:id="rId49"/>
          <w:type w:val="nextPage"/>
          <w:pgSz w:w="11906" w:h="16838"/>
          <w:pgMar w:top="1440" w:right="1800" w:bottom="1440" w:left="1800" w:header="851" w:footer="992" w:gutter="0"/>
          <w:pgNumType w:start="22"/>
          <w:cols w:space="425"/>
          <w:titlePg w:val="0"/>
          <w:docGrid w:type="lines" w:linePitch="312"/>
        </w:sectPr>
      </w:pPr>
    </w:p>
    <w:p w:rsidR="007606ED">
      <w:pPr>
        <w:tabs>
          <w:tab w:val="left" w:pos="7740"/>
        </w:tabs>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1、投标有效期为自投标文件提交截止之日起90日历天。在此期限内，凡符合本招标文件要求的投标文件均保持有效。投标有效期不足的投标文件将作无效标处理。</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2、中标人的投标文件自开标之日起至合同履行完毕止均应保持有效。</w:t>
      </w:r>
    </w:p>
    <w:p w:rsidR="007606ED">
      <w:pPr>
        <w:snapToGrid w:val="0"/>
        <w:spacing w:before="156" w:beforeLines="50" w:line="360" w:lineRule="auto"/>
        <w:ind w:firstLine="549" w:firstLineChars="196"/>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（五）投标文件的</w:t>
      </w:r>
      <w:r>
        <w:rPr>
          <w:rFonts w:ascii="仿宋_GB2312" w:eastAsia="仿宋_GB2312" w:hAnsi="仿宋_GB2312" w:cs="仿宋_GB2312" w:hint="eastAsia"/>
          <w:color w:val="000000"/>
          <w:kern w:val="0"/>
          <w:sz w:val="28"/>
          <w:szCs w:val="28"/>
        </w:rPr>
        <w:t>制作</w:t>
      </w:r>
    </w:p>
    <w:p w:rsidR="007606ED">
      <w:pPr>
        <w:snapToGrid w:val="0"/>
        <w:spacing w:before="156" w:beforeLines="50" w:line="360" w:lineRule="auto"/>
        <w:ind w:firstLine="549" w:firstLineChars="196"/>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投标人应根据“政采云供应商项目采购-电子招投标操作指南”及本招标文件规定的格式和顺序编制电子投标文件并进行关联定位。</w:t>
      </w:r>
    </w:p>
    <w:p w:rsidR="007606ED">
      <w:pPr>
        <w:snapToGrid w:val="0"/>
        <w:spacing w:before="156" w:beforeLines="50" w:line="360" w:lineRule="auto"/>
        <w:ind w:firstLine="549" w:firstLineChars="196"/>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（六）投标报价</w:t>
      </w:r>
    </w:p>
    <w:p w:rsidR="007606ED">
      <w:pPr>
        <w:tabs>
          <w:tab w:val="left" w:pos="525"/>
        </w:tabs>
        <w:snapToGrid w:val="0"/>
        <w:spacing w:line="360" w:lineRule="auto"/>
        <w:ind w:firstLine="560" w:firstLineChars="20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1、投标文件只允许有一个报价，投标报价应按招标文件中相关附表格式填报，该投标报价应与明细报价汇总相等，且不允许出现报价优惠等字样（明细出现“0”元，视同赠送）。</w:t>
      </w:r>
    </w:p>
    <w:p w:rsidR="007606ED">
      <w:pPr>
        <w:pStyle w:val="PlainText"/>
        <w:snapToGrid w:val="0"/>
        <w:spacing w:before="120" w:line="360" w:lineRule="auto"/>
        <w:ind w:firstLine="560" w:firstLineChars="200"/>
        <w:jc w:val="left"/>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2、投标报价应包含项目所需全部货物、服务，不得缺漏，是履行合同的最终价格（含</w:t>
      </w:r>
      <w:r>
        <w:rPr>
          <w:rFonts w:ascii="仿宋_GB2312" w:eastAsia="仿宋_GB2312" w:hAnsi="仿宋_GB2312" w:cs="仿宋_GB2312"/>
          <w:color w:val="000000"/>
          <w:kern w:val="0"/>
          <w:szCs w:val="21"/>
        </w:rPr>
        <w:t>人工费用(工资、社保、人身意外伤害保险、高温补贴、法定节假日加班费、福利、服装、其他等）、物耗费用、添置费用、管理酬金、税费等项目涉及的所有费用</w:t>
      </w:r>
      <w:r>
        <w:rPr>
          <w:rFonts w:ascii="仿宋_GB2312" w:eastAsia="仿宋_GB2312" w:hAnsi="仿宋_GB2312" w:cs="仿宋_GB2312"/>
          <w:color w:val="000000"/>
          <w:kern w:val="0"/>
          <w:szCs w:val="28"/>
        </w:rPr>
        <w:t>）。</w:t>
      </w:r>
    </w:p>
    <w:p w:rsidR="007606ED">
      <w:pPr>
        <w:pStyle w:val="PlainText"/>
        <w:snapToGrid w:val="0"/>
        <w:spacing w:before="120" w:line="360" w:lineRule="auto"/>
        <w:ind w:firstLine="560" w:firstLineChars="200"/>
        <w:jc w:val="left"/>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3、投标报价总价金额到元为止，如投标报价总价出现角、分，将被抹除。</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w:t>
      </w:r>
      <w:r>
        <w:rPr>
          <w:rFonts w:ascii="仿宋_GB2312" w:eastAsia="仿宋_GB2312" w:hAnsi="仿宋_GB2312" w:cs="仿宋_GB2312" w:hint="eastAsia"/>
          <w:color w:val="000000"/>
          <w:kern w:val="0"/>
          <w:sz w:val="28"/>
          <w:szCs w:val="28"/>
        </w:rPr>
        <w:t>七</w:t>
      </w:r>
      <w:r>
        <w:rPr>
          <w:rFonts w:ascii="仿宋_GB2312" w:eastAsia="仿宋_GB2312" w:hAnsi="仿宋_GB2312" w:cs="仿宋_GB2312"/>
          <w:color w:val="000000"/>
          <w:kern w:val="0"/>
          <w:sz w:val="28"/>
          <w:szCs w:val="28"/>
        </w:rPr>
        <w:t>）投标文件的提交</w:t>
      </w:r>
      <w:r>
        <w:rPr>
          <w:rFonts w:ascii="仿宋_GB2312" w:eastAsia="仿宋_GB2312" w:hAnsi="仿宋_GB2312" w:cs="仿宋_GB2312" w:hint="eastAsia"/>
          <w:color w:val="000000"/>
          <w:kern w:val="0"/>
          <w:sz w:val="28"/>
          <w:szCs w:val="28"/>
        </w:rPr>
        <w:t>、</w:t>
      </w:r>
      <w:r>
        <w:rPr>
          <w:rFonts w:ascii="仿宋_GB2312" w:eastAsia="仿宋_GB2312" w:hAnsi="仿宋_GB2312" w:cs="仿宋_GB2312"/>
          <w:color w:val="000000"/>
          <w:kern w:val="0"/>
          <w:sz w:val="28"/>
          <w:szCs w:val="28"/>
        </w:rPr>
        <w:t>补充和修改</w:t>
      </w:r>
      <w:r>
        <w:rPr>
          <w:rFonts w:ascii="仿宋_GB2312" w:eastAsia="仿宋_GB2312" w:hAnsi="仿宋_GB2312" w:cs="仿宋_GB2312" w:hint="eastAsia"/>
          <w:color w:val="000000"/>
          <w:kern w:val="0"/>
          <w:sz w:val="28"/>
          <w:szCs w:val="28"/>
        </w:rPr>
        <w:t>：</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见招标公告。</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w:t>
      </w:r>
      <w:r>
        <w:rPr>
          <w:rFonts w:ascii="仿宋_GB2312" w:eastAsia="仿宋_GB2312" w:hAnsi="仿宋_GB2312" w:cs="仿宋_GB2312" w:hint="eastAsia"/>
          <w:color w:val="000000"/>
          <w:kern w:val="0"/>
          <w:sz w:val="28"/>
          <w:szCs w:val="28"/>
        </w:rPr>
        <w:t>八</w:t>
      </w:r>
      <w:r>
        <w:rPr>
          <w:rFonts w:ascii="仿宋_GB2312" w:eastAsia="仿宋_GB2312" w:hAnsi="仿宋_GB2312" w:cs="仿宋_GB2312"/>
          <w:color w:val="000000"/>
          <w:kern w:val="0"/>
          <w:sz w:val="28"/>
          <w:szCs w:val="28"/>
        </w:rPr>
        <w:t>）串通投标认定</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有下列情形之一的，视为投标人串通投标，其投标无效：</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1、不同投标人的投标文件由同一单位或者个人编制；</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2、不同投标人委托同一单位或者个人办理投标事宜；</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sectPr>
          <w:headerReference w:type="default" r:id="rId50"/>
          <w:footerReference w:type="default" r:id="rId51"/>
          <w:type w:val="nextPage"/>
          <w:pgSz w:w="11906" w:h="16838"/>
          <w:pgMar w:top="1440" w:right="1800" w:bottom="1440" w:left="1800" w:header="851" w:footer="992" w:gutter="0"/>
          <w:pgNumType w:start="23"/>
          <w:cols w:space="425"/>
          <w:titlePg w:val="0"/>
          <w:docGrid w:type="lines" w:linePitch="312"/>
        </w:sectPr>
      </w:pPr>
      <w:r>
        <w:rPr>
          <w:rFonts w:ascii="仿宋_GB2312" w:eastAsia="仿宋_GB2312" w:hAnsi="仿宋_GB2312" w:cs="仿宋_GB2312"/>
          <w:color w:val="000000"/>
          <w:kern w:val="0"/>
          <w:sz w:val="28"/>
          <w:szCs w:val="28"/>
        </w:rPr>
        <w:t>3、不同投标人的投标文件载明的项目管理成员或者联系人员为同一人；</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4、不同投标人的投标文件异常一致或者投标报价呈规律性差异；</w:t>
      </w:r>
    </w:p>
    <w:p w:rsidR="007606ED">
      <w:pPr>
        <w:snapToGrid w:val="0"/>
        <w:spacing w:line="360" w:lineRule="auto"/>
        <w:ind w:firstLine="414" w:firstLineChars="148"/>
        <w:jc w:val="left"/>
        <w:outlineLvl w:val="1"/>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5、不同投标人的投标文件出自同一终端设备或在相同Internet主机分配地址（相同IP地址）网上报名投标。</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w:t>
      </w:r>
      <w:r>
        <w:rPr>
          <w:rFonts w:ascii="仿宋_GB2312" w:eastAsia="仿宋_GB2312" w:hAnsi="仿宋_GB2312" w:cs="仿宋_GB2312" w:hint="eastAsia"/>
          <w:color w:val="000000"/>
          <w:kern w:val="0"/>
          <w:szCs w:val="28"/>
        </w:rPr>
        <w:t>九</w:t>
      </w:r>
      <w:r>
        <w:rPr>
          <w:rFonts w:ascii="仿宋_GB2312" w:eastAsia="仿宋_GB2312" w:hAnsi="仿宋_GB2312" w:cs="仿宋_GB2312"/>
          <w:color w:val="000000"/>
          <w:kern w:val="0"/>
          <w:szCs w:val="28"/>
        </w:rPr>
        <w:t>）投标无效的情形</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如发现下列情形之一的，投标文件将被视为无效：</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1</w:t>
      </w:r>
      <w:r>
        <w:rPr>
          <w:rFonts w:ascii="仿宋_GB2312" w:eastAsia="仿宋_GB2312" w:hAnsi="仿宋_GB2312" w:cs="仿宋_GB2312"/>
          <w:color w:val="000000"/>
          <w:kern w:val="0"/>
          <w:szCs w:val="28"/>
        </w:rPr>
        <w:t>、投标方未能提供合格的资格文件、投标有效期不足的；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2</w:t>
      </w:r>
      <w:r>
        <w:rPr>
          <w:rFonts w:ascii="仿宋_GB2312" w:eastAsia="仿宋_GB2312" w:hAnsi="仿宋_GB2312" w:cs="仿宋_GB2312"/>
          <w:color w:val="000000"/>
          <w:kern w:val="0"/>
          <w:szCs w:val="28"/>
        </w:rPr>
        <w:t>、电子投标文件解密失败的；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3</w:t>
      </w:r>
      <w:r>
        <w:rPr>
          <w:rFonts w:ascii="仿宋_GB2312" w:eastAsia="仿宋_GB2312" w:hAnsi="仿宋_GB2312" w:cs="仿宋_GB2312"/>
          <w:color w:val="000000"/>
          <w:kern w:val="0"/>
          <w:szCs w:val="28"/>
        </w:rPr>
        <w:t>、投标人被列入失信被执行人、重大税收违法案件当事人名单、政府采购严重违法失信行为记录名单的；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4</w:t>
      </w:r>
      <w:r>
        <w:rPr>
          <w:rFonts w:ascii="仿宋_GB2312" w:eastAsia="仿宋_GB2312" w:hAnsi="仿宋_GB2312" w:cs="仿宋_GB2312"/>
          <w:color w:val="000000"/>
          <w:kern w:val="0"/>
          <w:szCs w:val="28"/>
        </w:rPr>
        <w:t>、投标文件未按招标文件要求签署、盖章的；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5</w:t>
      </w:r>
      <w:r>
        <w:rPr>
          <w:rFonts w:ascii="仿宋_GB2312" w:eastAsia="仿宋_GB2312" w:hAnsi="仿宋_GB2312" w:cs="仿宋_GB2312"/>
          <w:color w:val="000000"/>
          <w:kern w:val="0"/>
          <w:szCs w:val="28"/>
        </w:rPr>
        <w:t>、投标文件与招标文件有重大偏离、未满足带“★”号实质性指标的；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6</w:t>
      </w:r>
      <w:r>
        <w:rPr>
          <w:rFonts w:ascii="仿宋_GB2312" w:eastAsia="仿宋_GB2312" w:hAnsi="仿宋_GB2312" w:cs="仿宋_GB2312"/>
          <w:color w:val="000000"/>
          <w:kern w:val="0"/>
          <w:szCs w:val="28"/>
        </w:rPr>
        <w:t>、资质文件、技术及商务文件中出现投标价格信息的、投标报价超出招标文件中规定的预算金额或者最高限价的；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7</w:t>
      </w:r>
      <w:r>
        <w:rPr>
          <w:rFonts w:ascii="仿宋_GB2312" w:eastAsia="仿宋_GB2312" w:hAnsi="仿宋_GB2312" w:cs="仿宋_GB2312"/>
          <w:color w:val="000000"/>
          <w:kern w:val="0"/>
          <w:szCs w:val="28"/>
        </w:rPr>
        <w:t>、标项以赠送方式投标的、对一个标项提供两个投标方案或两个报价的；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8</w:t>
      </w:r>
      <w:r>
        <w:rPr>
          <w:rFonts w:ascii="仿宋_GB2312" w:eastAsia="仿宋_GB2312" w:hAnsi="仿宋_GB2312" w:cs="仿宋_GB2312"/>
          <w:color w:val="000000"/>
          <w:kern w:val="0"/>
          <w:szCs w:val="28"/>
        </w:rPr>
        <w:t>、评标委员会认为投标人的报价明显低于其他通过符合性审查投标人的报价，有可能影响产品质量或者不能诚信履约，且在评标现场合理的时间内不能证明其报价合理性的；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9</w:t>
      </w:r>
      <w:r>
        <w:rPr>
          <w:rFonts w:ascii="仿宋_GB2312" w:eastAsia="仿宋_GB2312" w:hAnsi="仿宋_GB2312" w:cs="仿宋_GB2312"/>
          <w:color w:val="000000"/>
          <w:kern w:val="0"/>
          <w:szCs w:val="28"/>
        </w:rPr>
        <w:t>、投标人不接受报价文件中修正后的报价的；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10</w:t>
      </w:r>
      <w:r>
        <w:rPr>
          <w:rFonts w:ascii="仿宋_GB2312" w:eastAsia="仿宋_GB2312" w:hAnsi="仿宋_GB2312" w:cs="仿宋_GB2312"/>
          <w:color w:val="000000"/>
          <w:kern w:val="0"/>
          <w:szCs w:val="28"/>
        </w:rPr>
        <w:t>、未按本章“</w:t>
      </w:r>
      <w:r>
        <w:rPr>
          <w:rFonts w:ascii="仿宋_GB2312" w:eastAsia="仿宋_GB2312" w:hAnsi="仿宋_GB2312" w:cs="仿宋_GB2312" w:hint="eastAsia"/>
          <w:color w:val="000000"/>
          <w:kern w:val="0"/>
          <w:szCs w:val="28"/>
        </w:rPr>
        <w:t>三</w:t>
      </w:r>
      <w:r>
        <w:rPr>
          <w:rFonts w:ascii="仿宋_GB2312" w:eastAsia="仿宋_GB2312" w:hAnsi="仿宋_GB2312" w:cs="仿宋_GB2312"/>
          <w:color w:val="000000"/>
          <w:kern w:val="0"/>
          <w:szCs w:val="28"/>
        </w:rPr>
        <w:t>、投标文件</w:t>
      </w:r>
      <w:r>
        <w:rPr>
          <w:rFonts w:ascii="仿宋_GB2312" w:eastAsia="仿宋_GB2312" w:hAnsi="仿宋_GB2312" w:cs="仿宋_GB2312" w:hint="eastAsia"/>
          <w:color w:val="000000"/>
          <w:kern w:val="0"/>
          <w:szCs w:val="28"/>
        </w:rPr>
        <w:t>（六）</w:t>
      </w:r>
      <w:r>
        <w:rPr>
          <w:rFonts w:ascii="仿宋_GB2312" w:eastAsia="仿宋_GB2312" w:hAnsi="仿宋_GB2312" w:cs="仿宋_GB2312"/>
          <w:color w:val="000000"/>
          <w:kern w:val="0"/>
          <w:szCs w:val="28"/>
        </w:rPr>
        <w:t>投标报价</w:t>
      </w:r>
      <w:r>
        <w:rPr>
          <w:rFonts w:ascii="仿宋_GB2312" w:eastAsia="仿宋_GB2312" w:hAnsi="仿宋_GB2312" w:cs="仿宋_GB2312" w:hint="eastAsia"/>
          <w:color w:val="000000"/>
          <w:kern w:val="0"/>
          <w:szCs w:val="28"/>
        </w:rPr>
        <w:t>”</w:t>
      </w:r>
      <w:r>
        <w:rPr>
          <w:rFonts w:ascii="仿宋_GB2312" w:eastAsia="仿宋_GB2312" w:hAnsi="仿宋_GB2312" w:cs="仿宋_GB2312"/>
          <w:color w:val="000000"/>
          <w:kern w:val="0"/>
          <w:szCs w:val="28"/>
        </w:rPr>
        <w:t>要求报价的；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sectPr>
          <w:headerReference w:type="default" r:id="rId52"/>
          <w:footerReference w:type="default" r:id="rId53"/>
          <w:type w:val="nextPage"/>
          <w:pgSz w:w="11906" w:h="16838"/>
          <w:pgMar w:top="1440" w:right="1800" w:bottom="1440" w:left="1800" w:header="851" w:footer="992" w:gutter="0"/>
          <w:pgNumType w:start="24"/>
          <w:cols w:space="425"/>
          <w:titlePg w:val="0"/>
          <w:docGrid w:type="lines" w:linePitch="312"/>
        </w:sectPr>
      </w:pPr>
      <w:r>
        <w:rPr>
          <w:rFonts w:ascii="仿宋_GB2312" w:eastAsia="仿宋_GB2312" w:hAnsi="仿宋_GB2312" w:cs="仿宋_GB2312" w:hint="eastAsia"/>
          <w:color w:val="000000"/>
          <w:kern w:val="0"/>
          <w:szCs w:val="28"/>
        </w:rPr>
        <w:t>11、评审委员会要求投标人予以澄清说明的事项，投标人拒绝澄清说明的；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hint="eastAsia"/>
          <w:color w:val="000000"/>
          <w:kern w:val="0"/>
          <w:szCs w:val="28"/>
        </w:rPr>
        <w:t>12、单位负责人为同一人或者存在直接控股、管理关系的不同供应商同时参加本项目的（均无效）；</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1</w:t>
      </w:r>
      <w:r>
        <w:rPr>
          <w:rFonts w:ascii="仿宋_GB2312" w:eastAsia="仿宋_GB2312" w:hAnsi="仿宋_GB2312" w:cs="仿宋_GB2312" w:hint="eastAsia"/>
          <w:color w:val="000000"/>
          <w:kern w:val="0"/>
          <w:szCs w:val="28"/>
        </w:rPr>
        <w:t>3</w:t>
      </w:r>
      <w:r>
        <w:rPr>
          <w:rFonts w:ascii="仿宋_GB2312" w:eastAsia="仿宋_GB2312" w:hAnsi="仿宋_GB2312" w:cs="仿宋_GB2312"/>
          <w:color w:val="000000"/>
          <w:kern w:val="0"/>
          <w:szCs w:val="28"/>
        </w:rPr>
        <w:t>、投标文件含有采购人不能接受的附加条件的；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1</w:t>
      </w:r>
      <w:r>
        <w:rPr>
          <w:rFonts w:ascii="仿宋_GB2312" w:eastAsia="仿宋_GB2312" w:hAnsi="仿宋_GB2312" w:cs="仿宋_GB2312" w:hint="eastAsia"/>
          <w:color w:val="000000"/>
          <w:kern w:val="0"/>
          <w:szCs w:val="28"/>
        </w:rPr>
        <w:t>4</w:t>
      </w:r>
      <w:r>
        <w:rPr>
          <w:rFonts w:ascii="仿宋_GB2312" w:eastAsia="仿宋_GB2312" w:hAnsi="仿宋_GB2312" w:cs="仿宋_GB2312"/>
          <w:color w:val="000000"/>
          <w:kern w:val="0"/>
          <w:szCs w:val="28"/>
        </w:rPr>
        <w:t>、投标人被视为串通投标的；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r>
        <w:rPr>
          <w:rFonts w:ascii="仿宋_GB2312" w:eastAsia="仿宋_GB2312" w:hAnsi="仿宋_GB2312" w:cs="仿宋_GB2312"/>
          <w:color w:val="000000"/>
          <w:kern w:val="0"/>
          <w:szCs w:val="28"/>
        </w:rPr>
        <w:t>1</w:t>
      </w:r>
      <w:r>
        <w:rPr>
          <w:rFonts w:ascii="仿宋_GB2312" w:eastAsia="仿宋_GB2312" w:hAnsi="仿宋_GB2312" w:cs="仿宋_GB2312" w:hint="eastAsia"/>
          <w:color w:val="000000"/>
          <w:kern w:val="0"/>
          <w:szCs w:val="28"/>
        </w:rPr>
        <w:t>5</w:t>
      </w:r>
      <w:r>
        <w:rPr>
          <w:rFonts w:ascii="仿宋_GB2312" w:eastAsia="仿宋_GB2312" w:hAnsi="仿宋_GB2312" w:cs="仿宋_GB2312"/>
          <w:color w:val="000000"/>
          <w:kern w:val="0"/>
          <w:szCs w:val="28"/>
        </w:rPr>
        <w:t>、不符合法律、法规和本招标文件规定的其他实质性要求的。</w:t>
      </w:r>
    </w:p>
    <w:p w:rsidR="007606ED">
      <w:pPr>
        <w:pStyle w:val="PlainText"/>
        <w:snapToGrid w:val="0"/>
        <w:spacing w:before="120" w:after="120" w:line="360" w:lineRule="auto"/>
        <w:ind w:left="759" w:hanging="280" w:leftChars="228" w:hangingChars="100"/>
        <w:rPr>
          <w:rFonts w:ascii="仿宋_GB2312" w:eastAsia="仿宋_GB2312" w:hAnsi="仿宋_GB2312" w:cs="仿宋_GB2312"/>
          <w:color w:val="000000"/>
          <w:kern w:val="0"/>
          <w:szCs w:val="28"/>
        </w:rPr>
      </w:pPr>
      <w:bookmarkStart w:id="11" w:name="_Toc345423467"/>
      <w:bookmarkStart w:id="12" w:name="_Toc360457878"/>
      <w:r>
        <w:rPr>
          <w:rFonts w:ascii="仿宋_GB2312" w:eastAsia="仿宋_GB2312" w:hAnsi="仿宋_GB2312" w:cs="仿宋_GB2312"/>
          <w:color w:val="000000"/>
          <w:kern w:val="0"/>
          <w:szCs w:val="28"/>
        </w:rPr>
        <w:t>（十）错误修正</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投标文件报价出现前后不一致的，除招标文件另有规定外，按照下列规定修正：</w:t>
      </w:r>
    </w:p>
    <w:p w:rsidR="007606ED">
      <w:pPr>
        <w:pStyle w:val="BodyTextFirstIndent2"/>
        <w:ind w:left="0" w:firstLine="560" w:leftChars="0"/>
        <w:rPr>
          <w:rFonts w:ascii="仿宋_GB2312" w:eastAsia="仿宋_GB2312" w:hAnsi="仿宋_GB2312" w:cs="仿宋_GB2312"/>
          <w:kern w:val="0"/>
          <w:szCs w:val="28"/>
        </w:rPr>
      </w:pPr>
      <w:r>
        <w:rPr>
          <w:rFonts w:ascii="仿宋_GB2312" w:eastAsia="仿宋_GB2312" w:hAnsi="仿宋_GB2312" w:cs="仿宋_GB2312" w:hint="eastAsia"/>
          <w:kern w:val="0"/>
          <w:szCs w:val="28"/>
        </w:rPr>
        <w:t>1、政采云平台输入的开标记录表报价与电子投标文件中的报价文件不一致的，以政采云平台输入的开标记录表为准；</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w:t>
      </w:r>
      <w:r>
        <w:rPr>
          <w:rFonts w:ascii="仿宋_GB2312" w:eastAsia="仿宋_GB2312" w:hAnsi="仿宋_GB2312" w:cs="仿宋_GB2312"/>
          <w:color w:val="000000"/>
          <w:kern w:val="0"/>
          <w:sz w:val="28"/>
          <w:szCs w:val="28"/>
        </w:rPr>
        <w:t>电子投标文件中报价明细表内容与电子投标文件中相应内容不一致的，以报价明细表为准；</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w:t>
      </w:r>
      <w:r>
        <w:rPr>
          <w:rFonts w:ascii="仿宋_GB2312" w:eastAsia="仿宋_GB2312" w:hAnsi="仿宋_GB2312" w:cs="仿宋_GB2312"/>
          <w:color w:val="000000"/>
          <w:kern w:val="0"/>
          <w:sz w:val="28"/>
          <w:szCs w:val="28"/>
        </w:rPr>
        <w:t>大写金额和小写金额不一致的，以大写金额为准；</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w:t>
      </w:r>
      <w:r>
        <w:rPr>
          <w:rFonts w:ascii="仿宋_GB2312" w:eastAsia="仿宋_GB2312" w:hAnsi="仿宋_GB2312" w:cs="仿宋_GB2312"/>
          <w:color w:val="000000"/>
          <w:kern w:val="0"/>
          <w:sz w:val="28"/>
          <w:szCs w:val="28"/>
        </w:rPr>
        <w:t>单价金额小数点或者百分比有明显错位的，以报价明细表的总价为准，并修改单价；</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w:t>
      </w:r>
      <w:r>
        <w:rPr>
          <w:rFonts w:ascii="仿宋_GB2312" w:eastAsia="仿宋_GB2312" w:hAnsi="仿宋_GB2312" w:cs="仿宋_GB2312"/>
          <w:color w:val="000000"/>
          <w:kern w:val="0"/>
          <w:sz w:val="28"/>
          <w:szCs w:val="28"/>
        </w:rPr>
        <w:t>总价金额与按单价汇总金额不一致的，以单价金额计算结果为准。</w:t>
      </w:r>
    </w:p>
    <w:p w:rsidR="007606ED">
      <w:pPr>
        <w:snapToGrid w:val="0"/>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同时出现两种以上不一致的，按照前款规定的顺序修正。修正后的报价按照经投标人加盖公章，或者由法定代表人/负责人或其授权的代表签字确认后产生约束力，投标人不确认的，其投标无效。</w:t>
      </w:r>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r>
        <w:rPr>
          <w:rFonts w:ascii="仿宋_GB2312" w:eastAsia="仿宋_GB2312" w:hAnsi="仿宋_GB2312" w:cs="仿宋_GB2312"/>
          <w:b w:val="0"/>
          <w:bCs w:val="0"/>
          <w:color w:val="000000"/>
          <w:kern w:val="0"/>
          <w:sz w:val="28"/>
          <w:szCs w:val="28"/>
        </w:rPr>
        <w:t>四、开标、评标</w:t>
      </w:r>
      <w:bookmarkEnd w:id="11"/>
      <w:bookmarkEnd w:id="12"/>
      <w:r>
        <w:rPr>
          <w:rFonts w:ascii="仿宋_GB2312" w:eastAsia="仿宋_GB2312" w:hAnsi="仿宋_GB2312" w:cs="仿宋_GB2312"/>
          <w:b w:val="0"/>
          <w:bCs w:val="0"/>
          <w:color w:val="000000"/>
          <w:kern w:val="0"/>
          <w:sz w:val="28"/>
          <w:szCs w:val="28"/>
        </w:rPr>
        <w:t>和定标</w:t>
      </w:r>
    </w:p>
    <w:p w:rsidR="007606ED">
      <w:pPr>
        <w:spacing w:line="360" w:lineRule="auto"/>
        <w:ind w:firstLine="549" w:firstLineChars="196"/>
        <w:rPr>
          <w:rFonts w:ascii="仿宋_GB2312" w:eastAsia="仿宋_GB2312" w:hAnsi="仿宋_GB2312" w:cs="仿宋_GB2312"/>
          <w:color w:val="000000"/>
          <w:kern w:val="0"/>
          <w:sz w:val="28"/>
          <w:szCs w:val="28"/>
        </w:rPr>
        <w:sectPr>
          <w:headerReference w:type="default" r:id="rId54"/>
          <w:footerReference w:type="default" r:id="rId55"/>
          <w:type w:val="nextPage"/>
          <w:pgSz w:w="11906" w:h="16838"/>
          <w:pgMar w:top="1440" w:right="1800" w:bottom="1440" w:left="1800" w:header="851" w:footer="992" w:gutter="0"/>
          <w:pgNumType w:start="25"/>
          <w:cols w:space="425"/>
          <w:titlePg w:val="0"/>
          <w:docGrid w:type="lines" w:linePitch="312"/>
        </w:sectPr>
      </w:pPr>
      <w:r>
        <w:rPr>
          <w:rFonts w:ascii="仿宋_GB2312" w:eastAsia="仿宋_GB2312" w:hAnsi="仿宋_GB2312" w:cs="仿宋_GB2312"/>
          <w:color w:val="000000"/>
          <w:kern w:val="0"/>
          <w:sz w:val="28"/>
          <w:szCs w:val="28"/>
        </w:rPr>
        <w:t>开标、评标和定标见本招标文件第四部分内容。</w:t>
      </w:r>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bookmarkStart w:id="13" w:name="_Toc345423468"/>
      <w:bookmarkStart w:id="14" w:name="_Toc360457879"/>
      <w:r>
        <w:rPr>
          <w:rFonts w:ascii="仿宋_GB2312" w:eastAsia="仿宋_GB2312" w:hAnsi="仿宋_GB2312" w:cs="仿宋_GB2312"/>
          <w:b w:val="0"/>
          <w:bCs w:val="0"/>
          <w:color w:val="000000"/>
          <w:kern w:val="0"/>
          <w:sz w:val="28"/>
          <w:szCs w:val="28"/>
        </w:rPr>
        <w:t>五、合同的授予</w:t>
      </w:r>
      <w:bookmarkEnd w:id="13"/>
      <w:bookmarkEnd w:id="14"/>
    </w:p>
    <w:p w:rsidR="007606ED">
      <w:pPr>
        <w:spacing w:line="360" w:lineRule="auto"/>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1、授予合同的依据</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（1）中标通知书；</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（2）招标文件、招标文件的修改及补充文件；</w:t>
      </w:r>
    </w:p>
    <w:p w:rsidR="007606ED">
      <w:pPr>
        <w:pStyle w:val="BodyTextIndent"/>
        <w:ind w:firstLine="560"/>
        <w:rPr>
          <w:rFonts w:hAnsi="仿宋_GB2312" w:cs="仿宋_GB2312"/>
          <w:color w:val="000000"/>
          <w:kern w:val="0"/>
          <w:sz w:val="28"/>
          <w:szCs w:val="28"/>
        </w:rPr>
      </w:pPr>
      <w:r>
        <w:rPr>
          <w:rFonts w:hAnsi="仿宋_GB2312" w:cs="仿宋_GB2312"/>
          <w:color w:val="000000"/>
          <w:kern w:val="0"/>
          <w:sz w:val="28"/>
          <w:szCs w:val="28"/>
        </w:rPr>
        <w:t>（3）投标文件和询标时投标人作出的澄清、说明、纠正、承诺；</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（4）《中华人民共和国</w:t>
      </w:r>
      <w:r>
        <w:rPr>
          <w:rFonts w:ascii="仿宋_GB2312" w:eastAsia="仿宋_GB2312" w:hAnsi="仿宋_GB2312" w:cs="仿宋_GB2312" w:hint="eastAsia"/>
          <w:color w:val="000000"/>
          <w:kern w:val="0"/>
          <w:sz w:val="28"/>
          <w:szCs w:val="28"/>
        </w:rPr>
        <w:t>民法典</w:t>
      </w:r>
      <w:r>
        <w:rPr>
          <w:rFonts w:ascii="仿宋_GB2312" w:eastAsia="仿宋_GB2312" w:hAnsi="仿宋_GB2312" w:cs="仿宋_GB2312"/>
          <w:color w:val="000000"/>
          <w:kern w:val="0"/>
          <w:sz w:val="28"/>
          <w:szCs w:val="28"/>
        </w:rPr>
        <w:t>》的规定。</w:t>
      </w:r>
    </w:p>
    <w:p w:rsidR="007606ED">
      <w:pPr>
        <w:spacing w:line="360" w:lineRule="auto"/>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2、签署合同的要求</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（1）采购人与中标人按照中标通知书规定的时间、地点签订书面合同；</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(2)签订合同的时间必须在自中标通知书收到之日起</w:t>
      </w:r>
      <w:r>
        <w:rPr>
          <w:rFonts w:ascii="仿宋_GB2312" w:eastAsia="仿宋_GB2312" w:hAnsi="仿宋_GB2312" w:cs="仿宋_GB2312" w:hint="eastAsia"/>
          <w:color w:val="000000"/>
          <w:kern w:val="0"/>
          <w:sz w:val="28"/>
          <w:szCs w:val="28"/>
        </w:rPr>
        <w:t>三十</w:t>
      </w:r>
      <w:r>
        <w:rPr>
          <w:rFonts w:ascii="仿宋_GB2312" w:eastAsia="仿宋_GB2312" w:hAnsi="仿宋_GB2312" w:cs="仿宋_GB2312"/>
          <w:color w:val="000000"/>
          <w:kern w:val="0"/>
          <w:sz w:val="28"/>
          <w:szCs w:val="28"/>
        </w:rPr>
        <w:t>日内；</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(3)所签订的合同内容不得对招标文件和中标人的投标文件作实质性修改；</w:t>
      </w:r>
    </w:p>
    <w:p w:rsidR="007606ED">
      <w:pPr>
        <w:spacing w:line="360" w:lineRule="auto"/>
        <w:ind w:left="2" w:firstLine="700" w:leftChars="1" w:firstLineChars="250"/>
        <w:jc w:val="left"/>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(4)采购人不得向中标人提出任何不合理的要求，作为签订合同的条件，不得与中标人私下订立背离合同实质性内容的协议</w:t>
      </w:r>
      <w:r>
        <w:rPr>
          <w:rFonts w:ascii="仿宋_GB2312" w:eastAsia="仿宋_GB2312" w:hAnsi="仿宋_GB2312" w:cs="仿宋_GB2312" w:hint="eastAsia"/>
          <w:color w:val="000000"/>
          <w:kern w:val="0"/>
          <w:sz w:val="28"/>
          <w:szCs w:val="28"/>
        </w:rPr>
        <w:t>。</w:t>
      </w:r>
    </w:p>
    <w:p w:rsidR="007606ED">
      <w:pPr>
        <w:spacing w:line="360" w:lineRule="auto"/>
        <w:ind w:firstLine="549" w:firstLineChars="196"/>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3.合同签订</w:t>
      </w:r>
    </w:p>
    <w:p w:rsidR="007606ED">
      <w:pPr>
        <w:spacing w:line="360" w:lineRule="auto"/>
        <w:ind w:firstLine="5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（1）采购人与中标人将根据《中华人民共和国</w:t>
      </w:r>
      <w:r>
        <w:rPr>
          <w:rFonts w:ascii="仿宋_GB2312" w:eastAsia="仿宋_GB2312" w:hAnsi="仿宋_GB2312" w:cs="仿宋_GB2312" w:hint="eastAsia"/>
          <w:color w:val="000000"/>
          <w:kern w:val="0"/>
          <w:sz w:val="28"/>
          <w:szCs w:val="28"/>
        </w:rPr>
        <w:t>民法典</w:t>
      </w:r>
      <w:r>
        <w:rPr>
          <w:rFonts w:ascii="仿宋_GB2312" w:eastAsia="仿宋_GB2312" w:hAnsi="仿宋_GB2312" w:cs="仿宋_GB2312"/>
          <w:color w:val="000000"/>
          <w:kern w:val="0"/>
          <w:sz w:val="28"/>
          <w:szCs w:val="28"/>
        </w:rPr>
        <w:t>》的规定，依据招标文件和中标人的投标文件签订书面合同</w:t>
      </w:r>
      <w:r>
        <w:rPr>
          <w:rFonts w:ascii="仿宋_GB2312" w:eastAsia="仿宋_GB2312" w:hAnsi="仿宋_GB2312" w:cs="仿宋_GB2312" w:hint="eastAsia"/>
          <w:color w:val="000000"/>
          <w:kern w:val="0"/>
          <w:sz w:val="28"/>
          <w:szCs w:val="28"/>
        </w:rPr>
        <w:t>。</w:t>
      </w:r>
    </w:p>
    <w:p w:rsidR="007606ED">
      <w:pPr>
        <w:spacing w:line="360" w:lineRule="auto"/>
        <w:ind w:firstLine="5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 中标人应当按照合同约定履行义务，完成中标项目各项工作，不得将中标项目转让（转包）给他人。</w:t>
      </w:r>
      <w:bookmarkStart w:id="15" w:name="_Toc360457880"/>
      <w:bookmarkStart w:id="16" w:name="_Toc345423469"/>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r>
        <w:rPr>
          <w:rFonts w:ascii="仿宋_GB2312" w:eastAsia="仿宋_GB2312" w:hAnsi="仿宋_GB2312" w:cs="仿宋_GB2312"/>
          <w:b w:val="0"/>
          <w:bCs w:val="0"/>
          <w:color w:val="000000"/>
          <w:kern w:val="0"/>
          <w:sz w:val="28"/>
          <w:szCs w:val="28"/>
        </w:rPr>
        <w:t>六、质疑</w:t>
      </w:r>
      <w:bookmarkEnd w:id="15"/>
      <w:bookmarkEnd w:id="16"/>
    </w:p>
    <w:p w:rsidR="007606ED">
      <w:pPr>
        <w:spacing w:line="360" w:lineRule="auto"/>
        <w:ind w:firstLine="700" w:firstLineChars="250"/>
        <w:rPr>
          <w:rFonts w:ascii="仿宋_GB2312" w:eastAsia="仿宋_GB2312" w:hAnsi="仿宋_GB2312" w:cs="仿宋_GB2312"/>
          <w:color w:val="000000"/>
          <w:kern w:val="0"/>
          <w:sz w:val="28"/>
          <w:szCs w:val="28"/>
        </w:rPr>
        <w:sectPr>
          <w:headerReference w:type="default" r:id="rId56"/>
          <w:footerReference w:type="default" r:id="rId57"/>
          <w:type w:val="nextPage"/>
          <w:pgSz w:w="11906" w:h="16838"/>
          <w:pgMar w:top="1440" w:right="1800" w:bottom="1440" w:left="1800" w:header="851" w:footer="992" w:gutter="0"/>
          <w:pgNumType w:start="26"/>
          <w:cols w:space="425"/>
          <w:titlePg w:val="0"/>
          <w:docGrid w:type="lines" w:linePitch="312"/>
        </w:sectPr>
      </w:pPr>
      <w:bookmarkStart w:id="17" w:name="_Toc360457881"/>
      <w:bookmarkStart w:id="18" w:name="_Toc345423470"/>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供应商认为采购文件、采购过程、中标或者成交结果使自己的权益受到损害的，可以在知道或者应知其权益受到损害之日起7个工作日内，以书面形式提出质疑。对采购文件需求条款、评分标准等内容的质疑向采购人提出，对开评标程序的质疑向采购代理机构提出。供应商须在法定质疑期内一次性提出针对同一采购程序环节的质疑。</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提出质疑的供应商应当是参与所质疑项目采购活动的供应商。潜在供应商已依法获取其可质疑的采购文件的，可以对该文件提出质疑。对采购文件提出质疑的，应当在获取采购文件或者采购文件公告期限届满之日起7个工作日内提出。</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3、供应商提出质疑应当提交质疑函和必要的证明材料。质疑函应当包括下列内容：</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a供应商的姓名或者名称、地址、邮编、联系人及联系电话；</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b质疑项目的名称、编号；</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c具体、明确的质疑事项和与质疑事项相关的请求；</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d事实依据；</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e必要的法律依据；</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f提出质疑的日期。</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供应商为自然人的，应当由本人签字；供应商为法人或其他组织的，应当由法定代表人、主要负责人，或者其授权代表签字或者盖章，并加盖公章。</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（质疑函范本可从财政部网站下载</w:t>
      </w:r>
    </w:p>
    <w:p w:rsidR="007606ED">
      <w:pPr>
        <w:spacing w:line="360" w:lineRule="auto"/>
        <w:ind w:firstLine="700" w:firstLineChars="250"/>
        <w:rPr>
          <w:rFonts w:ascii="仿宋_GB2312" w:eastAsia="仿宋_GB2312" w:hAnsi="仿宋_GB2312" w:cs="仿宋_GB2312"/>
          <w:color w:val="000000"/>
          <w:kern w:val="0"/>
          <w:sz w:val="28"/>
          <w:szCs w:val="28"/>
        </w:rPr>
        <w:sectPr>
          <w:headerReference w:type="default" r:id="rId58"/>
          <w:footerReference w:type="default" r:id="rId59"/>
          <w:type w:val="nextPage"/>
          <w:pgSz w:w="11906" w:h="16838"/>
          <w:pgMar w:top="1440" w:right="1800" w:bottom="1440" w:left="1800" w:header="851" w:footer="992" w:gutter="0"/>
          <w:pgNumType w:start="27"/>
          <w:cols w:space="425"/>
          <w:titlePg w:val="0"/>
          <w:docGrid w:type="lines" w:linePitch="312"/>
        </w:sectPr>
      </w:pPr>
      <w:r>
        <w:rPr>
          <w:rFonts w:ascii="仿宋_GB2312" w:eastAsia="仿宋_GB2312" w:hAnsi="仿宋_GB2312" w:cs="仿宋_GB2312" w:hint="eastAsia"/>
          <w:color w:val="000000"/>
          <w:kern w:val="0"/>
          <w:sz w:val="28"/>
          <w:szCs w:val="28"/>
        </w:rPr>
        <w:t>lkj:</w:t>
      </w:r>
      <w:r w:rsidR="000547C2">
        <w:rPr>
          <w:rFonts w:ascii="仿宋_GB2312" w:eastAsia="仿宋_GB2312" w:hAnsi="仿宋_GB2312" w:cs="仿宋_GB2312" w:hint="eastAsia"/>
          <w:color w:val="000000"/>
          <w:kern w:val="0"/>
          <w:sz w:val="28"/>
          <w:szCs w:val="28"/>
        </w:rPr>
        <w:t>//gks.mof.gov.cn/ztztz/zhengfucaigouguanli/201802/t20180201_2804589.htm）</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4、采购人、采购代理机构将在收到质疑函后7个工作日内作出答复，并以书面形式通知质疑供应商。质疑答复的内容不得涉及商业秘密。</w:t>
      </w:r>
    </w:p>
    <w:p w:rsidR="007606ED">
      <w:pPr>
        <w:spacing w:line="360" w:lineRule="auto"/>
        <w:ind w:firstLine="700" w:firstLineChars="25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质疑供应商对采购人、采购代理机构的答复不满意，或者采购人、采购代理机构未在规定时间内作出答复的，可以在答复期满后15个工作日内向同级政府采购监督管理部门提起投诉（联系方式、地址等见招标公告）。</w:t>
      </w:r>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r>
        <w:rPr>
          <w:rFonts w:ascii="仿宋_GB2312" w:eastAsia="仿宋_GB2312" w:hAnsi="仿宋_GB2312" w:cs="仿宋_GB2312"/>
          <w:b w:val="0"/>
          <w:bCs w:val="0"/>
          <w:color w:val="000000"/>
          <w:kern w:val="0"/>
          <w:sz w:val="28"/>
          <w:szCs w:val="28"/>
        </w:rPr>
        <w:t>七、保密和披露</w:t>
      </w:r>
      <w:bookmarkEnd w:id="17"/>
      <w:bookmarkEnd w:id="18"/>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1、投标人自购买招标文件之日起，须承诺承担本招标项目下保密义务，不得将因本次招标获得的信息向第三方外传。</w:t>
      </w:r>
    </w:p>
    <w:p w:rsidR="007606ED">
      <w:pPr>
        <w:spacing w:line="360" w:lineRule="auto"/>
        <w:ind w:firstLine="560" w:firstLineChars="200"/>
        <w:rPr>
          <w:rFonts w:ascii="仿宋_GB2312" w:eastAsia="仿宋_GB2312" w:hAnsi="仿宋_GB2312" w:cs="仿宋_GB2312"/>
          <w:color w:val="000000"/>
          <w:kern w:val="0"/>
          <w:sz w:val="28"/>
          <w:szCs w:val="28"/>
        </w:rPr>
      </w:pPr>
      <w:r>
        <w:rPr>
          <w:rFonts w:ascii="仿宋_GB2312" w:eastAsia="仿宋_GB2312" w:hAnsi="仿宋_GB2312" w:cs="仿宋_GB2312"/>
          <w:color w:val="000000"/>
          <w:kern w:val="0"/>
          <w:sz w:val="28"/>
          <w:szCs w:val="28"/>
        </w:rPr>
        <w:t>2、招标方有权</w:t>
      </w:r>
      <w:r>
        <w:rPr>
          <w:rFonts w:ascii="仿宋_GB2312" w:eastAsia="仿宋_GB2312" w:hAnsi="仿宋_GB2312" w:cs="仿宋_GB2312" w:hint="eastAsia"/>
          <w:color w:val="000000"/>
          <w:kern w:val="0"/>
          <w:sz w:val="28"/>
          <w:szCs w:val="28"/>
        </w:rPr>
        <w:t>将</w:t>
      </w:r>
      <w:r>
        <w:rPr>
          <w:rFonts w:ascii="仿宋_GB2312" w:eastAsia="仿宋_GB2312" w:hAnsi="仿宋_GB2312" w:cs="仿宋_GB2312"/>
          <w:color w:val="000000"/>
          <w:kern w:val="0"/>
          <w:sz w:val="28"/>
          <w:szCs w:val="28"/>
        </w:rPr>
        <w:t>投标人提供的所有资料向其他政府部门或有关的非政府机构负责评审标书的人员或与评标有关的人员披露。</w:t>
      </w:r>
    </w:p>
    <w:p w:rsidR="007606ED">
      <w:pPr>
        <w:spacing w:line="360" w:lineRule="auto"/>
        <w:ind w:firstLine="560" w:firstLineChars="200"/>
        <w:rPr>
          <w:rFonts w:ascii="Arial" w:eastAsia="仿宋" w:hAnsi="Arial" w:cs="Arial"/>
          <w:sz w:val="28"/>
          <w:szCs w:val="28"/>
        </w:rPr>
      </w:pPr>
      <w:r>
        <w:rPr>
          <w:rFonts w:ascii="仿宋_GB2312" w:eastAsia="仿宋_GB2312" w:hAnsi="仿宋_GB2312" w:cs="仿宋_GB2312"/>
          <w:color w:val="000000"/>
          <w:kern w:val="0"/>
          <w:sz w:val="28"/>
          <w:szCs w:val="28"/>
        </w:rPr>
        <w:t>3、招标方有权在认为适当时，或在任何第三者提出要求（书面或其他方式）时，无须事先征求中标人同意而披露关于已订立合同的资料、中标人的名称及地址、中标的有关信息以及合同条款等。</w:t>
      </w:r>
    </w:p>
    <w:p w:rsidR="007606ED">
      <w:pPr>
        <w:pStyle w:val="Heading2"/>
        <w:keepNext w:val="0"/>
        <w:keepLines w:val="0"/>
        <w:spacing w:line="360" w:lineRule="auto"/>
        <w:ind w:firstLine="549" w:firstLineChars="196"/>
        <w:jc w:val="center"/>
        <w:rPr>
          <w:rFonts w:ascii="仿宋_GB2312" w:eastAsia="仿宋_GB2312" w:hAnsi="仿宋_GB2312" w:cs="仿宋_GB2312"/>
          <w:b w:val="0"/>
          <w:bCs w:val="0"/>
          <w:color w:val="000000"/>
          <w:kern w:val="0"/>
          <w:sz w:val="28"/>
          <w:szCs w:val="28"/>
        </w:rPr>
      </w:pPr>
      <w:bookmarkStart w:id="19" w:name="_Toc345423471"/>
      <w:bookmarkStart w:id="20" w:name="_Toc360457882"/>
      <w:r>
        <w:rPr>
          <w:rFonts w:ascii="仿宋_GB2312" w:eastAsia="仿宋_GB2312" w:hAnsi="仿宋_GB2312" w:cs="仿宋_GB2312" w:hint="eastAsia"/>
          <w:b w:val="0"/>
          <w:bCs w:val="0"/>
          <w:color w:val="000000"/>
          <w:kern w:val="0"/>
          <w:sz w:val="28"/>
          <w:szCs w:val="28"/>
        </w:rPr>
        <w:t>八</w:t>
      </w:r>
      <w:r>
        <w:rPr>
          <w:rFonts w:ascii="仿宋_GB2312" w:eastAsia="仿宋_GB2312" w:hAnsi="仿宋_GB2312" w:cs="仿宋_GB2312"/>
          <w:b w:val="0"/>
          <w:bCs w:val="0"/>
          <w:color w:val="000000"/>
          <w:kern w:val="0"/>
          <w:sz w:val="28"/>
          <w:szCs w:val="28"/>
        </w:rPr>
        <w:t>、特别声明</w:t>
      </w:r>
      <w:bookmarkEnd w:id="19"/>
      <w:bookmarkEnd w:id="20"/>
    </w:p>
    <w:p w:rsidR="007606ED">
      <w:pPr>
        <w:spacing w:line="360" w:lineRule="auto"/>
        <w:ind w:firstLine="480" w:firstLineChars="200"/>
        <w:jc w:val="left"/>
        <w:rPr>
          <w:rFonts w:ascii="仿宋_GB2312" w:eastAsia="仿宋_GB2312" w:hAnsi="仿宋_GB2312" w:cs="仿宋_GB2312"/>
          <w:b/>
          <w:color w:val="000000"/>
          <w:kern w:val="0"/>
          <w:sz w:val="24"/>
          <w:u w:val="single"/>
        </w:rPr>
      </w:pPr>
      <w:r>
        <w:rPr>
          <w:rFonts w:ascii="仿宋_GB2312" w:eastAsia="仿宋_GB2312" w:hAnsi="仿宋_GB2312" w:cs="仿宋_GB2312"/>
          <w:b/>
          <w:color w:val="000000"/>
          <w:kern w:val="0"/>
          <w:sz w:val="24"/>
          <w:u w:val="single"/>
        </w:rPr>
        <w:t>1、最高限价：本次公开招标设有最高限价，最高限价是</w:t>
      </w:r>
      <w:r>
        <w:rPr>
          <w:rFonts w:ascii="仿宋_GB2312" w:eastAsia="仿宋_GB2312" w:hAnsi="仿宋_GB2312" w:cs="仿宋_GB2312" w:hint="eastAsia"/>
          <w:b/>
          <w:color w:val="000000"/>
          <w:kern w:val="0"/>
          <w:sz w:val="24"/>
          <w:u w:val="single"/>
        </w:rPr>
        <w:t>71.2825万元</w:t>
      </w:r>
      <w:r>
        <w:rPr>
          <w:rFonts w:ascii="仿宋_GB2312" w:eastAsia="仿宋_GB2312" w:hAnsi="仿宋_GB2312" w:cs="仿宋_GB2312"/>
          <w:b/>
          <w:color w:val="000000"/>
          <w:kern w:val="0"/>
          <w:sz w:val="24"/>
          <w:u w:val="single"/>
        </w:rPr>
        <w:t>整，超出最高限价的视为无效标。</w:t>
      </w:r>
    </w:p>
    <w:p w:rsidR="007606ED">
      <w:pPr>
        <w:spacing w:line="360" w:lineRule="auto"/>
        <w:ind w:firstLine="480" w:firstLineChars="200"/>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2、中型、小型、微型企业投标的，应当符合以下条件：</w:t>
      </w:r>
    </w:p>
    <w:p w:rsidR="007606ED">
      <w:pPr>
        <w:spacing w:line="360" w:lineRule="auto"/>
        <w:ind w:firstLine="480" w:firstLineChars="200"/>
        <w:jc w:val="left"/>
        <w:rPr>
          <w:rFonts w:ascii="仿宋_GB2312" w:eastAsia="仿宋_GB2312" w:hAnsi="仿宋_GB2312" w:cs="仿宋_GB2312"/>
          <w:color w:val="000000"/>
          <w:kern w:val="0"/>
          <w:sz w:val="24"/>
        </w:rPr>
      </w:pPr>
      <w:r>
        <w:rPr>
          <w:rFonts w:ascii="仿宋_GB2312" w:eastAsia="仿宋_GB2312" w:hAnsi="仿宋_GB2312" w:cs="仿宋_GB2312"/>
          <w:color w:val="000000"/>
          <w:kern w:val="0"/>
          <w:sz w:val="24"/>
        </w:rPr>
        <w:br/>
      </w:r>
      <w:r>
        <w:rPr>
          <w:rFonts w:ascii="仿宋_GB2312" w:eastAsia="仿宋_GB2312" w:hAnsi="仿宋_GB2312" w:cs="仿宋_GB2312"/>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https://d.book118.com/957102061132006033</w:t>
        </w:r>
      </w:hyperlink>
    </w:p>
    <w:p w:rsidR="007606ED">
      <w:pPr>
        <w:spacing w:line="360" w:lineRule="auto"/>
        <w:ind w:firstLine="480" w:firstLineChars="200"/>
        <w:jc w:val="left"/>
        <w:rPr>
          <w:rFonts w:ascii="仿宋_GB2312" w:eastAsia="仿宋_GB2312" w:hAnsi="仿宋_GB2312" w:cs="仿宋_GB2312"/>
          <w:color w:val="000000"/>
          <w:kern w:val="0"/>
          <w:sz w:val="24"/>
        </w:rPr>
      </w:pPr>
    </w:p>
    <w:sectPr>
      <w:headerReference w:type="default" r:id="rId61"/>
      <w:footerReference w:type="default" r:id="rId6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使用中文字体)">
    <w:altName w:val="宋体"/>
    <w:charset w:val="86"/>
    <w:family w:val="roma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Neue">
    <w:altName w:val="Segoe UI"/>
    <w:charset w:val="00"/>
    <w:family w:val="auto"/>
    <w:pitch w:val="default"/>
    <w:sig w:usb0="00000000" w:usb1="00000000" w:usb2="0000001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204027993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id w:val="148072966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715135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04227512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sdt>
                    <w:sdtPr>
                      <w:id w:val="1006310848"/>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7113305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366341018"/>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3</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sdt>
                    <w:sdtPr>
                      <w:id w:val="125016610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3</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150867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19019049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5</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sdt>
                    <w:sdtPr>
                      <w:id w:val="45237613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5</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8843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96918421"/>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5</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sdt>
                    <w:sdtPr>
                      <w:id w:val="97627850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5</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952883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805960479"/>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6</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sdt>
                    <w:sdtPr>
                      <w:id w:val="6338108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6</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990874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42899261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7</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sdt>
                    <w:sdtPr>
                      <w:id w:val="990112273"/>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7</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54173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07727982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8</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sdt>
                    <w:sdtPr>
                      <w:id w:val="1016088579"/>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8</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5332255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506862995"/>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9</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sdt>
                    <w:sdtPr>
                      <w:id w:val="1718199731"/>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9</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6555475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40460162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10</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sdt>
                    <w:sdtPr>
                      <w:id w:val="1472844017"/>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10</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852535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85920917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11</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sdt>
                    <w:sdtPr>
                      <w:id w:val="148605151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11</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762911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63063174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13</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sdt>
                    <w:sdtPr>
                      <w:id w:val="2063274907"/>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13</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545957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451593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13</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sdt>
                    <w:sdtPr>
                      <w:id w:val="13083773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13</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806438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66266856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14</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sdt>
                    <w:sdtPr>
                      <w:id w:val="1424764355"/>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14</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565867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777959275"/>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15</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sdt>
                    <w:sdtPr>
                      <w:id w:val="127812068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15</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335769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51065662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16</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sdt>
                    <w:sdtPr>
                      <w:id w:val="1877281753"/>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16</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876474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7732101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17</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sdt>
                    <w:sdtPr>
                      <w:id w:val="79694552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17</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345629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437035349"/>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18</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sdt>
                    <w:sdtPr>
                      <w:id w:val="50150911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18</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060893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212932740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20</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sdt>
                    <w:sdtPr>
                      <w:id w:val="138708932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20</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705057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99013972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20</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sdt>
                    <w:sdtPr>
                      <w:id w:val="1489092168"/>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20</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7925372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823706139"/>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21</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sdt>
                    <w:sdtPr>
                      <w:id w:val="79786884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21</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880855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281135965"/>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22</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sdt>
                    <w:sdtPr>
                      <w:id w:val="53552888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22</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30494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71577677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24</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sdt>
                    <w:sdtPr>
                      <w:id w:val="1493549499"/>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24</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952275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509225890"/>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24</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sdt>
                    <w:sdtPr>
                      <w:id w:val="1224322181"/>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24</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401098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945218229"/>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25</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sdt>
                    <w:sdtPr>
                      <w:id w:val="109452794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25</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998992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733075044"/>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26</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sdt>
                    <w:sdtPr>
                      <w:id w:val="16372840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26</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328460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303490042"/>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28</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sdt>
                    <w:sdtPr>
                      <w:id w:val="566504086"/>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28</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pStyle w:val="Footer"/>
      <w:jc w:val="center"/>
    </w:pPr>
    <w:r>
      <w:rPr>
        <w:noProof/>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635512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sdt>
                          <w:sdtPr>
                            <w:id w:val="1848420005"/>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28</w:t>
                              </w:r>
                              <w:r>
                                <w:rPr>
                                  <w:lang w:val="zh-CN"/>
                                </w:rPr>
                                <w:fldChar w:fldCharType="end"/>
                              </w:r>
                            </w:p>
                          </w:sdtContent>
                        </w:sdt>
                        <w:p w:rsidR="007606ED">
                          <w:pPr>
                            <w:pStyle w:val="BodyText"/>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sdt>
                    <w:sdtPr>
                      <w:id w:val="1796243977"/>
                      <w:richText/>
                    </w:sdtPr>
                    <w:sdtContent>
                      <w:p w:rsidR="007606ED">
                        <w:pPr>
                          <w:pStyle w:val="Footer"/>
                          <w:jc w:val="center"/>
                        </w:pPr>
                        <w:r>
                          <w:fldChar w:fldCharType="begin"/>
                        </w:r>
                        <w:r>
                          <w:instrText xml:space="preserve"> PAGE   \* MERGEFORMAT </w:instrText>
                        </w:r>
                        <w:r>
                          <w:fldChar w:fldCharType="separate"/>
                        </w:r>
                        <w:r w:rsidRPr="00DE3DD9" w:rsidR="00DE3DD9">
                          <w:rPr>
                            <w:noProof/>
                            <w:lang w:val="zh-CN"/>
                          </w:rPr>
                          <w:t>28</w:t>
                        </w:r>
                        <w:r>
                          <w:rPr>
                            <w:lang w:val="zh-CN"/>
                          </w:rPr>
                          <w:fldChar w:fldCharType="end"/>
                        </w:r>
                      </w:p>
                    </w:sdtContent>
                  </w:sdt>
                  <w:p w:rsidR="007606ED">
                    <w:pPr>
                      <w:pStyle w:val="BodyText"/>
                    </w:pPr>
                  </w:p>
                </w:txbxContent>
              </v:textbox>
              <w10:wrap anchorx="margin"/>
            </v:shape>
          </w:pict>
        </mc:Fallback>
      </mc:AlternateContent>
    </w:r>
  </w:p>
  <w:p w:rsidR="007606E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06ED">
    <w:pPr>
      <w:snapToGrid w:val="0"/>
      <w:jc w:val="cent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F27F247"/>
    <w:multiLevelType w:val="singleLevel"/>
    <w:tmpl w:val="BF27F247"/>
    <w:lvl w:ilvl="0">
      <w:start w:val="2"/>
      <w:numFmt w:val="chineseCounting"/>
      <w:suff w:val="nothing"/>
      <w:lvlText w:val="（%1）"/>
      <w:lvlJc w:val="left"/>
      <w:rPr>
        <w:rFonts w:hint="eastAsia"/>
      </w:rPr>
    </w:lvl>
  </w:abstractNum>
  <w:abstractNum w:abstractNumId="1">
    <w:nsid w:val="E8EF116C"/>
    <w:multiLevelType w:val="singleLevel"/>
    <w:tmpl w:val="E8EF116C"/>
    <w:lvl w:ilvl="0">
      <w:start w:val="2"/>
      <w:numFmt w:val="decimal"/>
      <w:suff w:val="nothing"/>
      <w:lvlText w:val="%1、"/>
      <w:lvlJc w:val="left"/>
    </w:lvl>
  </w:abstractNum>
  <w:abstractNum w:abstractNumId="2">
    <w:nsid w:val="59ACBEE7"/>
    <w:multiLevelType w:val="singleLevel"/>
    <w:tmpl w:val="59ACBEE7"/>
    <w:lvl w:ilvl="0">
      <w:start w:val="1"/>
      <w:numFmt w:val="decimal"/>
      <w:suff w:val="nothing"/>
      <w:lvlText w:val="%1、"/>
      <w:lvlJc w:val="left"/>
      <w:rPr>
        <w:rFonts w:cs="Times New Roman"/>
      </w:rPr>
    </w:lvl>
  </w:abstractNum>
  <w:abstractNum w:abstractNumId="3">
    <w:nsid w:val="6E230785"/>
    <w:multiLevelType w:val="multilevel"/>
    <w:tmpl w:val="6E230785"/>
    <w:lvl w:ilvl="0">
      <w:start w:val="1"/>
      <w:numFmt w:val="bullet"/>
      <w:pStyle w:val="ItemListinTable"/>
      <w:lvlText w:val=""/>
      <w:lvlJc w:val="left"/>
      <w:pPr>
        <w:tabs>
          <w:tab w:val="left" w:pos="284"/>
        </w:tabs>
        <w:ind w:left="284" w:hanging="284"/>
      </w:pPr>
      <w:rPr>
        <w:rFonts w:ascii="Wingdings" w:eastAsia="宋体" w:hAnsi="Wingdings" w:hint="default"/>
        <w:b w:val="0"/>
        <w:i w:val="0"/>
        <w:color w:val="auto"/>
        <w:position w:val="3"/>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nsid w:val="7A14FEF6"/>
    <w:multiLevelType w:val="singleLevel"/>
    <w:tmpl w:val="7A14FEF6"/>
    <w:lvl w:ilvl="0">
      <w:start w:val="1"/>
      <w:numFmt w:val="chineseCounting"/>
      <w:suff w:val="nothing"/>
      <w:lvlText w:val="%1、"/>
      <w:lvlJc w:val="left"/>
      <w:rPr>
        <w:rFonts w:hint="eastAsia"/>
      </w:rPr>
    </w:lvl>
  </w:abstractNum>
  <w:abstractNum w:abstractNumId="5">
    <w:nsid w:val="7A48E95F"/>
    <w:multiLevelType w:val="singleLevel"/>
    <w:tmpl w:val="BF27F247"/>
    <w:lvl w:ilvl="0">
      <w:start w:val="2"/>
      <w:numFmt w:val="chineseCounting"/>
      <w:suff w:val="nothing"/>
      <w:lvlText w:val="（%1）"/>
      <w:lvlJc w:val="left"/>
      <w:rPr>
        <w:rFonts w:hint="eastAsia"/>
      </w:rPr>
    </w:lvl>
  </w:abstractNum>
  <w:abstractNum w:abstractNumId="6">
    <w:nsid w:val="7BB47F4E"/>
    <w:multiLevelType w:val="singleLevel"/>
    <w:tmpl w:val="7BB47F4E"/>
    <w:lvl w:ilvl="0">
      <w:start w:val="4"/>
      <w:numFmt w:val="chineseCounting"/>
      <w:suff w:val="space"/>
      <w:lvlText w:val="第%1部分"/>
      <w:lvlJc w:val="left"/>
      <w:rPr>
        <w:rFonts w:hint="eastAsia"/>
      </w:rPr>
    </w:lvl>
  </w:abstractNum>
  <w:num w:numId="1">
    <w:abstractNumId w:val="3"/>
  </w:num>
  <w:num w:numId="2">
    <w:abstractNumId w:val="4"/>
  </w:num>
  <w:num w:numId="3">
    <w:abstractNumId w:val="0"/>
  </w:num>
  <w:num w:numId="4">
    <w:abstractNumId w:val="6"/>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5"/>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6B4"/>
    <w:rsid w:val="00001B84"/>
    <w:rsid w:val="000032D9"/>
    <w:rsid w:val="00004C34"/>
    <w:rsid w:val="00005B35"/>
    <w:rsid w:val="00026A74"/>
    <w:rsid w:val="000300BF"/>
    <w:rsid w:val="00032C76"/>
    <w:rsid w:val="00036F79"/>
    <w:rsid w:val="00044291"/>
    <w:rsid w:val="000517FB"/>
    <w:rsid w:val="00052CE9"/>
    <w:rsid w:val="000547C2"/>
    <w:rsid w:val="00067486"/>
    <w:rsid w:val="0007400E"/>
    <w:rsid w:val="00077C9B"/>
    <w:rsid w:val="00077FC4"/>
    <w:rsid w:val="00080786"/>
    <w:rsid w:val="00083D11"/>
    <w:rsid w:val="00093039"/>
    <w:rsid w:val="000A159C"/>
    <w:rsid w:val="000A6FDA"/>
    <w:rsid w:val="000A776A"/>
    <w:rsid w:val="000A79A4"/>
    <w:rsid w:val="000C0C7D"/>
    <w:rsid w:val="000C25FC"/>
    <w:rsid w:val="000C46B3"/>
    <w:rsid w:val="000C628E"/>
    <w:rsid w:val="000C7B6C"/>
    <w:rsid w:val="000D1963"/>
    <w:rsid w:val="000D1C91"/>
    <w:rsid w:val="000D71D9"/>
    <w:rsid w:val="000D7BB7"/>
    <w:rsid w:val="000E67C2"/>
    <w:rsid w:val="000F7633"/>
    <w:rsid w:val="001045AC"/>
    <w:rsid w:val="001157DC"/>
    <w:rsid w:val="0012478D"/>
    <w:rsid w:val="00124F6D"/>
    <w:rsid w:val="00137502"/>
    <w:rsid w:val="001401F2"/>
    <w:rsid w:val="001404A7"/>
    <w:rsid w:val="001453F3"/>
    <w:rsid w:val="00151A4E"/>
    <w:rsid w:val="001535E5"/>
    <w:rsid w:val="00160EF1"/>
    <w:rsid w:val="00173646"/>
    <w:rsid w:val="00177F85"/>
    <w:rsid w:val="00180DED"/>
    <w:rsid w:val="00182F39"/>
    <w:rsid w:val="00192A41"/>
    <w:rsid w:val="00195B49"/>
    <w:rsid w:val="00197BBA"/>
    <w:rsid w:val="001A1C10"/>
    <w:rsid w:val="001A59D7"/>
    <w:rsid w:val="001B4EB1"/>
    <w:rsid w:val="001B6234"/>
    <w:rsid w:val="001B72FB"/>
    <w:rsid w:val="001C0958"/>
    <w:rsid w:val="001C1703"/>
    <w:rsid w:val="001C4C5D"/>
    <w:rsid w:val="001C7039"/>
    <w:rsid w:val="001E16F0"/>
    <w:rsid w:val="001F528B"/>
    <w:rsid w:val="001F53A5"/>
    <w:rsid w:val="001F79C7"/>
    <w:rsid w:val="00204AA4"/>
    <w:rsid w:val="00205876"/>
    <w:rsid w:val="00206645"/>
    <w:rsid w:val="00207B41"/>
    <w:rsid w:val="00207F7E"/>
    <w:rsid w:val="00213167"/>
    <w:rsid w:val="00217674"/>
    <w:rsid w:val="002244C6"/>
    <w:rsid w:val="00230644"/>
    <w:rsid w:val="00233D7F"/>
    <w:rsid w:val="00236617"/>
    <w:rsid w:val="00237286"/>
    <w:rsid w:val="00244650"/>
    <w:rsid w:val="00252AAB"/>
    <w:rsid w:val="00256B26"/>
    <w:rsid w:val="002732EA"/>
    <w:rsid w:val="00276D1F"/>
    <w:rsid w:val="00276FC1"/>
    <w:rsid w:val="00293FF3"/>
    <w:rsid w:val="002B63D2"/>
    <w:rsid w:val="002C1E18"/>
    <w:rsid w:val="002C219B"/>
    <w:rsid w:val="002D15AA"/>
    <w:rsid w:val="002E083E"/>
    <w:rsid w:val="002E493B"/>
    <w:rsid w:val="002E509A"/>
    <w:rsid w:val="002E685D"/>
    <w:rsid w:val="002E7DFD"/>
    <w:rsid w:val="003045E8"/>
    <w:rsid w:val="003047DA"/>
    <w:rsid w:val="00304875"/>
    <w:rsid w:val="0031019C"/>
    <w:rsid w:val="00314FF4"/>
    <w:rsid w:val="00321BE2"/>
    <w:rsid w:val="003225E8"/>
    <w:rsid w:val="0033408C"/>
    <w:rsid w:val="003422CA"/>
    <w:rsid w:val="00361948"/>
    <w:rsid w:val="0036389C"/>
    <w:rsid w:val="00365A20"/>
    <w:rsid w:val="003705CD"/>
    <w:rsid w:val="003727DE"/>
    <w:rsid w:val="003756BD"/>
    <w:rsid w:val="00377059"/>
    <w:rsid w:val="00391FB5"/>
    <w:rsid w:val="003947C7"/>
    <w:rsid w:val="003A0BE1"/>
    <w:rsid w:val="003A7900"/>
    <w:rsid w:val="003B1485"/>
    <w:rsid w:val="003B5F8D"/>
    <w:rsid w:val="003D056E"/>
    <w:rsid w:val="003D148B"/>
    <w:rsid w:val="003D1954"/>
    <w:rsid w:val="003E0037"/>
    <w:rsid w:val="003E04E3"/>
    <w:rsid w:val="003E097E"/>
    <w:rsid w:val="003E3FFE"/>
    <w:rsid w:val="003F07C1"/>
    <w:rsid w:val="003F2F58"/>
    <w:rsid w:val="0040781D"/>
    <w:rsid w:val="004079FA"/>
    <w:rsid w:val="00407BC3"/>
    <w:rsid w:val="00410F80"/>
    <w:rsid w:val="0041365C"/>
    <w:rsid w:val="0041553D"/>
    <w:rsid w:val="00424376"/>
    <w:rsid w:val="00425076"/>
    <w:rsid w:val="004329A0"/>
    <w:rsid w:val="004414F0"/>
    <w:rsid w:val="00465A4E"/>
    <w:rsid w:val="00467E97"/>
    <w:rsid w:val="00473F8A"/>
    <w:rsid w:val="0047666D"/>
    <w:rsid w:val="00481A2C"/>
    <w:rsid w:val="00482E6B"/>
    <w:rsid w:val="004963F3"/>
    <w:rsid w:val="00497849"/>
    <w:rsid w:val="004B04FB"/>
    <w:rsid w:val="004B0E5D"/>
    <w:rsid w:val="004B7006"/>
    <w:rsid w:val="004C6E86"/>
    <w:rsid w:val="004C6EDE"/>
    <w:rsid w:val="004D1476"/>
    <w:rsid w:val="004E2320"/>
    <w:rsid w:val="004F7F10"/>
    <w:rsid w:val="00500F64"/>
    <w:rsid w:val="00513600"/>
    <w:rsid w:val="00516B28"/>
    <w:rsid w:val="00524E78"/>
    <w:rsid w:val="00524E98"/>
    <w:rsid w:val="00525A5F"/>
    <w:rsid w:val="00533481"/>
    <w:rsid w:val="005338D1"/>
    <w:rsid w:val="005369C2"/>
    <w:rsid w:val="0053760C"/>
    <w:rsid w:val="00570B31"/>
    <w:rsid w:val="0059197E"/>
    <w:rsid w:val="00592605"/>
    <w:rsid w:val="005A3C88"/>
    <w:rsid w:val="005B3E36"/>
    <w:rsid w:val="005C261D"/>
    <w:rsid w:val="005D12EE"/>
    <w:rsid w:val="005D28A0"/>
    <w:rsid w:val="005D7FB6"/>
    <w:rsid w:val="005E08A8"/>
    <w:rsid w:val="005F21F2"/>
    <w:rsid w:val="005F3B5B"/>
    <w:rsid w:val="005F617C"/>
    <w:rsid w:val="00601A2D"/>
    <w:rsid w:val="00601D2C"/>
    <w:rsid w:val="00603AFF"/>
    <w:rsid w:val="00611907"/>
    <w:rsid w:val="00615DE1"/>
    <w:rsid w:val="00617301"/>
    <w:rsid w:val="006176F2"/>
    <w:rsid w:val="00617856"/>
    <w:rsid w:val="00623A0C"/>
    <w:rsid w:val="006348C0"/>
    <w:rsid w:val="0064229D"/>
    <w:rsid w:val="0066249D"/>
    <w:rsid w:val="006756B4"/>
    <w:rsid w:val="0068173E"/>
    <w:rsid w:val="00684B9E"/>
    <w:rsid w:val="006A40AB"/>
    <w:rsid w:val="006A7CE8"/>
    <w:rsid w:val="006B1906"/>
    <w:rsid w:val="006B2397"/>
    <w:rsid w:val="006C25C7"/>
    <w:rsid w:val="006D189A"/>
    <w:rsid w:val="006D1A66"/>
    <w:rsid w:val="006D2640"/>
    <w:rsid w:val="006D3FE6"/>
    <w:rsid w:val="006D5183"/>
    <w:rsid w:val="006F17A6"/>
    <w:rsid w:val="006F1EA5"/>
    <w:rsid w:val="006F7C77"/>
    <w:rsid w:val="00702713"/>
    <w:rsid w:val="00703160"/>
    <w:rsid w:val="0070527E"/>
    <w:rsid w:val="007055C6"/>
    <w:rsid w:val="00710563"/>
    <w:rsid w:val="007114C8"/>
    <w:rsid w:val="00711A99"/>
    <w:rsid w:val="00711E1D"/>
    <w:rsid w:val="00714F30"/>
    <w:rsid w:val="0072401C"/>
    <w:rsid w:val="0072506F"/>
    <w:rsid w:val="00725B2F"/>
    <w:rsid w:val="00745DF6"/>
    <w:rsid w:val="00746A6E"/>
    <w:rsid w:val="007606ED"/>
    <w:rsid w:val="007616E7"/>
    <w:rsid w:val="00762FD6"/>
    <w:rsid w:val="00763253"/>
    <w:rsid w:val="00766C1B"/>
    <w:rsid w:val="00784268"/>
    <w:rsid w:val="0079541E"/>
    <w:rsid w:val="007A0591"/>
    <w:rsid w:val="007A1B26"/>
    <w:rsid w:val="007A4018"/>
    <w:rsid w:val="007B5650"/>
    <w:rsid w:val="007B6E49"/>
    <w:rsid w:val="007C159C"/>
    <w:rsid w:val="007C2A39"/>
    <w:rsid w:val="007C385D"/>
    <w:rsid w:val="007D01DC"/>
    <w:rsid w:val="007D3C10"/>
    <w:rsid w:val="007E5399"/>
    <w:rsid w:val="007E591E"/>
    <w:rsid w:val="007E6310"/>
    <w:rsid w:val="007E7519"/>
    <w:rsid w:val="007F623E"/>
    <w:rsid w:val="00807600"/>
    <w:rsid w:val="00807D6A"/>
    <w:rsid w:val="00813889"/>
    <w:rsid w:val="00815165"/>
    <w:rsid w:val="00820501"/>
    <w:rsid w:val="00824AD9"/>
    <w:rsid w:val="008264E9"/>
    <w:rsid w:val="00826CB8"/>
    <w:rsid w:val="00833F7F"/>
    <w:rsid w:val="00856CA1"/>
    <w:rsid w:val="0085798C"/>
    <w:rsid w:val="0086207C"/>
    <w:rsid w:val="00866F37"/>
    <w:rsid w:val="008740CC"/>
    <w:rsid w:val="008746CD"/>
    <w:rsid w:val="008925C2"/>
    <w:rsid w:val="00895FD9"/>
    <w:rsid w:val="008A75AC"/>
    <w:rsid w:val="008B186F"/>
    <w:rsid w:val="008C09D4"/>
    <w:rsid w:val="008D6BE9"/>
    <w:rsid w:val="008E1B21"/>
    <w:rsid w:val="008E7BDE"/>
    <w:rsid w:val="008F46EF"/>
    <w:rsid w:val="009012A2"/>
    <w:rsid w:val="00901C85"/>
    <w:rsid w:val="00902A14"/>
    <w:rsid w:val="0090695D"/>
    <w:rsid w:val="00907441"/>
    <w:rsid w:val="00910733"/>
    <w:rsid w:val="009113B9"/>
    <w:rsid w:val="009168FF"/>
    <w:rsid w:val="009359C3"/>
    <w:rsid w:val="009423FC"/>
    <w:rsid w:val="00944242"/>
    <w:rsid w:val="009445F7"/>
    <w:rsid w:val="00945606"/>
    <w:rsid w:val="009614EF"/>
    <w:rsid w:val="00961A45"/>
    <w:rsid w:val="00964D1F"/>
    <w:rsid w:val="00966A28"/>
    <w:rsid w:val="00970339"/>
    <w:rsid w:val="00972D42"/>
    <w:rsid w:val="00980943"/>
    <w:rsid w:val="009828F7"/>
    <w:rsid w:val="009862F0"/>
    <w:rsid w:val="009958CC"/>
    <w:rsid w:val="00996B55"/>
    <w:rsid w:val="009A11C2"/>
    <w:rsid w:val="009A20D6"/>
    <w:rsid w:val="009A6B9B"/>
    <w:rsid w:val="009C6993"/>
    <w:rsid w:val="009E0BEE"/>
    <w:rsid w:val="009F3571"/>
    <w:rsid w:val="009F3C52"/>
    <w:rsid w:val="00A11DA4"/>
    <w:rsid w:val="00A20EEF"/>
    <w:rsid w:val="00A27D3F"/>
    <w:rsid w:val="00A30E12"/>
    <w:rsid w:val="00A34DBB"/>
    <w:rsid w:val="00A375E5"/>
    <w:rsid w:val="00A43937"/>
    <w:rsid w:val="00A51C69"/>
    <w:rsid w:val="00A529C7"/>
    <w:rsid w:val="00A5703C"/>
    <w:rsid w:val="00A62E1C"/>
    <w:rsid w:val="00A63E8B"/>
    <w:rsid w:val="00A753BE"/>
    <w:rsid w:val="00A75E37"/>
    <w:rsid w:val="00A82C7E"/>
    <w:rsid w:val="00A9312A"/>
    <w:rsid w:val="00A941C5"/>
    <w:rsid w:val="00A9783E"/>
    <w:rsid w:val="00AA3772"/>
    <w:rsid w:val="00AC2D02"/>
    <w:rsid w:val="00AC7151"/>
    <w:rsid w:val="00AE1BAC"/>
    <w:rsid w:val="00AE5CF6"/>
    <w:rsid w:val="00AE7DD4"/>
    <w:rsid w:val="00AF6E97"/>
    <w:rsid w:val="00B20AE8"/>
    <w:rsid w:val="00B25989"/>
    <w:rsid w:val="00B26DCA"/>
    <w:rsid w:val="00B34994"/>
    <w:rsid w:val="00B40E76"/>
    <w:rsid w:val="00B41ACA"/>
    <w:rsid w:val="00B44A73"/>
    <w:rsid w:val="00B46DE9"/>
    <w:rsid w:val="00B56C42"/>
    <w:rsid w:val="00B66785"/>
    <w:rsid w:val="00B74E16"/>
    <w:rsid w:val="00B85EDF"/>
    <w:rsid w:val="00B87E11"/>
    <w:rsid w:val="00B97A69"/>
    <w:rsid w:val="00BA14D9"/>
    <w:rsid w:val="00BA6B3F"/>
    <w:rsid w:val="00BC207C"/>
    <w:rsid w:val="00BC62C8"/>
    <w:rsid w:val="00BE29D5"/>
    <w:rsid w:val="00BE4D13"/>
    <w:rsid w:val="00BE6577"/>
    <w:rsid w:val="00BF0D42"/>
    <w:rsid w:val="00BF2153"/>
    <w:rsid w:val="00BF4E90"/>
    <w:rsid w:val="00BF6CC1"/>
    <w:rsid w:val="00C0041A"/>
    <w:rsid w:val="00C13585"/>
    <w:rsid w:val="00C14F8D"/>
    <w:rsid w:val="00C17629"/>
    <w:rsid w:val="00C25F57"/>
    <w:rsid w:val="00C35388"/>
    <w:rsid w:val="00C35449"/>
    <w:rsid w:val="00C35558"/>
    <w:rsid w:val="00C50BA7"/>
    <w:rsid w:val="00C63340"/>
    <w:rsid w:val="00C7130F"/>
    <w:rsid w:val="00C733E9"/>
    <w:rsid w:val="00C757D0"/>
    <w:rsid w:val="00C8455F"/>
    <w:rsid w:val="00C86518"/>
    <w:rsid w:val="00C93163"/>
    <w:rsid w:val="00C93B67"/>
    <w:rsid w:val="00C93CCB"/>
    <w:rsid w:val="00C93FE5"/>
    <w:rsid w:val="00C94CAD"/>
    <w:rsid w:val="00CA2395"/>
    <w:rsid w:val="00CA374E"/>
    <w:rsid w:val="00CA3BCE"/>
    <w:rsid w:val="00CB72F4"/>
    <w:rsid w:val="00CB7F63"/>
    <w:rsid w:val="00CC1242"/>
    <w:rsid w:val="00CC14D2"/>
    <w:rsid w:val="00CC329A"/>
    <w:rsid w:val="00CC7CDC"/>
    <w:rsid w:val="00CD1288"/>
    <w:rsid w:val="00CE198B"/>
    <w:rsid w:val="00CE36B9"/>
    <w:rsid w:val="00CE4310"/>
    <w:rsid w:val="00CE5D35"/>
    <w:rsid w:val="00CE653D"/>
    <w:rsid w:val="00CE7A3D"/>
    <w:rsid w:val="00CF2105"/>
    <w:rsid w:val="00CF3072"/>
    <w:rsid w:val="00D03599"/>
    <w:rsid w:val="00D0687E"/>
    <w:rsid w:val="00D142F3"/>
    <w:rsid w:val="00D1523F"/>
    <w:rsid w:val="00D17EAA"/>
    <w:rsid w:val="00D204AC"/>
    <w:rsid w:val="00D21D67"/>
    <w:rsid w:val="00D35579"/>
    <w:rsid w:val="00D45723"/>
    <w:rsid w:val="00D56488"/>
    <w:rsid w:val="00D63DCC"/>
    <w:rsid w:val="00D7226E"/>
    <w:rsid w:val="00D72987"/>
    <w:rsid w:val="00D72A99"/>
    <w:rsid w:val="00D76498"/>
    <w:rsid w:val="00D7694C"/>
    <w:rsid w:val="00D918B1"/>
    <w:rsid w:val="00D92055"/>
    <w:rsid w:val="00DA4409"/>
    <w:rsid w:val="00DB0FE5"/>
    <w:rsid w:val="00DC7345"/>
    <w:rsid w:val="00DC7F84"/>
    <w:rsid w:val="00DD2265"/>
    <w:rsid w:val="00DD3AA6"/>
    <w:rsid w:val="00DD6F46"/>
    <w:rsid w:val="00DE127D"/>
    <w:rsid w:val="00DE3588"/>
    <w:rsid w:val="00DE3DD9"/>
    <w:rsid w:val="00DE5512"/>
    <w:rsid w:val="00DF197A"/>
    <w:rsid w:val="00E008F3"/>
    <w:rsid w:val="00E00F5B"/>
    <w:rsid w:val="00E04E11"/>
    <w:rsid w:val="00E2028F"/>
    <w:rsid w:val="00E24647"/>
    <w:rsid w:val="00E301AF"/>
    <w:rsid w:val="00E34F27"/>
    <w:rsid w:val="00E422D5"/>
    <w:rsid w:val="00E4253B"/>
    <w:rsid w:val="00E4263C"/>
    <w:rsid w:val="00E438E0"/>
    <w:rsid w:val="00E45362"/>
    <w:rsid w:val="00E50BD0"/>
    <w:rsid w:val="00E50DA8"/>
    <w:rsid w:val="00E52F5A"/>
    <w:rsid w:val="00E618CD"/>
    <w:rsid w:val="00E61FB5"/>
    <w:rsid w:val="00E7619F"/>
    <w:rsid w:val="00E775CE"/>
    <w:rsid w:val="00E819A0"/>
    <w:rsid w:val="00E83709"/>
    <w:rsid w:val="00E83D31"/>
    <w:rsid w:val="00E94A58"/>
    <w:rsid w:val="00E95AD0"/>
    <w:rsid w:val="00EA58EF"/>
    <w:rsid w:val="00EB2A61"/>
    <w:rsid w:val="00EB2A8B"/>
    <w:rsid w:val="00EB4FCF"/>
    <w:rsid w:val="00EB67B8"/>
    <w:rsid w:val="00EB7E49"/>
    <w:rsid w:val="00EC0126"/>
    <w:rsid w:val="00EC362E"/>
    <w:rsid w:val="00EC3C4E"/>
    <w:rsid w:val="00EC5C2F"/>
    <w:rsid w:val="00EE5DE8"/>
    <w:rsid w:val="00F03C76"/>
    <w:rsid w:val="00F04854"/>
    <w:rsid w:val="00F124F3"/>
    <w:rsid w:val="00F162D7"/>
    <w:rsid w:val="00F23A38"/>
    <w:rsid w:val="00F623E7"/>
    <w:rsid w:val="00F64F26"/>
    <w:rsid w:val="00F66879"/>
    <w:rsid w:val="00F67B0B"/>
    <w:rsid w:val="00F70ED8"/>
    <w:rsid w:val="00F74E48"/>
    <w:rsid w:val="00F80551"/>
    <w:rsid w:val="00F87912"/>
    <w:rsid w:val="00F90E8B"/>
    <w:rsid w:val="00FA1B96"/>
    <w:rsid w:val="00FA4CEB"/>
    <w:rsid w:val="00FA7218"/>
    <w:rsid w:val="00FB0E82"/>
    <w:rsid w:val="00FB24F6"/>
    <w:rsid w:val="00FD090A"/>
    <w:rsid w:val="00FD1311"/>
    <w:rsid w:val="00FD3014"/>
    <w:rsid w:val="00FD3445"/>
    <w:rsid w:val="00FD799C"/>
    <w:rsid w:val="00FE246C"/>
    <w:rsid w:val="00FF2379"/>
    <w:rsid w:val="00FF627B"/>
    <w:rsid w:val="01097ABC"/>
    <w:rsid w:val="01162CEC"/>
    <w:rsid w:val="015B6D94"/>
    <w:rsid w:val="015E1273"/>
    <w:rsid w:val="01B55654"/>
    <w:rsid w:val="021F6013"/>
    <w:rsid w:val="027A78CF"/>
    <w:rsid w:val="02B51BAC"/>
    <w:rsid w:val="02D61F91"/>
    <w:rsid w:val="02D92666"/>
    <w:rsid w:val="02E24174"/>
    <w:rsid w:val="032B3AAC"/>
    <w:rsid w:val="04A6089D"/>
    <w:rsid w:val="05621267"/>
    <w:rsid w:val="05DE1D42"/>
    <w:rsid w:val="064249C6"/>
    <w:rsid w:val="066D079A"/>
    <w:rsid w:val="0691101F"/>
    <w:rsid w:val="06B62083"/>
    <w:rsid w:val="06BF0FDB"/>
    <w:rsid w:val="071D0C35"/>
    <w:rsid w:val="07420B1F"/>
    <w:rsid w:val="07F6072D"/>
    <w:rsid w:val="08053038"/>
    <w:rsid w:val="08251EAA"/>
    <w:rsid w:val="083E2F66"/>
    <w:rsid w:val="085E6F42"/>
    <w:rsid w:val="086E54B7"/>
    <w:rsid w:val="08B6474A"/>
    <w:rsid w:val="08C86981"/>
    <w:rsid w:val="08E30B8C"/>
    <w:rsid w:val="09624B8B"/>
    <w:rsid w:val="09FC4E8C"/>
    <w:rsid w:val="0A2A425E"/>
    <w:rsid w:val="0AA7474A"/>
    <w:rsid w:val="0AC2447B"/>
    <w:rsid w:val="0AE42C44"/>
    <w:rsid w:val="0B0E6679"/>
    <w:rsid w:val="0B175BAD"/>
    <w:rsid w:val="0B54666F"/>
    <w:rsid w:val="0BA74F32"/>
    <w:rsid w:val="0BF34520"/>
    <w:rsid w:val="0C022F71"/>
    <w:rsid w:val="0C6A086D"/>
    <w:rsid w:val="0CE22BFB"/>
    <w:rsid w:val="0D0133C1"/>
    <w:rsid w:val="0D1A6C3A"/>
    <w:rsid w:val="0DB27144"/>
    <w:rsid w:val="0DF85BE0"/>
    <w:rsid w:val="0E0B116A"/>
    <w:rsid w:val="0E120F34"/>
    <w:rsid w:val="0E2576F2"/>
    <w:rsid w:val="0EBD35D6"/>
    <w:rsid w:val="0ED6500E"/>
    <w:rsid w:val="0EE04B9C"/>
    <w:rsid w:val="0F130CAE"/>
    <w:rsid w:val="0F253D36"/>
    <w:rsid w:val="0F31382A"/>
    <w:rsid w:val="0F3E471A"/>
    <w:rsid w:val="0F7D77D6"/>
    <w:rsid w:val="0F873E91"/>
    <w:rsid w:val="0F892A0B"/>
    <w:rsid w:val="10044A9B"/>
    <w:rsid w:val="10BE4C25"/>
    <w:rsid w:val="10D2410C"/>
    <w:rsid w:val="117049BA"/>
    <w:rsid w:val="119B5A55"/>
    <w:rsid w:val="11B240DE"/>
    <w:rsid w:val="11BF72FD"/>
    <w:rsid w:val="12227CB8"/>
    <w:rsid w:val="1255782F"/>
    <w:rsid w:val="1256748B"/>
    <w:rsid w:val="12760FA9"/>
    <w:rsid w:val="127B203D"/>
    <w:rsid w:val="12B851EB"/>
    <w:rsid w:val="12FD1B16"/>
    <w:rsid w:val="13051231"/>
    <w:rsid w:val="133E2072"/>
    <w:rsid w:val="138C6671"/>
    <w:rsid w:val="13E43E95"/>
    <w:rsid w:val="1445199E"/>
    <w:rsid w:val="14A26037"/>
    <w:rsid w:val="14A43A33"/>
    <w:rsid w:val="14D8416A"/>
    <w:rsid w:val="152C0111"/>
    <w:rsid w:val="15334C4D"/>
    <w:rsid w:val="15451DDD"/>
    <w:rsid w:val="159075B9"/>
    <w:rsid w:val="15972065"/>
    <w:rsid w:val="168013AA"/>
    <w:rsid w:val="168E5D2D"/>
    <w:rsid w:val="16D27376"/>
    <w:rsid w:val="17137263"/>
    <w:rsid w:val="17305923"/>
    <w:rsid w:val="17447B51"/>
    <w:rsid w:val="177236B7"/>
    <w:rsid w:val="18153F6E"/>
    <w:rsid w:val="192E476D"/>
    <w:rsid w:val="198C6C89"/>
    <w:rsid w:val="19D87B51"/>
    <w:rsid w:val="19DB4E17"/>
    <w:rsid w:val="19DE7C7D"/>
    <w:rsid w:val="19F42FEB"/>
    <w:rsid w:val="19F875B3"/>
    <w:rsid w:val="1A9D1019"/>
    <w:rsid w:val="1B6C276D"/>
    <w:rsid w:val="1B76004A"/>
    <w:rsid w:val="1BF66EEF"/>
    <w:rsid w:val="1C7C3906"/>
    <w:rsid w:val="1CA82A62"/>
    <w:rsid w:val="1CC03E0C"/>
    <w:rsid w:val="1CCD7F3A"/>
    <w:rsid w:val="1D080607"/>
    <w:rsid w:val="1D6C261F"/>
    <w:rsid w:val="1D704F7A"/>
    <w:rsid w:val="1D92077C"/>
    <w:rsid w:val="1DCE70C1"/>
    <w:rsid w:val="1DD45A3A"/>
    <w:rsid w:val="1DE20E83"/>
    <w:rsid w:val="1E205195"/>
    <w:rsid w:val="1E3447E0"/>
    <w:rsid w:val="1E3E000E"/>
    <w:rsid w:val="1E934263"/>
    <w:rsid w:val="1EAA5C0E"/>
    <w:rsid w:val="1EB17C40"/>
    <w:rsid w:val="1ED80664"/>
    <w:rsid w:val="1EDA66C3"/>
    <w:rsid w:val="1F096472"/>
    <w:rsid w:val="1F4B733C"/>
    <w:rsid w:val="1FDA58F4"/>
    <w:rsid w:val="20A01C86"/>
    <w:rsid w:val="20A353E0"/>
    <w:rsid w:val="20C8099E"/>
    <w:rsid w:val="20E519B9"/>
    <w:rsid w:val="213F2829"/>
    <w:rsid w:val="2145204C"/>
    <w:rsid w:val="2169043A"/>
    <w:rsid w:val="21E40288"/>
    <w:rsid w:val="220E7418"/>
    <w:rsid w:val="221E7E58"/>
    <w:rsid w:val="22F62F72"/>
    <w:rsid w:val="237F295E"/>
    <w:rsid w:val="237F64BA"/>
    <w:rsid w:val="23A10B26"/>
    <w:rsid w:val="241D4300"/>
    <w:rsid w:val="242744A5"/>
    <w:rsid w:val="24381A01"/>
    <w:rsid w:val="248F1F12"/>
    <w:rsid w:val="24D50C41"/>
    <w:rsid w:val="24EE1FCE"/>
    <w:rsid w:val="25291319"/>
    <w:rsid w:val="25291494"/>
    <w:rsid w:val="2537157D"/>
    <w:rsid w:val="25480B15"/>
    <w:rsid w:val="255B30CE"/>
    <w:rsid w:val="257242F1"/>
    <w:rsid w:val="25822292"/>
    <w:rsid w:val="25AD1396"/>
    <w:rsid w:val="262C184B"/>
    <w:rsid w:val="26B073AF"/>
    <w:rsid w:val="26BE4A72"/>
    <w:rsid w:val="271F78D5"/>
    <w:rsid w:val="2754230F"/>
    <w:rsid w:val="275859A0"/>
    <w:rsid w:val="2762381B"/>
    <w:rsid w:val="276E2735"/>
    <w:rsid w:val="27771BB9"/>
    <w:rsid w:val="27D61FC7"/>
    <w:rsid w:val="27F82BC5"/>
    <w:rsid w:val="28A975B9"/>
    <w:rsid w:val="28FF5FF9"/>
    <w:rsid w:val="29BF15B0"/>
    <w:rsid w:val="29F55061"/>
    <w:rsid w:val="2A866B7D"/>
    <w:rsid w:val="2AC87630"/>
    <w:rsid w:val="2B0B638E"/>
    <w:rsid w:val="2B0C0213"/>
    <w:rsid w:val="2B0D2F9A"/>
    <w:rsid w:val="2B471FB3"/>
    <w:rsid w:val="2C8B1BF4"/>
    <w:rsid w:val="2C8C639F"/>
    <w:rsid w:val="2D013F59"/>
    <w:rsid w:val="2DBC58A4"/>
    <w:rsid w:val="2DD6070A"/>
    <w:rsid w:val="2DED5693"/>
    <w:rsid w:val="2E4A7ED6"/>
    <w:rsid w:val="2E707428"/>
    <w:rsid w:val="303944AA"/>
    <w:rsid w:val="308D11BA"/>
    <w:rsid w:val="309663CC"/>
    <w:rsid w:val="30B40633"/>
    <w:rsid w:val="310178A2"/>
    <w:rsid w:val="31A80D16"/>
    <w:rsid w:val="31AD32D0"/>
    <w:rsid w:val="31FD7450"/>
    <w:rsid w:val="32086E49"/>
    <w:rsid w:val="32107C30"/>
    <w:rsid w:val="327618AB"/>
    <w:rsid w:val="32916CF1"/>
    <w:rsid w:val="32FA790B"/>
    <w:rsid w:val="33935586"/>
    <w:rsid w:val="34541E69"/>
    <w:rsid w:val="34D64AA7"/>
    <w:rsid w:val="359979D0"/>
    <w:rsid w:val="35A65B28"/>
    <w:rsid w:val="36010AB6"/>
    <w:rsid w:val="361E2A63"/>
    <w:rsid w:val="365B6937"/>
    <w:rsid w:val="368D726B"/>
    <w:rsid w:val="36DB063B"/>
    <w:rsid w:val="36F42278"/>
    <w:rsid w:val="36F93266"/>
    <w:rsid w:val="3714117B"/>
    <w:rsid w:val="37405B09"/>
    <w:rsid w:val="37530632"/>
    <w:rsid w:val="37A606F1"/>
    <w:rsid w:val="37E34E12"/>
    <w:rsid w:val="37F840FE"/>
    <w:rsid w:val="38611F96"/>
    <w:rsid w:val="38A81130"/>
    <w:rsid w:val="38D93A2E"/>
    <w:rsid w:val="38E15D84"/>
    <w:rsid w:val="38EF5C61"/>
    <w:rsid w:val="394F3EF3"/>
    <w:rsid w:val="39806E71"/>
    <w:rsid w:val="39967579"/>
    <w:rsid w:val="39AD4224"/>
    <w:rsid w:val="3A063DC0"/>
    <w:rsid w:val="3A1F7F38"/>
    <w:rsid w:val="3A441E05"/>
    <w:rsid w:val="3A444BCF"/>
    <w:rsid w:val="3B0322E7"/>
    <w:rsid w:val="3B254525"/>
    <w:rsid w:val="3B8E54A3"/>
    <w:rsid w:val="3BA4056D"/>
    <w:rsid w:val="3BDF7FE6"/>
    <w:rsid w:val="3C1F6AC7"/>
    <w:rsid w:val="3C865205"/>
    <w:rsid w:val="3D2D59B5"/>
    <w:rsid w:val="3D39673E"/>
    <w:rsid w:val="3D4751CD"/>
    <w:rsid w:val="3DCE7D9D"/>
    <w:rsid w:val="3DD822F8"/>
    <w:rsid w:val="3DF72A77"/>
    <w:rsid w:val="3E4155FF"/>
    <w:rsid w:val="3E45600D"/>
    <w:rsid w:val="3E61666B"/>
    <w:rsid w:val="3EF206F5"/>
    <w:rsid w:val="3EFF1F43"/>
    <w:rsid w:val="400934A4"/>
    <w:rsid w:val="40655AE6"/>
    <w:rsid w:val="40AF6101"/>
    <w:rsid w:val="42084D5B"/>
    <w:rsid w:val="422E7A03"/>
    <w:rsid w:val="42436D7E"/>
    <w:rsid w:val="42472CD3"/>
    <w:rsid w:val="424F15A5"/>
    <w:rsid w:val="42CF66A9"/>
    <w:rsid w:val="42D478D5"/>
    <w:rsid w:val="42DE2607"/>
    <w:rsid w:val="43087E22"/>
    <w:rsid w:val="43411D39"/>
    <w:rsid w:val="43417BFC"/>
    <w:rsid w:val="44071E88"/>
    <w:rsid w:val="44416DFD"/>
    <w:rsid w:val="44517955"/>
    <w:rsid w:val="445B26F5"/>
    <w:rsid w:val="446C1C22"/>
    <w:rsid w:val="4473208A"/>
    <w:rsid w:val="44C63AF1"/>
    <w:rsid w:val="45586109"/>
    <w:rsid w:val="45725419"/>
    <w:rsid w:val="458616B6"/>
    <w:rsid w:val="45C753F9"/>
    <w:rsid w:val="462820AE"/>
    <w:rsid w:val="466762F5"/>
    <w:rsid w:val="47A04BCE"/>
    <w:rsid w:val="47B7205D"/>
    <w:rsid w:val="47CA2B61"/>
    <w:rsid w:val="48236534"/>
    <w:rsid w:val="485D2610"/>
    <w:rsid w:val="48BA4DE4"/>
    <w:rsid w:val="4961028C"/>
    <w:rsid w:val="49A27E8E"/>
    <w:rsid w:val="4A74485E"/>
    <w:rsid w:val="4ADA762A"/>
    <w:rsid w:val="4AE911F9"/>
    <w:rsid w:val="4AF869CF"/>
    <w:rsid w:val="4B3B3218"/>
    <w:rsid w:val="4B666BE8"/>
    <w:rsid w:val="4B9C2BC8"/>
    <w:rsid w:val="4BD570D5"/>
    <w:rsid w:val="4BEB11E7"/>
    <w:rsid w:val="4C270F59"/>
    <w:rsid w:val="4C2D1FB1"/>
    <w:rsid w:val="4C453030"/>
    <w:rsid w:val="4C5821AD"/>
    <w:rsid w:val="4C6B4F7E"/>
    <w:rsid w:val="4C7E2F03"/>
    <w:rsid w:val="4D104871"/>
    <w:rsid w:val="4DAA0A91"/>
    <w:rsid w:val="4DC64B62"/>
    <w:rsid w:val="4DC76040"/>
    <w:rsid w:val="4E850D95"/>
    <w:rsid w:val="4F0D2D7F"/>
    <w:rsid w:val="4F7C76AF"/>
    <w:rsid w:val="4FA47125"/>
    <w:rsid w:val="508008D7"/>
    <w:rsid w:val="50C64981"/>
    <w:rsid w:val="50D6330E"/>
    <w:rsid w:val="51324F5C"/>
    <w:rsid w:val="51A72EFC"/>
    <w:rsid w:val="51C03D38"/>
    <w:rsid w:val="51E85063"/>
    <w:rsid w:val="528B26F9"/>
    <w:rsid w:val="52D9630B"/>
    <w:rsid w:val="53763FF1"/>
    <w:rsid w:val="5378742B"/>
    <w:rsid w:val="53955863"/>
    <w:rsid w:val="53C320E4"/>
    <w:rsid w:val="5469403B"/>
    <w:rsid w:val="548522F6"/>
    <w:rsid w:val="54C6769D"/>
    <w:rsid w:val="555717D2"/>
    <w:rsid w:val="55763F24"/>
    <w:rsid w:val="557C41B0"/>
    <w:rsid w:val="56A52AC5"/>
    <w:rsid w:val="571921A6"/>
    <w:rsid w:val="572C74B9"/>
    <w:rsid w:val="57480D96"/>
    <w:rsid w:val="57940DFB"/>
    <w:rsid w:val="57D24929"/>
    <w:rsid w:val="583B164C"/>
    <w:rsid w:val="59AE268A"/>
    <w:rsid w:val="59D76CA2"/>
    <w:rsid w:val="5A9A2CA2"/>
    <w:rsid w:val="5A9E588F"/>
    <w:rsid w:val="5AB26B9A"/>
    <w:rsid w:val="5AF57CA8"/>
    <w:rsid w:val="5B01483E"/>
    <w:rsid w:val="5B677F62"/>
    <w:rsid w:val="5BC26416"/>
    <w:rsid w:val="5BC326E1"/>
    <w:rsid w:val="5C7F4D1A"/>
    <w:rsid w:val="5CAF3C8C"/>
    <w:rsid w:val="5D26561D"/>
    <w:rsid w:val="5DC1170F"/>
    <w:rsid w:val="5DD53CE8"/>
    <w:rsid w:val="5E155F26"/>
    <w:rsid w:val="5EB81FFB"/>
    <w:rsid w:val="5ECD209C"/>
    <w:rsid w:val="5ED2780B"/>
    <w:rsid w:val="5EE21E63"/>
    <w:rsid w:val="5F4C126D"/>
    <w:rsid w:val="5F9E76ED"/>
    <w:rsid w:val="5F9F4972"/>
    <w:rsid w:val="5FA00E5A"/>
    <w:rsid w:val="5FA97260"/>
    <w:rsid w:val="5FB824DA"/>
    <w:rsid w:val="605B4B2E"/>
    <w:rsid w:val="60B83228"/>
    <w:rsid w:val="60D01A79"/>
    <w:rsid w:val="61902860"/>
    <w:rsid w:val="61DB57A4"/>
    <w:rsid w:val="62494AD4"/>
    <w:rsid w:val="62C42EC0"/>
    <w:rsid w:val="63103A95"/>
    <w:rsid w:val="63141BC4"/>
    <w:rsid w:val="63D02F63"/>
    <w:rsid w:val="63F56F6C"/>
    <w:rsid w:val="642A5ECB"/>
    <w:rsid w:val="646B2C8C"/>
    <w:rsid w:val="64E11547"/>
    <w:rsid w:val="6522491C"/>
    <w:rsid w:val="655573D8"/>
    <w:rsid w:val="659A6A51"/>
    <w:rsid w:val="65E2686C"/>
    <w:rsid w:val="66324000"/>
    <w:rsid w:val="663C2EF4"/>
    <w:rsid w:val="666F0E83"/>
    <w:rsid w:val="668E01DB"/>
    <w:rsid w:val="669C5749"/>
    <w:rsid w:val="66BD3492"/>
    <w:rsid w:val="66BF11FA"/>
    <w:rsid w:val="66E8749F"/>
    <w:rsid w:val="670E62A9"/>
    <w:rsid w:val="67144125"/>
    <w:rsid w:val="67263626"/>
    <w:rsid w:val="67463213"/>
    <w:rsid w:val="677016B1"/>
    <w:rsid w:val="67854F5D"/>
    <w:rsid w:val="67D82E5F"/>
    <w:rsid w:val="682A0A7F"/>
    <w:rsid w:val="68912DA2"/>
    <w:rsid w:val="68D34A1B"/>
    <w:rsid w:val="6988396D"/>
    <w:rsid w:val="6A527BA0"/>
    <w:rsid w:val="6AB302C8"/>
    <w:rsid w:val="6B8565DF"/>
    <w:rsid w:val="6CA852A0"/>
    <w:rsid w:val="6CB83548"/>
    <w:rsid w:val="6CB84A19"/>
    <w:rsid w:val="6D8D5E71"/>
    <w:rsid w:val="6E8E3022"/>
    <w:rsid w:val="6EC922AC"/>
    <w:rsid w:val="6ECF0FB0"/>
    <w:rsid w:val="6EEA5679"/>
    <w:rsid w:val="6F674D04"/>
    <w:rsid w:val="700B216F"/>
    <w:rsid w:val="70750AEE"/>
    <w:rsid w:val="7083388A"/>
    <w:rsid w:val="70C45C55"/>
    <w:rsid w:val="718E1FFE"/>
    <w:rsid w:val="71BA652D"/>
    <w:rsid w:val="72CD013E"/>
    <w:rsid w:val="737F4569"/>
    <w:rsid w:val="73AB0597"/>
    <w:rsid w:val="73C51294"/>
    <w:rsid w:val="73E313E8"/>
    <w:rsid w:val="73E4024C"/>
    <w:rsid w:val="74435182"/>
    <w:rsid w:val="74922EF9"/>
    <w:rsid w:val="74A71267"/>
    <w:rsid w:val="74D80B53"/>
    <w:rsid w:val="74F50942"/>
    <w:rsid w:val="753A7A60"/>
    <w:rsid w:val="755A7F85"/>
    <w:rsid w:val="756109E7"/>
    <w:rsid w:val="76344BFF"/>
    <w:rsid w:val="7644002B"/>
    <w:rsid w:val="76554513"/>
    <w:rsid w:val="767B4761"/>
    <w:rsid w:val="768F1578"/>
    <w:rsid w:val="76AC53BB"/>
    <w:rsid w:val="76C739E5"/>
    <w:rsid w:val="76DA0495"/>
    <w:rsid w:val="773E61CD"/>
    <w:rsid w:val="778B0C2E"/>
    <w:rsid w:val="77AA24BF"/>
    <w:rsid w:val="78151DD0"/>
    <w:rsid w:val="786D1560"/>
    <w:rsid w:val="798B63B9"/>
    <w:rsid w:val="7A522C4F"/>
    <w:rsid w:val="7A546ECE"/>
    <w:rsid w:val="7ADC5D4A"/>
    <w:rsid w:val="7B89437B"/>
    <w:rsid w:val="7B9D2C4A"/>
    <w:rsid w:val="7BD94FAC"/>
    <w:rsid w:val="7C4D1E27"/>
    <w:rsid w:val="7D423AB9"/>
    <w:rsid w:val="7D4D5E56"/>
    <w:rsid w:val="7D990228"/>
    <w:rsid w:val="7DB2546D"/>
    <w:rsid w:val="7DB3689B"/>
    <w:rsid w:val="7DFE7141"/>
    <w:rsid w:val="7E364C22"/>
    <w:rsid w:val="7E5864DC"/>
    <w:rsid w:val="7E81400A"/>
    <w:rsid w:val="7E9A1CEC"/>
    <w:rsid w:val="7EEB25DF"/>
    <w:rsid w:val="7EFB0CA7"/>
    <w:rsid w:val="7F0E63B0"/>
    <w:rsid w:val="7F220BD9"/>
    <w:rsid w:val="7F231FE1"/>
    <w:rsid w:val="7F6955C6"/>
    <w:rsid w:val="7F911D6A"/>
    <w:rsid w:val="7FB16274"/>
    <w:rsid w:val="7FCA1FDC"/>
    <w:rsid w:val="7FD73C19"/>
    <w:rsid w:val="7FED3C6E"/>
  </w:rsids>
  <w:docVars>
    <w:docVar w:name="commondata" w:val="eyJoZGlkIjoiMWQwYWYxMjg2OTMxMDA3MGI0ODI4ZWRjM2RlN2ZjNTgifQ=="/>
    <w:docVar w:name="KSO_WPS_MARK_KEY" w:val="8b5fff23-386d-4009-b709-982ebe5f7014"/>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1D556D1-2135-4C08-B7B2-599B20A91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39" w:unhideWhenUsed="1"/>
    <w:lsdException w:name="toc 4" w:semiHidden="1" w:uiPriority="39" w:unhideWhenUsed="1"/>
    <w:lsdException w:name="toc 5" w:semiHidden="1" w:uiPriority="39" w:unhideWhenUsed="1"/>
    <w:lsdException w:name="toc 6" w:uiPriority="0" w:qFormat="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uiPriority="0" w:qFormat="1"/>
    <w:lsdException w:name="envelope return" w:uiPriority="0" w:qFormat="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qFormat="1"/>
    <w:lsdException w:name="List Number 4" w:uiPriority="0" w:qFormat="1"/>
    <w:lsdException w:name="List Number 5" w:uiPriority="0" w:qFormat="1"/>
    <w:lsdException w:name="Title" w:uiPriority="0" w:qFormat="1"/>
    <w:lsdException w:name="Closing" w:uiPriority="0" w:qFormat="1"/>
    <w:lsdException w:name="Signature" w:uiPriority="0" w:qFormat="1"/>
    <w:lsdException w:name="Default Paragraph Font" w:semiHidden="1" w:uiPriority="1" w:unhideWhenUsed="1" w:qFormat="1"/>
    <w:lsdException w:name="Body Text" w:uiPriority="0" w:qFormat="1"/>
    <w:lsdException w:name="Body Text Indent" w:uiPriority="0" w:qFormat="1"/>
    <w:lsdException w:name="List Continue" w:uiPriority="0" w:qFormat="1"/>
    <w:lsdException w:name="List Continue 2" w:uiPriority="0" w:qFormat="1"/>
    <w:lsdException w:name="List Continue 3" w:uiPriority="0" w:qFormat="1"/>
    <w:lsdException w:name="List Continue 4" w:uiPriority="0" w:qFormat="1"/>
    <w:lsdException w:name="List Continue 5" w:uiPriority="0" w:qFormat="1"/>
    <w:lsdException w:name="Message Header" w:uiPriority="0" w:qFormat="1"/>
    <w:lsdException w:name="Subtitle" w:uiPriority="0" w:qFormat="1"/>
    <w:lsdException w:name="Salutation" w:uiPriority="0" w:qFormat="1"/>
    <w:lsdException w:name="Date" w:uiPriority="0" w:unhideWhenUsed="1"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iPriority="0" w:qFormat="1"/>
    <w:lsdException w:name="FollowedHyperlink" w:uiPriority="0" w:qFormat="1"/>
    <w:lsdException w:name="Strong" w:uiPriority="0" w:qFormat="1"/>
    <w:lsdException w:name="Emphasis" w:uiPriority="20" w:qFormat="1"/>
    <w:lsdException w:name="Document Map" w:semiHidden="1" w:uiPriority="0" w:qFormat="1"/>
    <w:lsdException w:name="Plain Text" w:uiPriority="0" w:qFormat="1"/>
    <w:lsdException w:name="E-mail Signature" w:uiPriority="0" w:qFormat="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uiPriority="0"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Heading2"/>
    <w:qFormat/>
    <w:pPr>
      <w:widowControl w:val="0"/>
      <w:jc w:val="both"/>
    </w:pPr>
    <w:rPr>
      <w:kern w:val="2"/>
      <w:sz w:val="21"/>
      <w:szCs w:val="24"/>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Indent"/>
    <w:link w:val="2"/>
    <w:uiPriority w:val="9"/>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qFormat/>
    <w:pPr>
      <w:keepNext/>
      <w:keepLines/>
      <w:spacing w:before="260" w:after="260" w:line="413" w:lineRule="auto"/>
      <w:outlineLvl w:val="2"/>
    </w:pPr>
    <w:rPr>
      <w:b/>
      <w:sz w:val="32"/>
      <w:szCs w:val="20"/>
    </w:rPr>
  </w:style>
  <w:style w:type="paragraph" w:styleId="Heading4">
    <w:name w:val="heading 4"/>
    <w:basedOn w:val="Normal"/>
    <w:next w:val="Normal"/>
    <w:link w:val="4"/>
    <w:qFormat/>
    <w:pPr>
      <w:keepNext/>
      <w:keepLines/>
      <w:spacing w:before="280" w:after="290" w:line="372" w:lineRule="auto"/>
      <w:outlineLvl w:val="3"/>
    </w:pPr>
    <w:rPr>
      <w:rFonts w:ascii="Arial" w:eastAsia="黑体" w:hAnsi="Arial"/>
      <w:b/>
      <w:sz w:val="28"/>
      <w:szCs w:val="20"/>
    </w:rPr>
  </w:style>
  <w:style w:type="paragraph" w:styleId="Heading5">
    <w:name w:val="heading 5"/>
    <w:basedOn w:val="Normal"/>
    <w:next w:val="Normal"/>
    <w:link w:val="5"/>
    <w:qFormat/>
    <w:pPr>
      <w:keepNext/>
      <w:keepLines/>
      <w:spacing w:before="280" w:after="290" w:line="372" w:lineRule="auto"/>
      <w:outlineLvl w:val="4"/>
    </w:pPr>
    <w:rPr>
      <w:rFonts w:ascii="宋体"/>
      <w:b/>
      <w:sz w:val="28"/>
      <w:szCs w:val="20"/>
    </w:rPr>
  </w:style>
  <w:style w:type="paragraph" w:styleId="Heading6">
    <w:name w:val="heading 6"/>
    <w:basedOn w:val="Normal"/>
    <w:next w:val="Normal"/>
    <w:link w:val="6"/>
    <w:qFormat/>
    <w:pPr>
      <w:keepNext/>
      <w:keepLines/>
      <w:tabs>
        <w:tab w:val="left" w:pos="3120"/>
      </w:tabs>
      <w:autoSpaceDE w:val="0"/>
      <w:autoSpaceDN w:val="0"/>
      <w:adjustRightInd w:val="0"/>
      <w:spacing w:before="240" w:after="64" w:line="317" w:lineRule="auto"/>
      <w:ind w:left="3120" w:hanging="420"/>
      <w:textAlignment w:val="baseline"/>
      <w:outlineLvl w:val="5"/>
    </w:pPr>
    <w:rPr>
      <w:rFonts w:ascii="Arial" w:eastAsia="黑体" w:hAnsi="Arial"/>
      <w:b/>
      <w:sz w:val="24"/>
      <w:szCs w:val="20"/>
    </w:rPr>
  </w:style>
  <w:style w:type="paragraph" w:styleId="Heading7">
    <w:name w:val="heading 7"/>
    <w:basedOn w:val="Normal"/>
    <w:next w:val="Normal"/>
    <w:link w:val="7"/>
    <w:qFormat/>
    <w:pPr>
      <w:keepNext/>
      <w:keepLines/>
      <w:tabs>
        <w:tab w:val="left" w:pos="3540"/>
      </w:tabs>
      <w:autoSpaceDE w:val="0"/>
      <w:autoSpaceDN w:val="0"/>
      <w:adjustRightInd w:val="0"/>
      <w:spacing w:before="240" w:after="64" w:line="317" w:lineRule="auto"/>
      <w:ind w:left="3540" w:hanging="420"/>
      <w:textAlignment w:val="baseline"/>
      <w:outlineLvl w:val="6"/>
    </w:pPr>
    <w:rPr>
      <w:b/>
      <w:sz w:val="24"/>
      <w:szCs w:val="20"/>
    </w:rPr>
  </w:style>
  <w:style w:type="paragraph" w:styleId="Heading8">
    <w:name w:val="heading 8"/>
    <w:basedOn w:val="Normal"/>
    <w:next w:val="Normal"/>
    <w:link w:val="8"/>
    <w:qFormat/>
    <w:pPr>
      <w:keepNext/>
      <w:keepLines/>
      <w:tabs>
        <w:tab w:val="left" w:pos="3960"/>
      </w:tabs>
      <w:autoSpaceDE w:val="0"/>
      <w:autoSpaceDN w:val="0"/>
      <w:adjustRightInd w:val="0"/>
      <w:spacing w:before="240" w:after="64" w:line="317" w:lineRule="auto"/>
      <w:ind w:left="3960" w:hanging="420"/>
      <w:textAlignment w:val="baseline"/>
      <w:outlineLvl w:val="7"/>
    </w:pPr>
    <w:rPr>
      <w:rFonts w:ascii="Arial" w:eastAsia="黑体" w:hAnsi="Arial"/>
      <w:sz w:val="24"/>
      <w:szCs w:val="20"/>
    </w:rPr>
  </w:style>
  <w:style w:type="paragraph" w:styleId="Heading9">
    <w:name w:val="heading 9"/>
    <w:basedOn w:val="Normal"/>
    <w:next w:val="Normal"/>
    <w:link w:val="9"/>
    <w:qFormat/>
    <w:pPr>
      <w:keepNext/>
      <w:keepLines/>
      <w:tabs>
        <w:tab w:val="left" w:pos="4380"/>
      </w:tabs>
      <w:autoSpaceDE w:val="0"/>
      <w:autoSpaceDN w:val="0"/>
      <w:adjustRightInd w:val="0"/>
      <w:spacing w:before="240" w:after="64" w:line="317" w:lineRule="auto"/>
      <w:ind w:left="4380" w:hanging="420"/>
      <w:textAlignment w:val="baseline"/>
      <w:outlineLvl w:val="8"/>
    </w:pPr>
    <w:rPr>
      <w:rFonts w:ascii="Arial" w:eastAsia="黑体"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a18"/>
    <w:qFormat/>
    <w:pPr>
      <w:ind w:firstLine="420"/>
    </w:pPr>
    <w:rPr>
      <w:szCs w:val="20"/>
    </w:rPr>
  </w:style>
  <w:style w:type="paragraph" w:styleId="List3">
    <w:name w:val="List 3"/>
    <w:basedOn w:val="Normal"/>
    <w:qFormat/>
    <w:pPr>
      <w:ind w:left="100" w:hanging="200" w:leftChars="400" w:hangingChars="200"/>
    </w:pPr>
    <w:rPr>
      <w:rFonts w:ascii="宋体"/>
      <w:sz w:val="28"/>
      <w:szCs w:val="20"/>
    </w:rPr>
  </w:style>
  <w:style w:type="paragraph" w:styleId="ListNumber2">
    <w:name w:val="List Number 2"/>
    <w:basedOn w:val="Normal"/>
    <w:qFormat/>
    <w:pPr>
      <w:tabs>
        <w:tab w:val="left" w:pos="780"/>
      </w:tabs>
      <w:ind w:left="780" w:hanging="360" w:leftChars="200" w:hangingChars="200"/>
    </w:pPr>
    <w:rPr>
      <w:rFonts w:ascii="宋体"/>
      <w:sz w:val="28"/>
      <w:szCs w:val="20"/>
    </w:rPr>
  </w:style>
  <w:style w:type="paragraph" w:styleId="NoteHeading">
    <w:name w:val="Note Heading"/>
    <w:basedOn w:val="Normal"/>
    <w:next w:val="Normal"/>
    <w:link w:val="a2"/>
    <w:qFormat/>
    <w:pPr>
      <w:jc w:val="center"/>
    </w:pPr>
    <w:rPr>
      <w:rFonts w:ascii="宋体"/>
      <w:sz w:val="28"/>
      <w:szCs w:val="20"/>
    </w:rPr>
  </w:style>
  <w:style w:type="paragraph" w:styleId="ListBullet4">
    <w:name w:val="List Bullet 4"/>
    <w:basedOn w:val="Normal"/>
    <w:qFormat/>
    <w:pPr>
      <w:tabs>
        <w:tab w:val="left" w:pos="1620"/>
      </w:tabs>
      <w:ind w:left="1620" w:hanging="360" w:leftChars="600" w:hangingChars="200"/>
    </w:pPr>
    <w:rPr>
      <w:rFonts w:ascii="宋体"/>
      <w:sz w:val="28"/>
      <w:szCs w:val="20"/>
    </w:rPr>
  </w:style>
  <w:style w:type="paragraph" w:styleId="E-mailSignature">
    <w:name w:val="E-mail Signature"/>
    <w:basedOn w:val="Normal"/>
    <w:link w:val="a3"/>
    <w:qFormat/>
    <w:rPr>
      <w:rFonts w:ascii="宋体"/>
      <w:sz w:val="28"/>
      <w:szCs w:val="20"/>
    </w:rPr>
  </w:style>
  <w:style w:type="paragraph" w:styleId="ListNumber">
    <w:name w:val="List Number"/>
    <w:basedOn w:val="Normal"/>
    <w:qFormat/>
    <w:pPr>
      <w:tabs>
        <w:tab w:val="left" w:pos="360"/>
      </w:tabs>
      <w:ind w:left="360" w:hanging="360" w:hangingChars="200"/>
    </w:pPr>
    <w:rPr>
      <w:rFonts w:ascii="宋体"/>
      <w:sz w:val="28"/>
      <w:szCs w:val="20"/>
    </w:rPr>
  </w:style>
  <w:style w:type="paragraph" w:styleId="Caption">
    <w:name w:val="caption"/>
    <w:basedOn w:val="Normal"/>
    <w:next w:val="Normal"/>
    <w:link w:val="a19"/>
    <w:qFormat/>
    <w:pPr>
      <w:spacing w:before="152" w:after="160"/>
    </w:pPr>
    <w:rPr>
      <w:rFonts w:ascii="Arial" w:eastAsia="黑体" w:hAnsi="Arial" w:cs="Arial"/>
      <w:sz w:val="20"/>
      <w:szCs w:val="20"/>
    </w:rPr>
  </w:style>
  <w:style w:type="paragraph" w:styleId="ListBullet">
    <w:name w:val="List Bullet"/>
    <w:basedOn w:val="Normal"/>
    <w:qFormat/>
    <w:pPr>
      <w:tabs>
        <w:tab w:val="left" w:pos="360"/>
      </w:tabs>
      <w:ind w:left="360" w:hanging="360" w:hangingChars="200"/>
    </w:pPr>
    <w:rPr>
      <w:rFonts w:ascii="宋体"/>
      <w:sz w:val="28"/>
      <w:szCs w:val="20"/>
    </w:rPr>
  </w:style>
  <w:style w:type="paragraph" w:styleId="EnvelopeAddress">
    <w:name w:val="envelope address"/>
    <w:basedOn w:val="Normal"/>
    <w:qFormat/>
    <w:pPr>
      <w:snapToGrid w:val="0"/>
      <w:ind w:left="100" w:leftChars="1400"/>
    </w:pPr>
    <w:rPr>
      <w:rFonts w:ascii="Arial" w:hAnsi="Arial"/>
      <w:sz w:val="24"/>
      <w:szCs w:val="20"/>
    </w:rPr>
  </w:style>
  <w:style w:type="paragraph" w:styleId="DocumentMap">
    <w:name w:val="Document Map"/>
    <w:basedOn w:val="Normal"/>
    <w:link w:val="a4"/>
    <w:semiHidden/>
    <w:qFormat/>
    <w:pPr>
      <w:shd w:val="clear" w:color="auto" w:fill="000080"/>
    </w:pPr>
    <w:rPr>
      <w:rFonts w:ascii="(使用中文字体)" w:eastAsia="(使用中文字体)" w:hAnsi="(使用中文字体)" w:cs="(使用中文字体)"/>
    </w:rPr>
  </w:style>
  <w:style w:type="paragraph" w:styleId="TOAHeading">
    <w:name w:val="toa heading"/>
    <w:basedOn w:val="Normal"/>
    <w:next w:val="Normal"/>
    <w:qFormat/>
    <w:pPr>
      <w:spacing w:before="120"/>
    </w:pPr>
    <w:rPr>
      <w:rFonts w:ascii="Arial" w:hAnsi="Arial"/>
      <w:sz w:val="24"/>
    </w:rPr>
  </w:style>
  <w:style w:type="paragraph" w:styleId="CommentText">
    <w:name w:val="annotation text"/>
    <w:basedOn w:val="Normal"/>
    <w:link w:val="a5"/>
    <w:uiPriority w:val="99"/>
    <w:qFormat/>
    <w:pPr>
      <w:jc w:val="left"/>
    </w:pPr>
  </w:style>
  <w:style w:type="paragraph" w:styleId="Salutation">
    <w:name w:val="Salutation"/>
    <w:basedOn w:val="Normal"/>
    <w:next w:val="Normal"/>
    <w:link w:val="a6"/>
    <w:qFormat/>
    <w:rPr>
      <w:rFonts w:ascii="宋体"/>
      <w:sz w:val="28"/>
      <w:szCs w:val="20"/>
    </w:rPr>
  </w:style>
  <w:style w:type="paragraph" w:styleId="BodyText3">
    <w:name w:val="Body Text 3"/>
    <w:basedOn w:val="Normal"/>
    <w:link w:val="30"/>
    <w:qFormat/>
    <w:pPr>
      <w:spacing w:after="120"/>
    </w:pPr>
    <w:rPr>
      <w:rFonts w:ascii="宋体"/>
      <w:sz w:val="16"/>
      <w:szCs w:val="20"/>
    </w:rPr>
  </w:style>
  <w:style w:type="paragraph" w:styleId="Closing">
    <w:name w:val="Closing"/>
    <w:basedOn w:val="Normal"/>
    <w:link w:val="a7"/>
    <w:qFormat/>
    <w:pPr>
      <w:ind w:left="100" w:leftChars="2100"/>
    </w:pPr>
    <w:rPr>
      <w:rFonts w:ascii="宋体"/>
      <w:sz w:val="28"/>
      <w:szCs w:val="20"/>
    </w:rPr>
  </w:style>
  <w:style w:type="paragraph" w:styleId="ListBullet3">
    <w:name w:val="List Bullet 3"/>
    <w:basedOn w:val="Normal"/>
    <w:qFormat/>
    <w:pPr>
      <w:tabs>
        <w:tab w:val="left" w:pos="1200"/>
      </w:tabs>
      <w:ind w:left="1200" w:hanging="360" w:leftChars="400" w:hangingChars="200"/>
    </w:pPr>
    <w:rPr>
      <w:rFonts w:ascii="宋体"/>
      <w:sz w:val="28"/>
      <w:szCs w:val="20"/>
    </w:rPr>
  </w:style>
  <w:style w:type="paragraph" w:styleId="BodyText">
    <w:name w:val="Body Text"/>
    <w:basedOn w:val="Normal"/>
    <w:next w:val="BodyTextFirstIndent"/>
    <w:link w:val="a8"/>
    <w:qFormat/>
    <w:pPr>
      <w:spacing w:line="520" w:lineRule="exact"/>
      <w:jc w:val="center"/>
    </w:pPr>
    <w:rPr>
      <w:rFonts w:eastAsia="黑体"/>
      <w:color w:val="FF0000"/>
      <w:sz w:val="44"/>
    </w:rPr>
  </w:style>
  <w:style w:type="paragraph" w:styleId="BodyTextFirstIndent">
    <w:name w:val="Body Text First Indent"/>
    <w:basedOn w:val="BodyText"/>
    <w:next w:val="TOC6"/>
    <w:link w:val="a17"/>
    <w:qFormat/>
    <w:pPr>
      <w:spacing w:after="120" w:line="240" w:lineRule="auto"/>
      <w:ind w:firstLine="420" w:firstLineChars="100"/>
      <w:jc w:val="both"/>
    </w:pPr>
    <w:rPr>
      <w:rFonts w:ascii="宋体" w:eastAsia="宋体"/>
      <w:color w:val="auto"/>
      <w:sz w:val="28"/>
      <w:szCs w:val="20"/>
    </w:rPr>
  </w:style>
  <w:style w:type="paragraph" w:styleId="TOC6">
    <w:name w:val="toc 6"/>
    <w:basedOn w:val="Normal"/>
    <w:next w:val="Normal"/>
    <w:qFormat/>
    <w:pPr>
      <w:ind w:left="1050"/>
      <w:jc w:val="left"/>
    </w:pPr>
    <w:rPr>
      <w:sz w:val="18"/>
      <w:szCs w:val="18"/>
    </w:rPr>
  </w:style>
  <w:style w:type="paragraph" w:styleId="BodyTextIndent">
    <w:name w:val="Body Text Indent"/>
    <w:basedOn w:val="Normal"/>
    <w:link w:val="a9"/>
    <w:qFormat/>
    <w:pPr>
      <w:spacing w:line="360" w:lineRule="auto"/>
      <w:ind w:firstLine="600" w:firstLineChars="200"/>
    </w:pPr>
    <w:rPr>
      <w:rFonts w:ascii="仿宋_GB2312" w:eastAsia="仿宋_GB2312" w:hAnsi="宋体"/>
      <w:sz w:val="30"/>
    </w:rPr>
  </w:style>
  <w:style w:type="paragraph" w:styleId="ListNumber3">
    <w:name w:val="List Number 3"/>
    <w:basedOn w:val="Normal"/>
    <w:qFormat/>
    <w:pPr>
      <w:tabs>
        <w:tab w:val="left" w:pos="1200"/>
      </w:tabs>
      <w:ind w:left="1200" w:hanging="360" w:leftChars="400" w:hangingChars="200"/>
    </w:pPr>
    <w:rPr>
      <w:rFonts w:ascii="宋体"/>
      <w:sz w:val="28"/>
      <w:szCs w:val="20"/>
    </w:rPr>
  </w:style>
  <w:style w:type="paragraph" w:styleId="List2">
    <w:name w:val="List 2"/>
    <w:basedOn w:val="Normal"/>
    <w:qFormat/>
    <w:pPr>
      <w:ind w:left="100" w:hanging="200" w:leftChars="200" w:hangingChars="200"/>
    </w:pPr>
    <w:rPr>
      <w:rFonts w:ascii="宋体"/>
      <w:sz w:val="28"/>
      <w:szCs w:val="20"/>
    </w:rPr>
  </w:style>
  <w:style w:type="paragraph" w:styleId="ListContinue">
    <w:name w:val="List Continue"/>
    <w:basedOn w:val="Normal"/>
    <w:qFormat/>
    <w:pPr>
      <w:spacing w:after="120"/>
      <w:ind w:left="420" w:leftChars="200"/>
    </w:pPr>
    <w:rPr>
      <w:rFonts w:ascii="宋体"/>
      <w:sz w:val="28"/>
      <w:szCs w:val="20"/>
    </w:rPr>
  </w:style>
  <w:style w:type="paragraph" w:styleId="BlockText">
    <w:name w:val="Block Text"/>
    <w:basedOn w:val="Normal"/>
    <w:qFormat/>
    <w:pPr>
      <w:ind w:left="1080" w:right="206" w:firstLine="465"/>
    </w:pPr>
    <w:rPr>
      <w:rFonts w:ascii="楷体_GB2312" w:eastAsia="楷体_GB2312"/>
      <w:sz w:val="28"/>
      <w:szCs w:val="20"/>
    </w:rPr>
  </w:style>
  <w:style w:type="paragraph" w:styleId="ListBullet2">
    <w:name w:val="List Bullet 2"/>
    <w:basedOn w:val="Normal"/>
    <w:qFormat/>
    <w:pPr>
      <w:tabs>
        <w:tab w:val="left" w:pos="780"/>
      </w:tabs>
      <w:ind w:left="780" w:hanging="360" w:leftChars="200" w:hangingChars="200"/>
    </w:pPr>
    <w:rPr>
      <w:rFonts w:ascii="宋体"/>
      <w:sz w:val="28"/>
      <w:szCs w:val="20"/>
    </w:rPr>
  </w:style>
  <w:style w:type="paragraph" w:styleId="HTMLAddress">
    <w:name w:val="HTML Address"/>
    <w:basedOn w:val="Normal"/>
    <w:link w:val="HTML"/>
    <w:qFormat/>
    <w:rPr>
      <w:rFonts w:ascii="宋体"/>
      <w:i/>
      <w:sz w:val="28"/>
      <w:szCs w:val="20"/>
    </w:rPr>
  </w:style>
  <w:style w:type="paragraph" w:styleId="PlainText">
    <w:name w:val="Plain Text"/>
    <w:basedOn w:val="Normal"/>
    <w:link w:val="a10"/>
    <w:qFormat/>
    <w:rPr>
      <w:rFonts w:ascii="Courier New" w:hAnsi="Courier New"/>
      <w:sz w:val="28"/>
      <w:szCs w:val="20"/>
    </w:rPr>
  </w:style>
  <w:style w:type="paragraph" w:styleId="ListBullet5">
    <w:name w:val="List Bullet 5"/>
    <w:basedOn w:val="Normal"/>
    <w:qFormat/>
    <w:pPr>
      <w:tabs>
        <w:tab w:val="left" w:pos="2040"/>
      </w:tabs>
      <w:ind w:left="2040" w:hanging="360" w:leftChars="800" w:hangingChars="200"/>
    </w:pPr>
    <w:rPr>
      <w:rFonts w:ascii="宋体"/>
      <w:sz w:val="28"/>
      <w:szCs w:val="20"/>
    </w:rPr>
  </w:style>
  <w:style w:type="paragraph" w:styleId="ListNumber4">
    <w:name w:val="List Number 4"/>
    <w:basedOn w:val="Normal"/>
    <w:qFormat/>
    <w:pPr>
      <w:tabs>
        <w:tab w:val="left" w:pos="1620"/>
      </w:tabs>
      <w:ind w:left="1620" w:hanging="360" w:leftChars="600" w:hangingChars="200"/>
    </w:pPr>
    <w:rPr>
      <w:rFonts w:ascii="宋体"/>
      <w:sz w:val="28"/>
      <w:szCs w:val="20"/>
    </w:rPr>
  </w:style>
  <w:style w:type="paragraph" w:styleId="Date">
    <w:name w:val="Date"/>
    <w:basedOn w:val="Normal"/>
    <w:next w:val="Normal"/>
    <w:link w:val="a1"/>
    <w:unhideWhenUsed/>
    <w:qFormat/>
    <w:pPr>
      <w:ind w:left="100" w:leftChars="2500"/>
    </w:pPr>
  </w:style>
  <w:style w:type="paragraph" w:styleId="BodyTextIndent2">
    <w:name w:val="Body Text Indent 2"/>
    <w:basedOn w:val="Normal"/>
    <w:link w:val="20"/>
    <w:qFormat/>
    <w:pPr>
      <w:spacing w:line="320" w:lineRule="atLeast"/>
      <w:ind w:firstLine="600" w:firstLineChars="250"/>
    </w:pPr>
    <w:rPr>
      <w:rFonts w:ascii="宋体" w:hAnsi="宋体"/>
      <w:sz w:val="24"/>
    </w:rPr>
  </w:style>
  <w:style w:type="paragraph" w:styleId="ListContinue5">
    <w:name w:val="List Continue 5"/>
    <w:basedOn w:val="Normal"/>
    <w:qFormat/>
    <w:pPr>
      <w:spacing w:after="120"/>
      <w:ind w:left="2100" w:leftChars="1000"/>
    </w:pPr>
    <w:rPr>
      <w:rFonts w:ascii="宋体"/>
      <w:sz w:val="28"/>
      <w:szCs w:val="20"/>
    </w:rPr>
  </w:style>
  <w:style w:type="paragraph" w:styleId="BalloonText">
    <w:name w:val="Balloon Text"/>
    <w:basedOn w:val="Normal"/>
    <w:link w:val="a11"/>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EnvelopeReturn">
    <w:name w:val="envelope return"/>
    <w:basedOn w:val="Normal"/>
    <w:qFormat/>
    <w:pPr>
      <w:snapToGrid w:val="0"/>
    </w:pPr>
    <w:rPr>
      <w:rFonts w:ascii="Arial" w:hAnsi="Arial"/>
      <w:sz w:val="28"/>
      <w:szCs w:val="20"/>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Signature">
    <w:name w:val="Signature"/>
    <w:basedOn w:val="Normal"/>
    <w:link w:val="a12"/>
    <w:qFormat/>
    <w:pPr>
      <w:ind w:left="100" w:leftChars="2100"/>
    </w:pPr>
    <w:rPr>
      <w:rFonts w:ascii="宋体"/>
      <w:sz w:val="28"/>
      <w:szCs w:val="20"/>
    </w:rPr>
  </w:style>
  <w:style w:type="paragraph" w:styleId="TOC1">
    <w:name w:val="toc 1"/>
    <w:basedOn w:val="Normal"/>
    <w:next w:val="Normal"/>
    <w:semiHidden/>
    <w:qFormat/>
    <w:pPr>
      <w:tabs>
        <w:tab w:val="right" w:leader="dot" w:pos="8296"/>
      </w:tabs>
    </w:pPr>
    <w:rPr>
      <w:rFonts w:ascii="黑体" w:eastAsia="黑体"/>
      <w:b/>
    </w:rPr>
  </w:style>
  <w:style w:type="paragraph" w:styleId="ListContinue4">
    <w:name w:val="List Continue 4"/>
    <w:basedOn w:val="Normal"/>
    <w:qFormat/>
    <w:pPr>
      <w:spacing w:after="120"/>
      <w:ind w:left="1680" w:leftChars="800"/>
    </w:pPr>
    <w:rPr>
      <w:rFonts w:ascii="宋体"/>
      <w:sz w:val="28"/>
      <w:szCs w:val="20"/>
    </w:rPr>
  </w:style>
  <w:style w:type="paragraph" w:styleId="Subtitle">
    <w:name w:val="Subtitle"/>
    <w:basedOn w:val="Normal"/>
    <w:link w:val="a13"/>
    <w:qFormat/>
    <w:pPr>
      <w:spacing w:before="240" w:after="60" w:line="312" w:lineRule="auto"/>
      <w:jc w:val="center"/>
      <w:outlineLvl w:val="1"/>
    </w:pPr>
    <w:rPr>
      <w:rFonts w:ascii="Arial" w:hAnsi="Arial"/>
      <w:b/>
      <w:kern w:val="28"/>
      <w:sz w:val="32"/>
      <w:szCs w:val="20"/>
    </w:rPr>
  </w:style>
  <w:style w:type="paragraph" w:styleId="ListNumber5">
    <w:name w:val="List Number 5"/>
    <w:basedOn w:val="Normal"/>
    <w:qFormat/>
    <w:pPr>
      <w:tabs>
        <w:tab w:val="left" w:pos="2040"/>
      </w:tabs>
      <w:ind w:left="2040" w:hanging="360" w:leftChars="800" w:hangingChars="200"/>
    </w:pPr>
    <w:rPr>
      <w:rFonts w:ascii="宋体"/>
      <w:sz w:val="28"/>
      <w:szCs w:val="20"/>
    </w:rPr>
  </w:style>
  <w:style w:type="paragraph" w:styleId="List">
    <w:name w:val="List"/>
    <w:basedOn w:val="Normal"/>
    <w:qFormat/>
    <w:pPr>
      <w:ind w:left="200" w:hanging="200" w:hangingChars="200"/>
    </w:pPr>
    <w:rPr>
      <w:rFonts w:ascii="宋体"/>
      <w:sz w:val="28"/>
      <w:szCs w:val="20"/>
    </w:rPr>
  </w:style>
  <w:style w:type="paragraph" w:styleId="List5">
    <w:name w:val="List 5"/>
    <w:basedOn w:val="Normal"/>
    <w:qFormat/>
    <w:pPr>
      <w:ind w:left="100" w:hanging="200" w:leftChars="800" w:hangingChars="200"/>
    </w:pPr>
    <w:rPr>
      <w:rFonts w:ascii="宋体"/>
      <w:sz w:val="28"/>
      <w:szCs w:val="20"/>
    </w:rPr>
  </w:style>
  <w:style w:type="paragraph" w:styleId="BodyTextIndent3">
    <w:name w:val="Body Text Indent 3"/>
    <w:basedOn w:val="Normal"/>
    <w:link w:val="31"/>
    <w:qFormat/>
    <w:pPr>
      <w:spacing w:line="560" w:lineRule="exact"/>
      <w:ind w:firstLine="568" w:firstLineChars="200"/>
    </w:pPr>
    <w:rPr>
      <w:rFonts w:ascii="仿宋_GB2312" w:eastAsia="仿宋_GB2312" w:hAnsi="宋体"/>
      <w:spacing w:val="-8"/>
      <w:sz w:val="30"/>
    </w:rPr>
  </w:style>
  <w:style w:type="paragraph" w:styleId="TOC2">
    <w:name w:val="toc 2"/>
    <w:basedOn w:val="Normal"/>
    <w:next w:val="Normal"/>
    <w:semiHidden/>
    <w:qFormat/>
    <w:pPr>
      <w:tabs>
        <w:tab w:val="right" w:leader="dot" w:pos="8296"/>
      </w:tabs>
      <w:ind w:left="420" w:leftChars="200"/>
    </w:pPr>
    <w:rPr>
      <w:rFonts w:ascii="黑体" w:eastAsia="黑体"/>
      <w:b/>
    </w:rPr>
  </w:style>
  <w:style w:type="paragraph" w:styleId="BodyText2">
    <w:name w:val="Body Text 2"/>
    <w:basedOn w:val="Normal"/>
    <w:link w:val="21"/>
    <w:qFormat/>
    <w:pPr>
      <w:spacing w:line="440" w:lineRule="exact"/>
    </w:pPr>
    <w:rPr>
      <w:rFonts w:ascii="宋体" w:hAnsi="宋体"/>
      <w:sz w:val="24"/>
      <w:szCs w:val="20"/>
    </w:rPr>
  </w:style>
  <w:style w:type="paragraph" w:styleId="List4">
    <w:name w:val="List 4"/>
    <w:basedOn w:val="Normal"/>
    <w:qFormat/>
    <w:pPr>
      <w:ind w:left="100" w:hanging="200" w:leftChars="600" w:hangingChars="200"/>
    </w:pPr>
    <w:rPr>
      <w:rFonts w:ascii="宋体"/>
      <w:sz w:val="28"/>
      <w:szCs w:val="20"/>
    </w:rPr>
  </w:style>
  <w:style w:type="paragraph" w:styleId="ListContinue2">
    <w:name w:val="List Continue 2"/>
    <w:basedOn w:val="Normal"/>
    <w:qFormat/>
    <w:pPr>
      <w:spacing w:after="120"/>
      <w:ind w:left="840" w:leftChars="400"/>
    </w:pPr>
    <w:rPr>
      <w:rFonts w:ascii="宋体"/>
      <w:sz w:val="28"/>
      <w:szCs w:val="20"/>
    </w:rPr>
  </w:style>
  <w:style w:type="paragraph" w:styleId="MessageHeader">
    <w:name w:val="Message Header"/>
    <w:basedOn w:val="Normal"/>
    <w:link w:val="a14"/>
    <w:qFormat/>
    <w:pPr>
      <w:pBdr>
        <w:top w:val="single" w:sz="6" w:space="1" w:color="auto"/>
        <w:left w:val="single" w:sz="6" w:space="1" w:color="auto"/>
        <w:bottom w:val="single" w:sz="6" w:space="1" w:color="auto"/>
        <w:right w:val="single" w:sz="6" w:space="1" w:color="auto"/>
      </w:pBdr>
      <w:shd w:val="pct20" w:color="auto" w:fill="auto"/>
      <w:ind w:left="1080" w:hanging="1080" w:leftChars="500" w:hangingChars="500"/>
    </w:pPr>
    <w:rPr>
      <w:rFonts w:ascii="Arial" w:hAnsi="Arial"/>
      <w:sz w:val="24"/>
      <w:szCs w:val="20"/>
    </w:rPr>
  </w:style>
  <w:style w:type="paragraph" w:styleId="HTMLPreformatted">
    <w:name w:val="HTML Preformatted"/>
    <w:basedOn w:val="Normal"/>
    <w:link w:val="HTML0"/>
    <w:uiPriority w:val="99"/>
    <w:qFormat/>
    <w:rPr>
      <w:rFonts w:ascii="Courier New" w:hAnsi="Courier New"/>
      <w:sz w:val="20"/>
      <w:szCs w:val="20"/>
    </w:rPr>
  </w:style>
  <w:style w:type="paragraph" w:styleId="NormalWeb">
    <w:name w:val="Normal (Web)"/>
    <w:basedOn w:val="Normal"/>
    <w:qFormat/>
    <w:rPr>
      <w:sz w:val="24"/>
      <w:szCs w:val="20"/>
    </w:rPr>
  </w:style>
  <w:style w:type="paragraph" w:styleId="ListContinue3">
    <w:name w:val="List Continue 3"/>
    <w:basedOn w:val="Normal"/>
    <w:qFormat/>
    <w:pPr>
      <w:spacing w:after="120"/>
      <w:ind w:left="1260" w:leftChars="600"/>
    </w:pPr>
    <w:rPr>
      <w:rFonts w:ascii="宋体"/>
      <w:sz w:val="28"/>
      <w:szCs w:val="20"/>
    </w:rPr>
  </w:style>
  <w:style w:type="paragraph" w:styleId="Title">
    <w:name w:val="Title"/>
    <w:basedOn w:val="Normal"/>
    <w:link w:val="a15"/>
    <w:qFormat/>
    <w:pPr>
      <w:spacing w:before="240" w:after="60"/>
      <w:jc w:val="center"/>
      <w:outlineLvl w:val="0"/>
    </w:pPr>
    <w:rPr>
      <w:rFonts w:ascii="Arial" w:hAnsi="Arial"/>
      <w:b/>
      <w:sz w:val="32"/>
      <w:szCs w:val="20"/>
    </w:rPr>
  </w:style>
  <w:style w:type="paragraph" w:styleId="CommentSubject">
    <w:name w:val="annotation subject"/>
    <w:basedOn w:val="CommentText"/>
    <w:next w:val="CommentText"/>
    <w:link w:val="a16"/>
    <w:uiPriority w:val="99"/>
    <w:unhideWhenUsed/>
    <w:qFormat/>
    <w:rPr>
      <w:b/>
      <w:bCs/>
    </w:rPr>
  </w:style>
  <w:style w:type="paragraph" w:styleId="BodyTextFirstIndent2">
    <w:name w:val="Body Text First Indent 2"/>
    <w:basedOn w:val="BodyTextIndent"/>
    <w:link w:val="22"/>
    <w:qFormat/>
    <w:pPr>
      <w:spacing w:after="120" w:line="240" w:lineRule="auto"/>
      <w:ind w:left="420" w:firstLine="420" w:leftChars="200"/>
    </w:pPr>
    <w:rPr>
      <w:rFonts w:ascii="宋体" w:eastAsia="宋体" w:hAnsi="Times New Roman"/>
      <w:sz w:val="28"/>
      <w:szCs w:val="20"/>
    </w:rPr>
  </w:style>
  <w:style w:type="table" w:styleId="TableGrid">
    <w:name w:val="Table Grid"/>
    <w:basedOn w:val="TableNormal"/>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FollowedHyperlink">
    <w:name w:val="FollowedHyperlink"/>
    <w:basedOn w:val="DefaultParagraphFont"/>
    <w:qFormat/>
    <w:rPr>
      <w:color w:val="800080"/>
      <w:u w:val="single"/>
    </w:rPr>
  </w:style>
  <w:style w:type="character" w:styleId="Emphasis">
    <w:name w:val="Emphasis"/>
    <w:basedOn w:val="DefaultParagraphFont"/>
    <w:uiPriority w:val="20"/>
    <w:qFormat/>
    <w:rPr>
      <w:rFonts w:eastAsia="宋体"/>
      <w:b/>
      <w:iCs/>
      <w:color w:val="3333FF"/>
      <w:sz w:val="28"/>
    </w:rPr>
  </w:style>
  <w:style w:type="character" w:styleId="Hyperlink">
    <w:name w:val="Hyperlink"/>
    <w:basedOn w:val="DefaultParagraphFont"/>
    <w:qFormat/>
    <w:rPr>
      <w:color w:val="0000FF"/>
      <w:u w:val="single"/>
    </w:rPr>
  </w:style>
  <w:style w:type="character" w:styleId="CommentReference">
    <w:name w:val="annotation reference"/>
    <w:basedOn w:val="DefaultParagraphFont"/>
    <w:uiPriority w:val="99"/>
    <w:unhideWhenUsed/>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日期 字符"/>
    <w:basedOn w:val="DefaultParagraphFont"/>
    <w:link w:val="Date"/>
    <w:uiPriority w:val="99"/>
    <w:semiHidden/>
    <w:qFormat/>
    <w:rPr>
      <w:rFonts w:ascii="Times New Roman" w:eastAsia="宋体" w:hAnsi="Times New Roman" w:cs="Times New Roman"/>
      <w:szCs w:val="24"/>
    </w:rPr>
  </w:style>
  <w:style w:type="paragraph" w:styleId="ListParagraph">
    <w:name w:val="List Paragraph"/>
    <w:basedOn w:val="Normal"/>
    <w:uiPriority w:val="34"/>
    <w:qFormat/>
    <w:pPr>
      <w:ind w:firstLine="420" w:firstLineChars="200"/>
    </w:pPr>
  </w:style>
  <w:style w:type="character" w:customStyle="1" w:styleId="1">
    <w:name w:val="标题 1 字符"/>
    <w:basedOn w:val="DefaultParagraphFont"/>
    <w:link w:val="Heading1"/>
    <w:uiPriority w:val="9"/>
    <w:qFormat/>
    <w:rPr>
      <w:rFonts w:ascii="Times New Roman" w:eastAsia="宋体" w:hAnsi="Times New Roman" w:cs="Times New Roman"/>
      <w:b/>
      <w:bCs/>
      <w:kern w:val="44"/>
      <w:sz w:val="44"/>
      <w:szCs w:val="44"/>
    </w:rPr>
  </w:style>
  <w:style w:type="character" w:customStyle="1" w:styleId="2">
    <w:name w:val="标题 2 字符"/>
    <w:basedOn w:val="DefaultParagraphFont"/>
    <w:link w:val="Heading2"/>
    <w:qFormat/>
    <w:rPr>
      <w:rFonts w:ascii="Arial" w:eastAsia="黑体" w:hAnsi="Arial" w:cs="Times New Roman"/>
      <w:b/>
      <w:bCs/>
      <w:sz w:val="32"/>
      <w:szCs w:val="32"/>
    </w:rPr>
  </w:style>
  <w:style w:type="character" w:customStyle="1" w:styleId="3">
    <w:name w:val="标题 3 字符"/>
    <w:basedOn w:val="DefaultParagraphFont"/>
    <w:link w:val="Heading3"/>
    <w:qFormat/>
    <w:rPr>
      <w:rFonts w:ascii="Times New Roman" w:eastAsia="宋体" w:hAnsi="Times New Roman" w:cs="Times New Roman"/>
      <w:b/>
      <w:sz w:val="32"/>
      <w:szCs w:val="20"/>
    </w:rPr>
  </w:style>
  <w:style w:type="character" w:customStyle="1" w:styleId="4">
    <w:name w:val="标题 4 字符"/>
    <w:basedOn w:val="DefaultParagraphFont"/>
    <w:link w:val="Heading4"/>
    <w:qFormat/>
    <w:rPr>
      <w:rFonts w:ascii="Arial" w:eastAsia="黑体" w:hAnsi="Arial" w:cs="Times New Roman"/>
      <w:b/>
      <w:sz w:val="28"/>
      <w:szCs w:val="20"/>
    </w:rPr>
  </w:style>
  <w:style w:type="character" w:customStyle="1" w:styleId="5">
    <w:name w:val="标题 5 字符"/>
    <w:basedOn w:val="DefaultParagraphFont"/>
    <w:link w:val="Heading5"/>
    <w:qFormat/>
    <w:rPr>
      <w:rFonts w:ascii="宋体" w:eastAsia="宋体" w:hAnsi="Times New Roman" w:cs="Times New Roman"/>
      <w:b/>
      <w:sz w:val="28"/>
      <w:szCs w:val="20"/>
    </w:rPr>
  </w:style>
  <w:style w:type="character" w:customStyle="1" w:styleId="6">
    <w:name w:val="标题 6 字符"/>
    <w:basedOn w:val="DefaultParagraphFont"/>
    <w:link w:val="Heading6"/>
    <w:qFormat/>
    <w:rPr>
      <w:rFonts w:ascii="Arial" w:eastAsia="黑体" w:hAnsi="Arial" w:cs="Times New Roman"/>
      <w:b/>
      <w:sz w:val="24"/>
      <w:szCs w:val="20"/>
    </w:rPr>
  </w:style>
  <w:style w:type="character" w:customStyle="1" w:styleId="7">
    <w:name w:val="标题 7 字符"/>
    <w:basedOn w:val="DefaultParagraphFont"/>
    <w:link w:val="Heading7"/>
    <w:qFormat/>
    <w:rPr>
      <w:rFonts w:ascii="Times New Roman" w:eastAsia="宋体" w:hAnsi="Times New Roman" w:cs="Times New Roman"/>
      <w:b/>
      <w:sz w:val="24"/>
      <w:szCs w:val="20"/>
    </w:rPr>
  </w:style>
  <w:style w:type="character" w:customStyle="1" w:styleId="8">
    <w:name w:val="标题 8 字符"/>
    <w:basedOn w:val="DefaultParagraphFont"/>
    <w:link w:val="Heading8"/>
    <w:qFormat/>
    <w:rPr>
      <w:rFonts w:ascii="Arial" w:eastAsia="黑体" w:hAnsi="Arial" w:cs="Times New Roman"/>
      <w:sz w:val="24"/>
      <w:szCs w:val="20"/>
    </w:rPr>
  </w:style>
  <w:style w:type="character" w:customStyle="1" w:styleId="9">
    <w:name w:val="标题 9 字符"/>
    <w:basedOn w:val="DefaultParagraphFont"/>
    <w:link w:val="Heading9"/>
    <w:qFormat/>
    <w:rPr>
      <w:rFonts w:ascii="Arial" w:eastAsia="黑体" w:hAnsi="Arial" w:cs="Times New Roman"/>
      <w:szCs w:val="20"/>
    </w:rPr>
  </w:style>
  <w:style w:type="character" w:customStyle="1" w:styleId="a2">
    <w:name w:val="注释标题 字符"/>
    <w:basedOn w:val="DefaultParagraphFont"/>
    <w:link w:val="NoteHeading"/>
    <w:qFormat/>
    <w:rPr>
      <w:rFonts w:ascii="宋体" w:eastAsia="宋体" w:hAnsi="Times New Roman" w:cs="Times New Roman"/>
      <w:sz w:val="28"/>
      <w:szCs w:val="20"/>
    </w:rPr>
  </w:style>
  <w:style w:type="character" w:customStyle="1" w:styleId="a3">
    <w:name w:val="电子邮件签名 字符"/>
    <w:basedOn w:val="DefaultParagraphFont"/>
    <w:link w:val="E-mailSignature"/>
    <w:qFormat/>
    <w:rPr>
      <w:rFonts w:ascii="宋体" w:eastAsia="宋体" w:hAnsi="Times New Roman" w:cs="Times New Roman"/>
      <w:sz w:val="28"/>
      <w:szCs w:val="20"/>
    </w:rPr>
  </w:style>
  <w:style w:type="character" w:customStyle="1" w:styleId="a4">
    <w:name w:val="文档结构图 字符"/>
    <w:basedOn w:val="DefaultParagraphFont"/>
    <w:link w:val="DocumentMap"/>
    <w:semiHidden/>
    <w:qFormat/>
    <w:rPr>
      <w:rFonts w:ascii="(使用中文字体)" w:eastAsia="(使用中文字体)" w:hAnsi="(使用中文字体)" w:cs="(使用中文字体)"/>
      <w:szCs w:val="24"/>
      <w:shd w:val="clear" w:color="auto" w:fill="000080"/>
    </w:rPr>
  </w:style>
  <w:style w:type="character" w:customStyle="1" w:styleId="a5">
    <w:name w:val="批注文字 字符"/>
    <w:basedOn w:val="DefaultParagraphFont"/>
    <w:link w:val="CommentText"/>
    <w:uiPriority w:val="99"/>
    <w:qFormat/>
    <w:rPr>
      <w:rFonts w:ascii="Times New Roman" w:eastAsia="宋体" w:hAnsi="Times New Roman" w:cs="Times New Roman"/>
      <w:szCs w:val="24"/>
    </w:rPr>
  </w:style>
  <w:style w:type="character" w:customStyle="1" w:styleId="a6">
    <w:name w:val="称呼 字符"/>
    <w:basedOn w:val="DefaultParagraphFont"/>
    <w:link w:val="Salutation"/>
    <w:qFormat/>
    <w:rPr>
      <w:rFonts w:ascii="宋体" w:eastAsia="宋体" w:hAnsi="Times New Roman" w:cs="Times New Roman"/>
      <w:sz w:val="28"/>
      <w:szCs w:val="20"/>
    </w:rPr>
  </w:style>
  <w:style w:type="character" w:customStyle="1" w:styleId="30">
    <w:name w:val="正文文本 3 字符"/>
    <w:basedOn w:val="DefaultParagraphFont"/>
    <w:link w:val="BodyText3"/>
    <w:qFormat/>
    <w:rPr>
      <w:rFonts w:ascii="宋体" w:eastAsia="宋体" w:hAnsi="Times New Roman" w:cs="Times New Roman"/>
      <w:sz w:val="16"/>
      <w:szCs w:val="20"/>
    </w:rPr>
  </w:style>
  <w:style w:type="character" w:customStyle="1" w:styleId="a7">
    <w:name w:val="结束语 字符"/>
    <w:basedOn w:val="DefaultParagraphFont"/>
    <w:link w:val="Closing"/>
    <w:qFormat/>
    <w:rPr>
      <w:rFonts w:ascii="宋体" w:eastAsia="宋体" w:hAnsi="Times New Roman" w:cs="Times New Roman"/>
      <w:sz w:val="28"/>
      <w:szCs w:val="20"/>
    </w:rPr>
  </w:style>
  <w:style w:type="character" w:customStyle="1" w:styleId="a8">
    <w:name w:val="正文文本 字符"/>
    <w:basedOn w:val="DefaultParagraphFont"/>
    <w:link w:val="BodyText"/>
    <w:qFormat/>
    <w:rPr>
      <w:rFonts w:ascii="Times New Roman" w:eastAsia="黑体" w:hAnsi="Times New Roman" w:cs="Times New Roman"/>
      <w:color w:val="FF0000"/>
      <w:sz w:val="44"/>
      <w:szCs w:val="24"/>
    </w:rPr>
  </w:style>
  <w:style w:type="character" w:customStyle="1" w:styleId="a9">
    <w:name w:val="正文文本缩进 字符"/>
    <w:basedOn w:val="DefaultParagraphFont"/>
    <w:link w:val="BodyTextIndent"/>
    <w:qFormat/>
    <w:rPr>
      <w:rFonts w:ascii="仿宋_GB2312" w:eastAsia="仿宋_GB2312" w:hAnsi="宋体" w:cs="Times New Roman"/>
      <w:sz w:val="30"/>
      <w:szCs w:val="24"/>
    </w:rPr>
  </w:style>
  <w:style w:type="character" w:customStyle="1" w:styleId="HTML">
    <w:name w:val="HTML 地址 字符"/>
    <w:basedOn w:val="DefaultParagraphFont"/>
    <w:link w:val="HTMLAddress"/>
    <w:qFormat/>
    <w:rPr>
      <w:rFonts w:ascii="宋体" w:eastAsia="宋体" w:hAnsi="Times New Roman" w:cs="Times New Roman"/>
      <w:i/>
      <w:sz w:val="28"/>
      <w:szCs w:val="20"/>
    </w:rPr>
  </w:style>
  <w:style w:type="character" w:customStyle="1" w:styleId="a10">
    <w:name w:val="纯文本 字符"/>
    <w:basedOn w:val="DefaultParagraphFont"/>
    <w:link w:val="PlainText"/>
    <w:qFormat/>
    <w:rPr>
      <w:rFonts w:ascii="Courier New" w:eastAsia="宋体" w:hAnsi="Courier New" w:cs="Times New Roman"/>
      <w:sz w:val="28"/>
      <w:szCs w:val="20"/>
    </w:rPr>
  </w:style>
  <w:style w:type="character" w:customStyle="1" w:styleId="20">
    <w:name w:val="正文文本缩进 2 字符"/>
    <w:basedOn w:val="DefaultParagraphFont"/>
    <w:link w:val="BodyTextIndent2"/>
    <w:qFormat/>
    <w:rPr>
      <w:rFonts w:ascii="宋体" w:eastAsia="宋体" w:hAnsi="宋体" w:cs="Times New Roman"/>
      <w:sz w:val="24"/>
      <w:szCs w:val="24"/>
    </w:rPr>
  </w:style>
  <w:style w:type="character" w:customStyle="1" w:styleId="a11">
    <w:name w:val="批注框文本 字符"/>
    <w:basedOn w:val="DefaultParagraphFont"/>
    <w:link w:val="BalloonText"/>
    <w:uiPriority w:val="99"/>
    <w:qFormat/>
    <w:rPr>
      <w:rFonts w:ascii="Times New Roman" w:eastAsia="宋体" w:hAnsi="Times New Roman" w:cs="Times New Roman"/>
      <w:sz w:val="18"/>
      <w:szCs w:val="18"/>
    </w:rPr>
  </w:style>
  <w:style w:type="character" w:customStyle="1" w:styleId="a12">
    <w:name w:val="签名 字符"/>
    <w:basedOn w:val="DefaultParagraphFont"/>
    <w:link w:val="Signature"/>
    <w:qFormat/>
    <w:rPr>
      <w:rFonts w:ascii="宋体" w:eastAsia="宋体" w:hAnsi="Times New Roman" w:cs="Times New Roman"/>
      <w:sz w:val="28"/>
      <w:szCs w:val="20"/>
    </w:rPr>
  </w:style>
  <w:style w:type="character" w:customStyle="1" w:styleId="a13">
    <w:name w:val="副标题 字符"/>
    <w:basedOn w:val="DefaultParagraphFont"/>
    <w:link w:val="Subtitle"/>
    <w:qFormat/>
    <w:rPr>
      <w:rFonts w:ascii="Arial" w:eastAsia="宋体" w:hAnsi="Arial" w:cs="Times New Roman"/>
      <w:b/>
      <w:kern w:val="28"/>
      <w:sz w:val="32"/>
      <w:szCs w:val="20"/>
    </w:rPr>
  </w:style>
  <w:style w:type="character" w:customStyle="1" w:styleId="31">
    <w:name w:val="正文文本缩进 3 字符"/>
    <w:basedOn w:val="DefaultParagraphFont"/>
    <w:link w:val="BodyTextIndent3"/>
    <w:qFormat/>
    <w:rPr>
      <w:rFonts w:ascii="仿宋_GB2312" w:eastAsia="仿宋_GB2312" w:hAnsi="宋体" w:cs="Times New Roman"/>
      <w:spacing w:val="-8"/>
      <w:sz w:val="30"/>
      <w:szCs w:val="24"/>
    </w:rPr>
  </w:style>
  <w:style w:type="character" w:customStyle="1" w:styleId="21">
    <w:name w:val="正文文本 2 字符"/>
    <w:basedOn w:val="DefaultParagraphFont"/>
    <w:link w:val="BodyText2"/>
    <w:qFormat/>
    <w:rPr>
      <w:rFonts w:ascii="宋体" w:eastAsia="宋体" w:hAnsi="宋体" w:cs="Times New Roman"/>
      <w:sz w:val="24"/>
      <w:szCs w:val="20"/>
    </w:rPr>
  </w:style>
  <w:style w:type="character" w:customStyle="1" w:styleId="a14">
    <w:name w:val="信息标题 字符"/>
    <w:basedOn w:val="DefaultParagraphFont"/>
    <w:link w:val="MessageHeader"/>
    <w:qFormat/>
    <w:rPr>
      <w:rFonts w:ascii="Arial" w:eastAsia="宋体" w:hAnsi="Arial" w:cs="Times New Roman"/>
      <w:sz w:val="24"/>
      <w:szCs w:val="20"/>
      <w:shd w:val="pct20" w:color="auto" w:fill="auto"/>
    </w:rPr>
  </w:style>
  <w:style w:type="character" w:customStyle="1" w:styleId="HTML0">
    <w:name w:val="HTML 预设格式 字符"/>
    <w:basedOn w:val="DefaultParagraphFont"/>
    <w:link w:val="HTMLPreformatted"/>
    <w:uiPriority w:val="99"/>
    <w:qFormat/>
    <w:rPr>
      <w:rFonts w:ascii="Courier New" w:eastAsia="宋体" w:hAnsi="Courier New" w:cs="Times New Roman"/>
      <w:sz w:val="20"/>
      <w:szCs w:val="20"/>
    </w:rPr>
  </w:style>
  <w:style w:type="character" w:customStyle="1" w:styleId="a15">
    <w:name w:val="标题 字符"/>
    <w:basedOn w:val="DefaultParagraphFont"/>
    <w:link w:val="Title"/>
    <w:qFormat/>
    <w:rPr>
      <w:rFonts w:ascii="Arial" w:eastAsia="宋体" w:hAnsi="Arial" w:cs="Times New Roman"/>
      <w:b/>
      <w:sz w:val="32"/>
      <w:szCs w:val="20"/>
    </w:rPr>
  </w:style>
  <w:style w:type="character" w:customStyle="1" w:styleId="a16">
    <w:name w:val="批注主题 字符"/>
    <w:basedOn w:val="a5"/>
    <w:link w:val="CommentSubject"/>
    <w:uiPriority w:val="99"/>
    <w:qFormat/>
    <w:rPr>
      <w:rFonts w:ascii="Times New Roman" w:eastAsia="宋体" w:hAnsi="Times New Roman" w:cs="Times New Roman"/>
      <w:b/>
      <w:bCs/>
      <w:szCs w:val="24"/>
    </w:rPr>
  </w:style>
  <w:style w:type="character" w:customStyle="1" w:styleId="a17">
    <w:name w:val="正文首行缩进 字符"/>
    <w:basedOn w:val="a8"/>
    <w:link w:val="BodyTextFirstIndent"/>
    <w:qFormat/>
    <w:rPr>
      <w:rFonts w:ascii="宋体" w:eastAsia="宋体" w:hAnsi="Times New Roman" w:cs="Times New Roman"/>
      <w:color w:val="FF0000"/>
      <w:sz w:val="28"/>
      <w:szCs w:val="20"/>
    </w:rPr>
  </w:style>
  <w:style w:type="character" w:customStyle="1" w:styleId="22">
    <w:name w:val="正文首行缩进 2 字符"/>
    <w:basedOn w:val="a9"/>
    <w:link w:val="BodyTextFirstIndent2"/>
    <w:qFormat/>
    <w:rPr>
      <w:rFonts w:ascii="宋体" w:eastAsia="宋体" w:hAnsi="Times New Roman" w:cs="Times New Roman"/>
      <w:sz w:val="28"/>
      <w:szCs w:val="20"/>
    </w:rPr>
  </w:style>
  <w:style w:type="character" w:customStyle="1" w:styleId="table-header">
    <w:name w:val="table-header"/>
    <w:basedOn w:val="DefaultParagraphFont"/>
    <w:qFormat/>
  </w:style>
  <w:style w:type="character" w:customStyle="1" w:styleId="ptb181">
    <w:name w:val="ptb181"/>
    <w:basedOn w:val="DefaultParagraphFont"/>
    <w:qFormat/>
    <w:rPr>
      <w:rFonts w:ascii="Verdana" w:hAnsi="Verdana" w:hint="default"/>
      <w:b/>
      <w:bCs/>
      <w:color w:val="000000"/>
      <w:sz w:val="27"/>
      <w:szCs w:val="27"/>
    </w:rPr>
  </w:style>
  <w:style w:type="character" w:customStyle="1" w:styleId="a18">
    <w:name w:val="正文缩进 字符"/>
    <w:basedOn w:val="DefaultParagraphFont"/>
    <w:link w:val="NormalIndent"/>
    <w:qFormat/>
    <w:rPr>
      <w:rFonts w:ascii="Times New Roman" w:eastAsia="宋体" w:hAnsi="Times New Roman" w:cs="Times New Roman"/>
      <w:szCs w:val="20"/>
    </w:rPr>
  </w:style>
  <w:style w:type="character" w:customStyle="1" w:styleId="TexteChar">
    <w:name w:val="Texte Char"/>
    <w:basedOn w:val="DefaultParagraphFont"/>
    <w:qFormat/>
    <w:rPr>
      <w:rFonts w:ascii="宋体" w:eastAsia="宋体" w:hAnsi="Courier New"/>
      <w:sz w:val="21"/>
      <w:szCs w:val="21"/>
      <w:lang w:val="en-US" w:eastAsia="zh-CN" w:bidi="ar-SA"/>
    </w:rPr>
  </w:style>
  <w:style w:type="character" w:customStyle="1" w:styleId="CharChar12">
    <w:name w:val="Char Char12"/>
    <w:qFormat/>
    <w:rPr>
      <w:rFonts w:ascii="仿宋_GB2312" w:eastAsia="仿宋_GB2312" w:hAnsi="宋体"/>
      <w:kern w:val="2"/>
      <w:sz w:val="30"/>
      <w:szCs w:val="24"/>
      <w:lang w:val="en-US" w:eastAsia="zh-CN" w:bidi="ar-SA"/>
    </w:rPr>
  </w:style>
  <w:style w:type="character" w:customStyle="1" w:styleId="style13">
    <w:name w:val="style13"/>
    <w:basedOn w:val="DefaultParagraphFont"/>
    <w:qFormat/>
  </w:style>
  <w:style w:type="character" w:customStyle="1" w:styleId="CharChar9">
    <w:name w:val="Char Char9"/>
    <w:qFormat/>
    <w:rPr>
      <w:rFonts w:ascii="宋体" w:eastAsia="宋体" w:hAnsi="Courier New"/>
      <w:kern w:val="2"/>
      <w:sz w:val="21"/>
      <w:lang w:val="en-US" w:eastAsia="zh-CN" w:bidi="ar-SA"/>
    </w:rPr>
  </w:style>
  <w:style w:type="character" w:customStyle="1" w:styleId="tw4winJump">
    <w:name w:val="tw4winJump"/>
    <w:qFormat/>
    <w:rPr>
      <w:rFonts w:ascii="Courier New" w:hAnsi="Courier New"/>
      <w:color w:val="008080"/>
    </w:rPr>
  </w:style>
  <w:style w:type="character" w:customStyle="1" w:styleId="Char">
    <w:name w:val="列出段落 Char"/>
    <w:link w:val="10"/>
    <w:uiPriority w:val="34"/>
    <w:qFormat/>
  </w:style>
  <w:style w:type="paragraph" w:customStyle="1" w:styleId="10">
    <w:name w:val="列出段落1"/>
    <w:basedOn w:val="Normal"/>
    <w:link w:val="Char"/>
    <w:uiPriority w:val="34"/>
    <w:qFormat/>
    <w:pPr>
      <w:ind w:firstLine="420" w:firstLineChars="200"/>
    </w:pPr>
    <w:rPr>
      <w:rFonts w:asciiTheme="minorHAnsi" w:eastAsiaTheme="minorEastAsia" w:hAnsiTheme="minorHAnsi" w:cstheme="minorBidi"/>
      <w:szCs w:val="22"/>
    </w:rPr>
  </w:style>
  <w:style w:type="character" w:customStyle="1" w:styleId="CharChar11">
    <w:name w:val="Char Char11"/>
    <w:qFormat/>
    <w:rPr>
      <w:rFonts w:ascii="宋体" w:eastAsia="宋体" w:hAnsi="Courier New"/>
      <w:kern w:val="2"/>
      <w:sz w:val="21"/>
      <w:lang w:val="en-US" w:eastAsia="zh-CN" w:bidi="ar-SA"/>
    </w:rPr>
  </w:style>
  <w:style w:type="character" w:customStyle="1" w:styleId="a19">
    <w:name w:val="题注 字符"/>
    <w:link w:val="Caption"/>
    <w:qFormat/>
    <w:rPr>
      <w:rFonts w:ascii="Arial" w:eastAsia="黑体" w:hAnsi="Arial" w:cs="Arial"/>
      <w:sz w:val="20"/>
      <w:szCs w:val="20"/>
    </w:rPr>
  </w:style>
  <w:style w:type="character" w:customStyle="1" w:styleId="11">
    <w:name w:val="明显参考1"/>
    <w:basedOn w:val="DefaultParagraphFont"/>
    <w:qFormat/>
    <w:rPr>
      <w:b/>
      <w:bCs/>
      <w:smallCaps/>
      <w:color w:val="C0504D"/>
      <w:spacing w:val="5"/>
      <w:u w:val="single"/>
    </w:rPr>
  </w:style>
  <w:style w:type="character" w:customStyle="1" w:styleId="1CharChar">
    <w:name w:val="标题 1 Char Char"/>
    <w:basedOn w:val="DefaultParagraphFont"/>
    <w:qFormat/>
    <w:rPr>
      <w:rFonts w:eastAsia="宋体"/>
      <w:b/>
      <w:spacing w:val="-2"/>
      <w:sz w:val="24"/>
      <w:lang w:val="en-US" w:eastAsia="zh-CN" w:bidi="ar-SA"/>
    </w:rPr>
  </w:style>
  <w:style w:type="character" w:customStyle="1" w:styleId="chs1">
    <w:name w:val="chs1"/>
    <w:basedOn w:val="DefaultParagraphFont"/>
    <w:qFormat/>
    <w:rPr>
      <w:rFonts w:hint="default"/>
      <w:sz w:val="18"/>
      <w:szCs w:val="18"/>
    </w:rPr>
  </w:style>
  <w:style w:type="character" w:customStyle="1" w:styleId="Char0">
    <w:name w:val="偏离表字体 Char"/>
    <w:link w:val="a20"/>
    <w:qFormat/>
    <w:rPr>
      <w:rFonts w:ascii="宋体" w:hAnsi="宋体"/>
      <w:szCs w:val="21"/>
    </w:rPr>
  </w:style>
  <w:style w:type="paragraph" w:customStyle="1" w:styleId="a20">
    <w:name w:val="偏离表字体"/>
    <w:basedOn w:val="Normal"/>
    <w:link w:val="Char0"/>
    <w:qFormat/>
    <w:pPr>
      <w:tabs>
        <w:tab w:val="left" w:pos="4212"/>
      </w:tabs>
      <w:ind w:left="1" w:right="71" w:rightChars="34"/>
      <w:jc w:val="left"/>
    </w:pPr>
    <w:rPr>
      <w:rFonts w:ascii="宋体" w:hAnsi="宋体" w:eastAsiaTheme="minorEastAsia" w:cstheme="minorBidi"/>
      <w:szCs w:val="21"/>
    </w:rPr>
  </w:style>
  <w:style w:type="character" w:customStyle="1" w:styleId="ding">
    <w:name w:val="ding"/>
    <w:basedOn w:val="DefaultParagraphFont"/>
    <w:qFormat/>
  </w:style>
  <w:style w:type="character" w:customStyle="1" w:styleId="apple-converted-space">
    <w:name w:val="apple-converted-space"/>
    <w:basedOn w:val="DefaultParagraphFont"/>
    <w:qFormat/>
  </w:style>
  <w:style w:type="character" w:customStyle="1" w:styleId="style61">
    <w:name w:val="style61"/>
    <w:basedOn w:val="DefaultParagraphFont"/>
    <w:qFormat/>
    <w:rPr>
      <w:rFonts w:ascii="Arial" w:hAnsi="Arial" w:hint="default"/>
    </w:rPr>
  </w:style>
  <w:style w:type="character" w:customStyle="1" w:styleId="fontstyle01">
    <w:name w:val="fontstyle01"/>
    <w:qFormat/>
    <w:rPr>
      <w:rFonts w:ascii="宋体" w:eastAsia="宋体" w:hAnsi="宋体" w:hint="eastAsia"/>
      <w:color w:val="000000"/>
      <w:sz w:val="22"/>
      <w:szCs w:val="22"/>
    </w:rPr>
  </w:style>
  <w:style w:type="paragraph" w:customStyle="1" w:styleId="xl24">
    <w:name w:val="xl24"/>
    <w:basedOn w:val="Normal"/>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18"/>
      <w:szCs w:val="20"/>
    </w:rPr>
  </w:style>
  <w:style w:type="paragraph" w:customStyle="1" w:styleId="Style10">
    <w:name w:val="_Style 10"/>
    <w:basedOn w:val="Normal"/>
    <w:qFormat/>
    <w:pPr>
      <w:spacing w:line="360" w:lineRule="auto"/>
      <w:ind w:firstLine="200" w:firstLineChars="200"/>
    </w:pPr>
  </w:style>
  <w:style w:type="paragraph" w:customStyle="1" w:styleId="Char1CharCharChar">
    <w:name w:val="Char1 Char Char Char"/>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Char1">
    <w:name w:val="Char"/>
    <w:basedOn w:val="Normal"/>
    <w:qFormat/>
    <w:rPr>
      <w:rFonts w:ascii="仿宋_GB2312" w:eastAsia="仿宋_GB2312"/>
      <w:b/>
      <w:sz w:val="32"/>
      <w:szCs w:val="32"/>
    </w:rPr>
  </w:style>
  <w:style w:type="paragraph" w:customStyle="1" w:styleId="a21">
    <w:name w:val="公司名"/>
    <w:basedOn w:val="Normal"/>
    <w:qFormat/>
    <w:pPr>
      <w:framePr w:w="3840" w:h="1366" w:hRule="atLeast" w:wrap="notBeside" w:vAnchor="page" w:hAnchor="margin" w:y="889"/>
      <w:widowControl/>
      <w:adjustRightInd w:val="0"/>
      <w:spacing w:line="280" w:lineRule="atLeast"/>
      <w:jc w:val="left"/>
      <w:textAlignment w:val="baseline"/>
    </w:pPr>
    <w:rPr>
      <w:rFonts w:ascii="Arial Black" w:eastAsia="楷体_GB2312" w:hAnsi="Arial Black"/>
      <w:spacing w:val="-25"/>
      <w:kern w:val="0"/>
      <w:sz w:val="48"/>
      <w:szCs w:val="20"/>
    </w:rPr>
  </w:style>
  <w:style w:type="paragraph" w:customStyle="1" w:styleId="DefaultParagraphFontParaChar">
    <w:name w:val="Default Paragraph Font Para Char"/>
    <w:basedOn w:val="Normal"/>
    <w:semiHidden/>
    <w:qFormat/>
    <w:pPr>
      <w:widowControl/>
      <w:spacing w:after="160" w:line="240" w:lineRule="exact"/>
      <w:jc w:val="left"/>
    </w:pPr>
    <w:rPr>
      <w:rFonts w:ascii="Verdana" w:hAnsi="Verdana"/>
      <w:kern w:val="0"/>
      <w:sz w:val="20"/>
      <w:szCs w:val="20"/>
      <w:lang w:eastAsia="en-US"/>
    </w:rPr>
  </w:style>
  <w:style w:type="paragraph" w:customStyle="1" w:styleId="a22">
    <w:name w:val="正文段"/>
    <w:basedOn w:val="Normal"/>
    <w:qFormat/>
    <w:pPr>
      <w:widowControl/>
      <w:snapToGrid w:val="0"/>
      <w:spacing w:afterLines="50"/>
      <w:ind w:firstLine="200" w:firstLineChars="200"/>
    </w:pPr>
    <w:rPr>
      <w:kern w:val="0"/>
      <w:sz w:val="24"/>
      <w:szCs w:val="20"/>
    </w:rPr>
  </w:style>
  <w:style w:type="paragraph" w:customStyle="1" w:styleId="xl25">
    <w:name w:val="xl25"/>
    <w:basedOn w:val="Normal"/>
    <w:qFormat/>
    <w:pPr>
      <w:widowControl/>
      <w:spacing w:before="100" w:beforeAutospacing="1" w:after="100" w:afterAutospacing="1"/>
      <w:jc w:val="center"/>
    </w:pPr>
    <w:rPr>
      <w:rFonts w:ascii="楷体_GB2312" w:eastAsia="楷体_GB2312" w:hAnsi="宋体" w:hint="eastAsia"/>
      <w:kern w:val="0"/>
      <w:sz w:val="24"/>
    </w:rPr>
  </w:style>
  <w:style w:type="paragraph" w:customStyle="1" w:styleId="a23">
    <w:name w:val="自动更正"/>
    <w:qFormat/>
    <w:pPr>
      <w:widowControl w:val="0"/>
      <w:jc w:val="both"/>
    </w:pPr>
    <w:rPr>
      <w:kern w:val="2"/>
      <w:sz w:val="21"/>
      <w:szCs w:val="24"/>
    </w:rPr>
  </w:style>
  <w:style w:type="paragraph" w:customStyle="1" w:styleId="CharCharCharChar1">
    <w:name w:val="Char Char Char Char1"/>
    <w:basedOn w:val="Normal"/>
    <w:qFormat/>
    <w:rPr>
      <w:rFonts w:ascii="Tahoma" w:hAnsi="Tahoma"/>
      <w:sz w:val="24"/>
      <w:szCs w:val="20"/>
    </w:rPr>
  </w:style>
  <w:style w:type="paragraph" w:customStyle="1" w:styleId="Default">
    <w:name w:val="Default"/>
    <w:qFormat/>
    <w:pPr>
      <w:autoSpaceDE w:val="0"/>
      <w:autoSpaceDN w:val="0"/>
      <w:adjustRightInd w:val="0"/>
    </w:pPr>
    <w:rPr>
      <w:rFonts w:ascii="Arial" w:hAnsi="Arial" w:cs="Arial"/>
      <w:color w:val="000000"/>
      <w:sz w:val="24"/>
      <w:szCs w:val="24"/>
    </w:rPr>
  </w:style>
  <w:style w:type="paragraph" w:customStyle="1" w:styleId="A24">
    <w:name w:val="A正文小四"/>
    <w:basedOn w:val="Normal"/>
    <w:qFormat/>
    <w:pPr>
      <w:spacing w:line="360" w:lineRule="auto"/>
      <w:ind w:firstLine="600" w:firstLineChars="200"/>
      <w:jc w:val="left"/>
    </w:pPr>
    <w:rPr>
      <w:color w:val="000000"/>
    </w:rPr>
  </w:style>
  <w:style w:type="paragraph" w:customStyle="1" w:styleId="12">
    <w:name w:val="标题1"/>
    <w:basedOn w:val="PlainText"/>
    <w:next w:val="Heading2"/>
    <w:qFormat/>
    <w:pPr>
      <w:spacing w:line="520" w:lineRule="exact"/>
      <w:jc w:val="center"/>
      <w:outlineLvl w:val="0"/>
    </w:pPr>
    <w:rPr>
      <w:rFonts w:ascii="黑体" w:eastAsia="黑体" w:hAnsi="宋体"/>
      <w:b/>
      <w:kern w:val="0"/>
      <w:sz w:val="36"/>
    </w:rPr>
  </w:style>
  <w:style w:type="paragraph" w:customStyle="1" w:styleId="Proposalsbody">
    <w:name w:val="Proposals body"/>
    <w:basedOn w:val="Normal"/>
    <w:next w:val="Normal"/>
    <w:qFormat/>
    <w:pPr>
      <w:widowControl/>
      <w:spacing w:line="360" w:lineRule="auto"/>
      <w:jc w:val="left"/>
    </w:pPr>
    <w:rPr>
      <w:rFonts w:ascii="宋体"/>
      <w:snapToGrid w:val="0"/>
      <w:color w:val="000000"/>
      <w:kern w:val="0"/>
      <w:sz w:val="24"/>
      <w:szCs w:val="20"/>
    </w:rPr>
  </w:style>
  <w:style w:type="paragraph" w:customStyle="1" w:styleId="a25">
    <w:name w:val="表格内容"/>
    <w:basedOn w:val="Normal"/>
    <w:qFormat/>
    <w:pPr>
      <w:adjustRightInd w:val="0"/>
      <w:spacing w:before="40"/>
      <w:jc w:val="left"/>
      <w:textAlignment w:val="baseline"/>
    </w:pPr>
    <w:rPr>
      <w:sz w:val="24"/>
      <w:szCs w:val="20"/>
    </w:rPr>
  </w:style>
  <w:style w:type="paragraph" w:customStyle="1" w:styleId="a26">
    <w:name w:val="表内文字"/>
    <w:basedOn w:val="Normal"/>
    <w:qFormat/>
    <w:pPr>
      <w:tabs>
        <w:tab w:val="left" w:pos="1418"/>
      </w:tabs>
      <w:jc w:val="center"/>
    </w:pPr>
    <w:rPr>
      <w:rFonts w:ascii="仿宋_GB2312" w:eastAsia="仿宋_GB2312"/>
      <w:spacing w:val="-20"/>
      <w:kern w:val="0"/>
      <w:sz w:val="24"/>
    </w:rPr>
  </w:style>
  <w:style w:type="paragraph" w:customStyle="1" w:styleId="a27">
    <w:name w:val="a2"/>
    <w:basedOn w:val="Normal"/>
    <w:qFormat/>
    <w:pPr>
      <w:widowControl/>
      <w:spacing w:before="100" w:beforeAutospacing="1" w:after="100" w:afterAutospacing="1"/>
      <w:jc w:val="left"/>
    </w:pPr>
    <w:rPr>
      <w:rFonts w:ascii="宋体" w:hAnsi="宋体" w:cs="宋体"/>
      <w:kern w:val="0"/>
      <w:sz w:val="24"/>
    </w:rPr>
  </w:style>
  <w:style w:type="paragraph" w:customStyle="1" w:styleId="p0">
    <w:name w:val="p0"/>
    <w:basedOn w:val="Normal"/>
    <w:uiPriority w:val="99"/>
    <w:qFormat/>
    <w:pPr>
      <w:widowControl/>
    </w:pPr>
    <w:rPr>
      <w:kern w:val="0"/>
      <w:szCs w:val="21"/>
    </w:rPr>
  </w:style>
  <w:style w:type="paragraph" w:customStyle="1" w:styleId="CharChar15">
    <w:name w:val="Char Char15"/>
    <w:basedOn w:val="Normal"/>
    <w:qFormat/>
    <w:pPr>
      <w:spacing w:line="360" w:lineRule="auto"/>
      <w:ind w:firstLine="200" w:firstLineChars="200"/>
    </w:pPr>
  </w:style>
  <w:style w:type="paragraph" w:customStyle="1" w:styleId="13">
    <w:name w:val="纯文本1"/>
    <w:basedOn w:val="Normal"/>
    <w:qFormat/>
    <w:pPr>
      <w:adjustRightInd w:val="0"/>
      <w:textAlignment w:val="baseline"/>
    </w:pPr>
    <w:rPr>
      <w:rFonts w:ascii="Courier New" w:hAnsi="Courier New"/>
      <w:sz w:val="28"/>
      <w:szCs w:val="20"/>
    </w:rPr>
  </w:style>
  <w:style w:type="paragraph" w:customStyle="1" w:styleId="xl26">
    <w:name w:val="xl26"/>
    <w:basedOn w:val="Normal"/>
    <w:qFormat/>
    <w:pPr>
      <w:widowControl/>
      <w:pBdr>
        <w:bottom w:val="single" w:sz="4" w:space="0" w:color="auto"/>
        <w:right w:val="single" w:sz="4" w:space="0" w:color="auto"/>
      </w:pBdr>
      <w:spacing w:before="100" w:beforeAutospacing="1" w:after="100" w:afterAutospacing="1"/>
    </w:pPr>
    <w:rPr>
      <w:rFonts w:ascii="宋体" w:hAnsi="宋体"/>
      <w:kern w:val="0"/>
      <w:sz w:val="18"/>
      <w:szCs w:val="20"/>
    </w:rPr>
  </w:style>
  <w:style w:type="paragraph" w:customStyle="1" w:styleId="Char10">
    <w:name w:val="Char1"/>
    <w:basedOn w:val="Normal"/>
    <w:qFormat/>
    <w:rPr>
      <w:rFonts w:ascii="仿宋_GB2312" w:eastAsia="仿宋_GB2312"/>
      <w:b/>
      <w:sz w:val="32"/>
      <w:szCs w:val="32"/>
    </w:rPr>
  </w:style>
  <w:style w:type="paragraph" w:customStyle="1" w:styleId="CharCharCharCharCharChar">
    <w:name w:val="Char Char Char Char Char Char"/>
    <w:basedOn w:val="Normal"/>
    <w:qFormat/>
    <w:pPr>
      <w:widowControl/>
      <w:spacing w:after="160" w:line="240" w:lineRule="exact"/>
      <w:jc w:val="left"/>
    </w:pPr>
  </w:style>
  <w:style w:type="paragraph" w:customStyle="1" w:styleId="CharCharCharCharCharChar1">
    <w:name w:val="Char Char Char Char Char Char1"/>
    <w:basedOn w:val="Normal"/>
    <w:qFormat/>
    <w:pPr>
      <w:widowControl/>
      <w:spacing w:after="160" w:line="240" w:lineRule="exact"/>
      <w:jc w:val="left"/>
    </w:pPr>
    <w:rPr>
      <w:rFonts w:ascii="(使用中文字体)" w:eastAsia="(使用中文字体)" w:hAnsi="(使用中文字体)" w:cs="(使用中文字体)"/>
      <w:kern w:val="0"/>
      <w:sz w:val="20"/>
      <w:szCs w:val="20"/>
      <w:lang w:eastAsia="en-US"/>
    </w:rPr>
  </w:style>
  <w:style w:type="paragraph" w:customStyle="1" w:styleId="23">
    <w:name w:val="列出段落2"/>
    <w:basedOn w:val="Normal"/>
    <w:unhideWhenUsed/>
    <w:qFormat/>
    <w:pPr>
      <w:ind w:firstLine="420" w:firstLineChars="200"/>
    </w:pPr>
    <w:rPr>
      <w:rFonts w:ascii="Calibri" w:hAnsi="Calibri"/>
    </w:rPr>
  </w:style>
  <w:style w:type="paragraph" w:customStyle="1" w:styleId="ParaCharCharCharChar">
    <w:name w:val="默认段落字体 Para Char Char Char Char"/>
    <w:basedOn w:val="Normal"/>
    <w:qFormat/>
  </w:style>
  <w:style w:type="paragraph" w:customStyle="1" w:styleId="CharCharCharChar1CharCharCharChar">
    <w:name w:val="Char Char Char Char1 Char Char Char Char"/>
    <w:basedOn w:val="Normal"/>
    <w:qFormat/>
    <w:pPr>
      <w:widowControl/>
      <w:spacing w:after="160" w:line="240" w:lineRule="exact"/>
      <w:jc w:val="left"/>
    </w:pPr>
    <w:rPr>
      <w:szCs w:val="20"/>
    </w:rPr>
  </w:style>
  <w:style w:type="paragraph" w:customStyle="1" w:styleId="CharCharCharChar">
    <w:name w:val="Char Char Char Char"/>
    <w:basedOn w:val="Normal"/>
    <w:qFormat/>
    <w:pPr>
      <w:widowControl/>
    </w:pPr>
    <w:rPr>
      <w:kern w:val="0"/>
      <w:sz w:val="24"/>
      <w:szCs w:val="20"/>
    </w:rPr>
  </w:style>
  <w:style w:type="paragraph" w:styleId="NoSpacing">
    <w:name w:val="No Spacing"/>
    <w:uiPriority w:val="1"/>
    <w:qFormat/>
    <w:pPr>
      <w:widowControl w:val="0"/>
    </w:pPr>
    <w:rPr>
      <w:rFonts w:eastAsia="黑体"/>
      <w:b/>
      <w:kern w:val="2"/>
      <w:sz w:val="21"/>
      <w:szCs w:val="24"/>
    </w:rPr>
  </w:style>
  <w:style w:type="paragraph" w:customStyle="1" w:styleId="14">
    <w:name w:val="正文1"/>
    <w:qFormat/>
    <w:pPr>
      <w:widowControl w:val="0"/>
      <w:jc w:val="both"/>
    </w:pPr>
    <w:rPr>
      <w:kern w:val="2"/>
      <w:sz w:val="21"/>
      <w:szCs w:val="22"/>
    </w:rPr>
  </w:style>
  <w:style w:type="paragraph" w:customStyle="1" w:styleId="32">
    <w:name w:val="标题3"/>
    <w:next w:val="Heading4"/>
    <w:qFormat/>
    <w:pPr>
      <w:spacing w:line="520" w:lineRule="exact"/>
      <w:outlineLvl w:val="2"/>
    </w:pPr>
    <w:rPr>
      <w:rFonts w:ascii="黑体" w:eastAsia="黑体" w:hAnsi="宋体"/>
      <w:b/>
      <w:sz w:val="28"/>
    </w:rPr>
  </w:style>
  <w:style w:type="paragraph" w:customStyle="1" w:styleId="CharCharChar1Char">
    <w:name w:val="Char Char Char1 Char"/>
    <w:basedOn w:val="Normal"/>
    <w:qFormat/>
    <w:pPr>
      <w:spacing w:line="360" w:lineRule="auto"/>
      <w:ind w:firstLine="200" w:firstLineChars="200"/>
    </w:pPr>
    <w:rPr>
      <w:rFonts w:ascii="宋体" w:hAnsi="宋体" w:cs="宋体"/>
      <w:b/>
      <w:sz w:val="24"/>
    </w:rPr>
  </w:style>
  <w:style w:type="paragraph" w:customStyle="1" w:styleId="CharCharCharChar1CharCharCharChar1">
    <w:name w:val="Char Char Char Char1 Char Char Char Char1"/>
    <w:basedOn w:val="Normal"/>
    <w:qFormat/>
    <w:pPr>
      <w:widowControl/>
      <w:spacing w:after="160" w:line="240" w:lineRule="exact"/>
      <w:jc w:val="left"/>
    </w:pPr>
    <w:rPr>
      <w:szCs w:val="20"/>
    </w:rPr>
  </w:style>
  <w:style w:type="paragraph" w:customStyle="1" w:styleId="40">
    <w:name w:val="标题4"/>
    <w:next w:val="Normal"/>
    <w:qFormat/>
    <w:pPr>
      <w:spacing w:line="520" w:lineRule="exact"/>
      <w:ind w:firstLine="200" w:firstLineChars="200"/>
      <w:outlineLvl w:val="3"/>
    </w:pPr>
    <w:rPr>
      <w:rFonts w:ascii="宋体"/>
      <w:b/>
      <w:kern w:val="44"/>
      <w:sz w:val="28"/>
    </w:rPr>
  </w:style>
  <w:style w:type="paragraph" w:customStyle="1" w:styleId="24">
    <w:name w:val="标题2"/>
    <w:next w:val="Heading3"/>
    <w:qFormat/>
    <w:pPr>
      <w:spacing w:line="520" w:lineRule="exact"/>
      <w:jc w:val="center"/>
      <w:outlineLvl w:val="1"/>
    </w:pPr>
    <w:rPr>
      <w:rFonts w:ascii="黑体" w:eastAsia="黑体" w:hAnsi="宋体"/>
      <w:b/>
      <w:sz w:val="36"/>
    </w:rPr>
  </w:style>
  <w:style w:type="paragraph" w:customStyle="1" w:styleId="CharCharCharChar2">
    <w:name w:val="Char Char Char Char2"/>
    <w:basedOn w:val="Normal"/>
    <w:qFormat/>
    <w:pPr>
      <w:widowControl/>
    </w:pPr>
    <w:rPr>
      <w:kern w:val="0"/>
      <w:sz w:val="24"/>
      <w:szCs w:val="20"/>
    </w:rPr>
  </w:style>
  <w:style w:type="paragraph" w:customStyle="1" w:styleId="33">
    <w:name w:val="样式3"/>
    <w:basedOn w:val="PlainText"/>
    <w:qFormat/>
    <w:pPr>
      <w:spacing w:line="0" w:lineRule="atLeast"/>
      <w:outlineLvl w:val="0"/>
    </w:pPr>
  </w:style>
  <w:style w:type="character" w:customStyle="1" w:styleId="a28">
    <w:name w:val="无"/>
    <w:qFormat/>
  </w:style>
  <w:style w:type="character" w:customStyle="1" w:styleId="15">
    <w:name w:val="页码1"/>
    <w:qFormat/>
    <w:rPr>
      <w:lang w:val="zh-TW" w:eastAsia="zh-TW"/>
    </w:rPr>
  </w:style>
  <w:style w:type="character" w:customStyle="1" w:styleId="25">
    <w:name w:val="明显参考2"/>
    <w:basedOn w:val="DefaultParagraphFont"/>
    <w:qFormat/>
    <w:rPr>
      <w:b/>
      <w:bCs/>
      <w:smallCaps/>
      <w:color w:val="C0504D"/>
      <w:spacing w:val="5"/>
      <w:u w:val="single"/>
    </w:rPr>
  </w:style>
  <w:style w:type="paragraph" w:customStyle="1" w:styleId="16">
    <w:name w:val="列表段落1"/>
    <w:basedOn w:val="Normal"/>
    <w:qFormat/>
    <w:pPr>
      <w:widowControl/>
      <w:topLinePunct/>
      <w:adjustRightInd w:val="0"/>
      <w:snapToGrid w:val="0"/>
      <w:spacing w:line="360" w:lineRule="auto"/>
      <w:ind w:firstLine="420" w:firstLineChars="200"/>
      <w:jc w:val="left"/>
    </w:pPr>
    <w:rPr>
      <w:rFonts w:ascii="Calibri" w:hAnsi="Calibri"/>
      <w:szCs w:val="21"/>
    </w:rPr>
  </w:style>
  <w:style w:type="character" w:customStyle="1" w:styleId="font31">
    <w:name w:val="font31"/>
    <w:basedOn w:val="DefaultParagraphFont"/>
    <w:qFormat/>
    <w:rPr>
      <w:rFonts w:ascii="宋体" w:eastAsia="宋体" w:hAnsi="宋体" w:cs="宋体" w:hint="eastAsia"/>
      <w:color w:val="000000"/>
      <w:sz w:val="21"/>
      <w:szCs w:val="21"/>
      <w:u w:val="none"/>
    </w:rPr>
  </w:style>
  <w:style w:type="paragraph" w:customStyle="1" w:styleId="110">
    <w:name w:val="列出段落11"/>
    <w:basedOn w:val="Normal"/>
    <w:uiPriority w:val="34"/>
    <w:qFormat/>
    <w:pPr>
      <w:widowControl/>
      <w:topLinePunct/>
      <w:adjustRightInd w:val="0"/>
      <w:snapToGrid w:val="0"/>
      <w:spacing w:line="360" w:lineRule="auto"/>
      <w:ind w:firstLine="420" w:firstLineChars="200"/>
      <w:jc w:val="left"/>
    </w:pPr>
    <w:rPr>
      <w:rFonts w:ascii="Calibri" w:hAnsi="Calibri"/>
      <w:szCs w:val="21"/>
    </w:rPr>
  </w:style>
  <w:style w:type="paragraph" w:customStyle="1" w:styleId="TableText">
    <w:name w:val="Table Text"/>
    <w:qFormat/>
    <w:pPr>
      <w:tabs>
        <w:tab w:val="decimal" w:pos="0"/>
      </w:tabs>
    </w:pPr>
    <w:rPr>
      <w:rFonts w:ascii="Arial" w:hAnsi="Arial"/>
      <w:sz w:val="21"/>
      <w:szCs w:val="21"/>
    </w:rPr>
  </w:style>
  <w:style w:type="character" w:customStyle="1" w:styleId="font11">
    <w:name w:val="font11"/>
    <w:qFormat/>
    <w:rPr>
      <w:rFonts w:ascii="Arial" w:hAnsi="Arial" w:cs="Arial" w:hint="default"/>
      <w:color w:val="000000"/>
      <w:sz w:val="18"/>
      <w:szCs w:val="18"/>
      <w:u w:val="none"/>
    </w:rPr>
  </w:style>
  <w:style w:type="character" w:customStyle="1" w:styleId="font01">
    <w:name w:val="font01"/>
    <w:qFormat/>
    <w:rPr>
      <w:rFonts w:ascii="宋体" w:eastAsia="宋体" w:hAnsi="宋体" w:cs="宋体" w:hint="eastAsia"/>
      <w:color w:val="000000"/>
      <w:sz w:val="18"/>
      <w:szCs w:val="18"/>
      <w:u w:val="none"/>
    </w:rPr>
  </w:style>
  <w:style w:type="character" w:customStyle="1" w:styleId="1CharCharChar">
    <w:name w:val="标题 1 Char Char Char"/>
    <w:qFormat/>
    <w:rPr>
      <w:rFonts w:eastAsia="宋体"/>
      <w:b/>
      <w:spacing w:val="-2"/>
      <w:sz w:val="24"/>
      <w:lang w:val="en-US" w:eastAsia="zh-CN" w:bidi="ar-SA"/>
    </w:rPr>
  </w:style>
  <w:style w:type="paragraph" w:customStyle="1" w:styleId="p1">
    <w:name w:val="p1"/>
    <w:basedOn w:val="Normal"/>
    <w:qFormat/>
    <w:pPr>
      <w:spacing w:line="380" w:lineRule="atLeast"/>
      <w:jc w:val="left"/>
    </w:pPr>
    <w:rPr>
      <w:rFonts w:ascii="Helvetica Neue" w:eastAsia="Helvetica Neue" w:hAnsi="Helvetica Neue"/>
      <w:color w:val="000000"/>
      <w:kern w:val="0"/>
      <w:sz w:val="26"/>
      <w:szCs w:val="26"/>
    </w:rPr>
  </w:style>
  <w:style w:type="paragraph" w:customStyle="1" w:styleId="Style2">
    <w:name w:val="_Style 2"/>
    <w:basedOn w:val="Normal"/>
    <w:uiPriority w:val="34"/>
    <w:qFormat/>
    <w:pPr>
      <w:autoSpaceDE w:val="0"/>
      <w:autoSpaceDN w:val="0"/>
      <w:adjustRightInd w:val="0"/>
      <w:ind w:firstLine="420" w:firstLineChars="200"/>
    </w:pPr>
    <w:rPr>
      <w:color w:val="000000"/>
      <w:kern w:val="0"/>
      <w:szCs w:val="21"/>
    </w:rPr>
  </w:style>
  <w:style w:type="paragraph" w:customStyle="1" w:styleId="ItemListinTable">
    <w:name w:val="Item List in Table"/>
    <w:basedOn w:val="Normal"/>
    <w:qFormat/>
    <w:pPr>
      <w:widowControl/>
      <w:numPr>
        <w:numId w:val="1"/>
      </w:numPr>
      <w:topLinePunct/>
      <w:adjustRightInd w:val="0"/>
      <w:snapToGrid w:val="0"/>
      <w:spacing w:before="80" w:after="80" w:line="240" w:lineRule="atLeast"/>
      <w:jc w:val="left"/>
    </w:pPr>
    <w:rPr>
      <w:rFonts w:cs="Arial" w:hint="eastAsia"/>
      <w:kern w:val="0"/>
      <w:szCs w:val="21"/>
    </w:rPr>
  </w:style>
  <w:style w:type="paragraph" w:customStyle="1" w:styleId="a29">
    <w:name w:val="正文（深信服）"/>
    <w:qFormat/>
    <w:pPr>
      <w:spacing w:line="360" w:lineRule="auto"/>
    </w:pPr>
    <w:rPr>
      <w:rFonts w:ascii="Arial" w:hAnsi="Arial"/>
      <w:kern w:val="2"/>
      <w:sz w:val="21"/>
      <w:szCs w:val="21"/>
    </w:rPr>
  </w:style>
  <w:style w:type="paragraph" w:customStyle="1" w:styleId="0">
    <w:name w:val="0"/>
    <w:qFormat/>
    <w:pPr>
      <w:snapToGrid w:val="0"/>
      <w:jc w:val="both"/>
    </w:pPr>
    <w:rPr>
      <w:sz w:val="21"/>
      <w:szCs w:val="21"/>
    </w:rPr>
  </w:style>
  <w:style w:type="paragraph" w:customStyle="1" w:styleId="a30">
    <w:name w:val="表格 内容"/>
    <w:basedOn w:val="Normal"/>
    <w:qFormat/>
    <w:pPr>
      <w:spacing w:before="50" w:beforeLines="50" w:after="50" w:afterLines="50" w:line="360" w:lineRule="auto"/>
      <w:jc w:val="center"/>
    </w:pPr>
    <w:rPr>
      <w:rFonts w:ascii="微软雅黑" w:eastAsia="仿宋" w:hAnsi="微软雅黑"/>
      <w:sz w:val="24"/>
      <w:szCs w:val="20"/>
    </w:rPr>
  </w:style>
  <w:style w:type="table" w:customStyle="1" w:styleId="TableGrid0">
    <w:name w:val="TableGrid"/>
    <w:qFormat/>
    <w:tblPr>
      <w:tblCellMar>
        <w:top w:w="0" w:type="dxa"/>
        <w:left w:w="0" w:type="dxa"/>
        <w:bottom w:w="0" w:type="dxa"/>
        <w:right w:w="0" w:type="dxa"/>
      </w:tblCellMar>
    </w:tblPr>
  </w:style>
  <w:style w:type="paragraph" w:customStyle="1" w:styleId="26">
    <w:name w:val="正文2"/>
    <w:basedOn w:val="Normal"/>
    <w:qFormat/>
    <w:pPr>
      <w:spacing w:before="156" w:line="360" w:lineRule="auto"/>
      <w:ind w:firstLine="510" w:firstLineChars="200"/>
    </w:pPr>
    <w:rPr>
      <w:sz w:val="24"/>
      <w:szCs w:val="20"/>
    </w:rPr>
  </w:style>
  <w:style w:type="paragraph" w:customStyle="1" w:styleId="2GB2312023">
    <w:name w:val="样式 正文2 + 仿宋_GB2312 黑色 段前: 0 磅 行距: 固定值 23 磅"/>
    <w:basedOn w:val="26"/>
    <w:qFormat/>
    <w:pPr>
      <w:spacing w:before="0" w:line="360" w:lineRule="exact"/>
      <w:ind w:left="-51" w:firstLine="0" w:leftChars="-51" w:firstLineChars="0"/>
    </w:pPr>
    <w:rPr>
      <w:rFonts w:ascii="仿宋_GB2312" w:eastAsia="仿宋_GB2312" w:hAnsi="仿宋_GB2312" w:cs="宋体"/>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customXml" Target="../customXml/item2.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yperlink" Target="https://d.book118.com/957102061132006033" TargetMode="Externa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8E9E43-94DB-4351-BB26-46685C6B1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4746</Words>
  <Characters>27053</Characters>
  <Application>Microsoft Office Word</Application>
  <DocSecurity>0</DocSecurity>
  <Lines>225</Lines>
  <Paragraphs>63</Paragraphs>
  <ScaleCrop>false</ScaleCrop>
  <Company/>
  <LinksUpToDate>false</LinksUpToDate>
  <CharactersWithSpaces>31736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248</cp:revision>
  <cp:lastPrinted>2023-11-09T06:36:00Z</cp:lastPrinted>
  <dcterms:created xsi:type="dcterms:W3CDTF">2020-06-08T01:48:00Z</dcterms:created>
  <dcterms:modified xsi:type="dcterms:W3CDTF">2024-01-23T08:47:00Z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BA60D707543B4BF4B99059D848A635BC_13</vt:lpwstr>
  </property>
  <property fmtid="{D5CDD505-2E9C-101B-9397-08002B2CF9AE}" pid="3" name="KSOProductBuildVer">
    <vt:lpwstr>2052-12.1.0.15712</vt:lpwstr>
  </property>
</Properties>
</file>