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皮革、毛皮及其制品加工专用设备项目规划设计蓝图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2" w:history="1">
        <w:r>
          <w:rPr>
            <w:rFonts w:ascii="仿宋" w:eastAsia="仿宋" w:hAnsi="仿宋" w:cs="仿宋" w:hint="eastAsia"/>
            <w:lang w:eastAsia="zh-CN"/>
          </w:rPr>
          <w:t>概论</w:t>
        </w:r>
        <w:r>
          <w:tab/>
        </w:r>
        <w:r>
          <w:fldChar w:fldCharType="begin"/>
        </w:r>
        <w:r>
          <w:instrText xml:space="preserve"> PAGEREF _Toc21942 \h </w:instrText>
        </w:r>
        <w:r>
          <w:fldChar w:fldCharType="separate"/>
        </w:r>
        <w:r>
          <w:t>3</w:t>
        </w:r>
        <w:r>
          <w:fldChar w:fldCharType="end"/>
        </w:r>
      </w:hyperlink>
    </w:p>
    <w:p>
      <w:pPr>
        <w:pStyle w:val="TOC1"/>
        <w:tabs>
          <w:tab w:val="right" w:leader="dot" w:pos="8306"/>
        </w:tabs>
      </w:pPr>
      <w:hyperlink w:anchor="_Toc19011" w:history="1">
        <w:r>
          <w:rPr>
            <w:rFonts w:ascii="仿宋" w:eastAsia="仿宋" w:hAnsi="仿宋" w:cs="仿宋" w:hint="eastAsia"/>
            <w:lang w:eastAsia="zh-CN"/>
          </w:rPr>
          <w:t>一、工艺说明</w:t>
        </w:r>
        <w:r>
          <w:tab/>
        </w:r>
        <w:r>
          <w:fldChar w:fldCharType="begin"/>
        </w:r>
        <w:r>
          <w:instrText xml:space="preserve"> PAGEREF _Toc19011 \h </w:instrText>
        </w:r>
        <w:r>
          <w:fldChar w:fldCharType="separate"/>
        </w:r>
        <w:r>
          <w:t>3</w:t>
        </w:r>
        <w:r>
          <w:fldChar w:fldCharType="end"/>
        </w:r>
      </w:hyperlink>
    </w:p>
    <w:p>
      <w:pPr>
        <w:pStyle w:val="TOC2"/>
        <w:tabs>
          <w:tab w:val="right" w:leader="dot" w:pos="8306"/>
        </w:tabs>
      </w:pPr>
      <w:hyperlink w:anchor="_Toc2014" w:history="1">
        <w:r>
          <w:rPr>
            <w:rFonts w:ascii="仿宋" w:eastAsia="仿宋" w:hAnsi="仿宋" w:cs="仿宋" w:hint="eastAsia"/>
            <w:lang w:eastAsia="zh-CN"/>
          </w:rPr>
          <w:t>(一)、技术管理特点</w:t>
        </w:r>
        <w:r>
          <w:tab/>
        </w:r>
        <w:r>
          <w:fldChar w:fldCharType="begin"/>
        </w:r>
        <w:r>
          <w:instrText xml:space="preserve"> PAGEREF _Toc2014 \h </w:instrText>
        </w:r>
        <w:r>
          <w:fldChar w:fldCharType="separate"/>
        </w:r>
        <w:r>
          <w:t>3</w:t>
        </w:r>
        <w:r>
          <w:fldChar w:fldCharType="end"/>
        </w:r>
      </w:hyperlink>
    </w:p>
    <w:p>
      <w:pPr>
        <w:pStyle w:val="TOC2"/>
        <w:tabs>
          <w:tab w:val="right" w:leader="dot" w:pos="8306"/>
        </w:tabs>
      </w:pPr>
      <w:hyperlink w:anchor="_Toc49" w:history="1">
        <w:r>
          <w:rPr>
            <w:rFonts w:ascii="仿宋" w:eastAsia="仿宋" w:hAnsi="仿宋" w:cs="仿宋" w:hint="eastAsia"/>
            <w:lang w:eastAsia="zh-CN"/>
          </w:rPr>
          <w:t>(二)、皮革、毛皮及其制品加工专用设备项目工艺技术设计方案</w:t>
        </w:r>
        <w:r>
          <w:tab/>
        </w:r>
        <w:r>
          <w:fldChar w:fldCharType="begin"/>
        </w:r>
        <w:r>
          <w:instrText xml:space="preserve"> PAGEREF _Toc49 \h </w:instrText>
        </w:r>
        <w:r>
          <w:fldChar w:fldCharType="separate"/>
        </w:r>
        <w:r>
          <w:t>4</w:t>
        </w:r>
        <w:r>
          <w:fldChar w:fldCharType="end"/>
        </w:r>
      </w:hyperlink>
    </w:p>
    <w:p>
      <w:pPr>
        <w:pStyle w:val="TOC2"/>
        <w:tabs>
          <w:tab w:val="right" w:leader="dot" w:pos="8306"/>
        </w:tabs>
      </w:pPr>
      <w:hyperlink w:anchor="_Toc15100" w:history="1">
        <w:r>
          <w:rPr>
            <w:rFonts w:ascii="仿宋" w:eastAsia="仿宋" w:hAnsi="仿宋" w:cs="仿宋" w:hint="eastAsia"/>
            <w:lang w:eastAsia="zh-CN"/>
          </w:rPr>
          <w:t>(三)、设备选型方案</w:t>
        </w:r>
        <w:r>
          <w:tab/>
        </w:r>
        <w:r>
          <w:fldChar w:fldCharType="begin"/>
        </w:r>
        <w:r>
          <w:instrText xml:space="preserve"> PAGEREF _Toc15100 \h </w:instrText>
        </w:r>
        <w:r>
          <w:fldChar w:fldCharType="separate"/>
        </w:r>
        <w:r>
          <w:t>6</w:t>
        </w:r>
        <w:r>
          <w:fldChar w:fldCharType="end"/>
        </w:r>
      </w:hyperlink>
    </w:p>
    <w:p>
      <w:pPr>
        <w:pStyle w:val="TOC1"/>
        <w:tabs>
          <w:tab w:val="right" w:leader="dot" w:pos="8306"/>
        </w:tabs>
      </w:pPr>
      <w:hyperlink w:anchor="_Toc14784" w:history="1">
        <w:r>
          <w:rPr>
            <w:rFonts w:ascii="仿宋" w:eastAsia="仿宋" w:hAnsi="仿宋" w:cs="仿宋" w:hint="eastAsia"/>
            <w:lang w:eastAsia="zh-CN"/>
          </w:rPr>
          <w:t>二、皮革、毛皮及其制品加工专用设备项目危机管理</w:t>
        </w:r>
        <w:r>
          <w:tab/>
        </w:r>
        <w:r>
          <w:fldChar w:fldCharType="begin"/>
        </w:r>
        <w:r>
          <w:instrText xml:space="preserve"> PAGEREF _Toc14784 \h </w:instrText>
        </w:r>
        <w:r>
          <w:fldChar w:fldCharType="separate"/>
        </w:r>
        <w:r>
          <w:t>7</w:t>
        </w:r>
        <w:r>
          <w:fldChar w:fldCharType="end"/>
        </w:r>
      </w:hyperlink>
    </w:p>
    <w:p>
      <w:pPr>
        <w:pStyle w:val="TOC2"/>
        <w:tabs>
          <w:tab w:val="right" w:leader="dot" w:pos="8306"/>
        </w:tabs>
      </w:pPr>
      <w:hyperlink w:anchor="_Toc8375" w:history="1">
        <w:r>
          <w:rPr>
            <w:rFonts w:ascii="仿宋" w:eastAsia="仿宋" w:hAnsi="仿宋" w:cs="仿宋" w:hint="eastAsia"/>
            <w:lang w:eastAsia="zh-CN"/>
          </w:rPr>
          <w:t>(一)、危机预警与识别</w:t>
        </w:r>
        <w:r>
          <w:tab/>
        </w:r>
        <w:r>
          <w:fldChar w:fldCharType="begin"/>
        </w:r>
        <w:r>
          <w:instrText xml:space="preserve"> PAGEREF _Toc8375 \h </w:instrText>
        </w:r>
        <w:r>
          <w:fldChar w:fldCharType="separate"/>
        </w:r>
        <w:r>
          <w:t>7</w:t>
        </w:r>
        <w:r>
          <w:fldChar w:fldCharType="end"/>
        </w:r>
      </w:hyperlink>
    </w:p>
    <w:p>
      <w:pPr>
        <w:pStyle w:val="TOC2"/>
        <w:tabs>
          <w:tab w:val="right" w:leader="dot" w:pos="8306"/>
        </w:tabs>
      </w:pPr>
      <w:hyperlink w:anchor="_Toc12283" w:history="1">
        <w:r>
          <w:rPr>
            <w:rFonts w:ascii="仿宋" w:eastAsia="仿宋" w:hAnsi="仿宋" w:cs="仿宋" w:hint="eastAsia"/>
            <w:lang w:eastAsia="zh-CN"/>
          </w:rPr>
          <w:t>(二)、危机应对与恢复</w:t>
        </w:r>
        <w:r>
          <w:tab/>
        </w:r>
        <w:r>
          <w:fldChar w:fldCharType="begin"/>
        </w:r>
        <w:r>
          <w:instrText xml:space="preserve"> PAGEREF _Toc12283 \h </w:instrText>
        </w:r>
        <w:r>
          <w:fldChar w:fldCharType="separate"/>
        </w:r>
        <w:r>
          <w:t>8</w:t>
        </w:r>
        <w:r>
          <w:fldChar w:fldCharType="end"/>
        </w:r>
      </w:hyperlink>
    </w:p>
    <w:p>
      <w:pPr>
        <w:pStyle w:val="TOC1"/>
        <w:tabs>
          <w:tab w:val="right" w:leader="dot" w:pos="8306"/>
        </w:tabs>
      </w:pPr>
      <w:hyperlink w:anchor="_Toc11238" w:history="1">
        <w:r>
          <w:rPr>
            <w:rFonts w:ascii="仿宋" w:eastAsia="仿宋" w:hAnsi="仿宋" w:cs="仿宋" w:hint="eastAsia"/>
            <w:lang w:eastAsia="zh-CN"/>
          </w:rPr>
          <w:t>三、市场分析、调研</w:t>
        </w:r>
        <w:r>
          <w:tab/>
        </w:r>
        <w:r>
          <w:fldChar w:fldCharType="begin"/>
        </w:r>
        <w:r>
          <w:instrText xml:space="preserve"> PAGEREF _Toc11238 \h </w:instrText>
        </w:r>
        <w:r>
          <w:fldChar w:fldCharType="separate"/>
        </w:r>
        <w:r>
          <w:t>10</w:t>
        </w:r>
        <w:r>
          <w:fldChar w:fldCharType="end"/>
        </w:r>
      </w:hyperlink>
    </w:p>
    <w:p>
      <w:pPr>
        <w:pStyle w:val="TOC2"/>
        <w:tabs>
          <w:tab w:val="right" w:leader="dot" w:pos="8306"/>
        </w:tabs>
      </w:pPr>
      <w:hyperlink w:anchor="_Toc6251" w:history="1">
        <w:r>
          <w:rPr>
            <w:rFonts w:ascii="仿宋" w:eastAsia="仿宋" w:hAnsi="仿宋" w:cs="仿宋" w:hint="eastAsia"/>
            <w:lang w:eastAsia="zh-CN"/>
          </w:rPr>
          <w:t>(一)、皮革、毛皮及其制品加工专用设备行业分析</w:t>
        </w:r>
        <w:r>
          <w:tab/>
        </w:r>
        <w:r>
          <w:fldChar w:fldCharType="begin"/>
        </w:r>
        <w:r>
          <w:instrText xml:space="preserve"> PAGEREF _Toc6251 \h </w:instrText>
        </w:r>
        <w:r>
          <w:fldChar w:fldCharType="separate"/>
        </w:r>
        <w:r>
          <w:t>10</w:t>
        </w:r>
        <w:r>
          <w:fldChar w:fldCharType="end"/>
        </w:r>
      </w:hyperlink>
    </w:p>
    <w:p>
      <w:pPr>
        <w:pStyle w:val="TOC2"/>
        <w:tabs>
          <w:tab w:val="right" w:leader="dot" w:pos="8306"/>
        </w:tabs>
      </w:pPr>
      <w:hyperlink w:anchor="_Toc22970" w:history="1">
        <w:r>
          <w:rPr>
            <w:rFonts w:ascii="仿宋" w:eastAsia="仿宋" w:hAnsi="仿宋" w:cs="仿宋" w:hint="eastAsia"/>
            <w:lang w:eastAsia="zh-CN"/>
          </w:rPr>
          <w:t>(二)、皮革、毛皮及其制品加工专用设备市场分析预测</w:t>
        </w:r>
        <w:r>
          <w:tab/>
        </w:r>
        <w:r>
          <w:fldChar w:fldCharType="begin"/>
        </w:r>
        <w:r>
          <w:instrText xml:space="preserve"> PAGEREF _Toc22970 \h </w:instrText>
        </w:r>
        <w:r>
          <w:fldChar w:fldCharType="separate"/>
        </w:r>
        <w:r>
          <w:t>11</w:t>
        </w:r>
        <w:r>
          <w:fldChar w:fldCharType="end"/>
        </w:r>
      </w:hyperlink>
    </w:p>
    <w:p>
      <w:pPr>
        <w:pStyle w:val="TOC1"/>
        <w:tabs>
          <w:tab w:val="right" w:leader="dot" w:pos="8306"/>
        </w:tabs>
      </w:pPr>
      <w:hyperlink w:anchor="_Toc18980" w:history="1">
        <w:r>
          <w:rPr>
            <w:rFonts w:ascii="仿宋" w:eastAsia="仿宋" w:hAnsi="仿宋" w:cs="仿宋" w:hint="eastAsia"/>
            <w:lang w:eastAsia="zh-CN"/>
          </w:rPr>
          <w:t>四、皮革、毛皮及其制品加工专用设备项目概论</w:t>
        </w:r>
        <w:r>
          <w:tab/>
        </w:r>
        <w:r>
          <w:fldChar w:fldCharType="begin"/>
        </w:r>
        <w:r>
          <w:instrText xml:space="preserve"> PAGEREF _Toc18980 \h </w:instrText>
        </w:r>
        <w:r>
          <w:fldChar w:fldCharType="separate"/>
        </w:r>
        <w:r>
          <w:t>12</w:t>
        </w:r>
        <w:r>
          <w:fldChar w:fldCharType="end"/>
        </w:r>
      </w:hyperlink>
    </w:p>
    <w:p>
      <w:pPr>
        <w:pStyle w:val="TOC2"/>
        <w:tabs>
          <w:tab w:val="right" w:leader="dot" w:pos="8306"/>
        </w:tabs>
      </w:pPr>
      <w:hyperlink w:anchor="_Toc16656" w:history="1">
        <w:r>
          <w:rPr>
            <w:rFonts w:ascii="仿宋" w:eastAsia="仿宋" w:hAnsi="仿宋" w:cs="仿宋" w:hint="eastAsia"/>
            <w:lang w:eastAsia="zh-CN"/>
          </w:rPr>
          <w:t>(一)、皮革、毛皮及其制品加工专用设备项目概况</w:t>
        </w:r>
        <w:r>
          <w:tab/>
        </w:r>
        <w:r>
          <w:fldChar w:fldCharType="begin"/>
        </w:r>
        <w:r>
          <w:instrText xml:space="preserve"> PAGEREF _Toc16656 \h </w:instrText>
        </w:r>
        <w:r>
          <w:fldChar w:fldCharType="separate"/>
        </w:r>
        <w:r>
          <w:t>12</w:t>
        </w:r>
        <w:r>
          <w:fldChar w:fldCharType="end"/>
        </w:r>
      </w:hyperlink>
    </w:p>
    <w:p>
      <w:pPr>
        <w:pStyle w:val="TOC2"/>
        <w:tabs>
          <w:tab w:val="right" w:leader="dot" w:pos="8306"/>
        </w:tabs>
      </w:pPr>
      <w:hyperlink w:anchor="_Toc5185" w:history="1">
        <w:r>
          <w:rPr>
            <w:rFonts w:ascii="仿宋" w:eastAsia="仿宋" w:hAnsi="仿宋" w:cs="仿宋" w:hint="eastAsia"/>
            <w:lang w:eastAsia="zh-CN"/>
          </w:rPr>
          <w:t>(二)、皮革、毛皮及其制品加工专用设备项目目标</w:t>
        </w:r>
        <w:r>
          <w:tab/>
        </w:r>
        <w:r>
          <w:fldChar w:fldCharType="begin"/>
        </w:r>
        <w:r>
          <w:instrText xml:space="preserve"> PAGEREF _Toc5185 \h </w:instrText>
        </w:r>
        <w:r>
          <w:fldChar w:fldCharType="separate"/>
        </w:r>
        <w:r>
          <w:t>15</w:t>
        </w:r>
        <w:r>
          <w:fldChar w:fldCharType="end"/>
        </w:r>
      </w:hyperlink>
    </w:p>
    <w:p>
      <w:pPr>
        <w:pStyle w:val="TOC2"/>
        <w:tabs>
          <w:tab w:val="right" w:leader="dot" w:pos="8306"/>
        </w:tabs>
      </w:pPr>
      <w:hyperlink w:anchor="_Toc387" w:history="1">
        <w:r>
          <w:rPr>
            <w:rFonts w:ascii="仿宋" w:eastAsia="仿宋" w:hAnsi="仿宋" w:cs="仿宋" w:hint="eastAsia"/>
            <w:lang w:eastAsia="zh-CN"/>
          </w:rPr>
          <w:t>(三)、皮革、毛皮及其制品加工专用设备项目提出的理由</w:t>
        </w:r>
        <w:r>
          <w:tab/>
        </w:r>
        <w:r>
          <w:fldChar w:fldCharType="begin"/>
        </w:r>
        <w:r>
          <w:instrText xml:space="preserve"> PAGEREF _Toc387 \h </w:instrText>
        </w:r>
        <w:r>
          <w:fldChar w:fldCharType="separate"/>
        </w:r>
        <w:r>
          <w:t>16</w:t>
        </w:r>
        <w:r>
          <w:fldChar w:fldCharType="end"/>
        </w:r>
      </w:hyperlink>
    </w:p>
    <w:p>
      <w:pPr>
        <w:pStyle w:val="TOC2"/>
        <w:tabs>
          <w:tab w:val="right" w:leader="dot" w:pos="8306"/>
        </w:tabs>
      </w:pPr>
      <w:hyperlink w:anchor="_Toc6448" w:history="1">
        <w:r>
          <w:rPr>
            <w:rFonts w:ascii="仿宋" w:eastAsia="仿宋" w:hAnsi="仿宋" w:cs="仿宋" w:hint="eastAsia"/>
            <w:lang w:eastAsia="zh-CN"/>
          </w:rPr>
          <w:t>(四)、皮革、毛皮及其制品加工专用设备项目意义</w:t>
        </w:r>
        <w:r>
          <w:tab/>
        </w:r>
        <w:r>
          <w:fldChar w:fldCharType="begin"/>
        </w:r>
        <w:r>
          <w:instrText xml:space="preserve"> PAGEREF _Toc6448 \h </w:instrText>
        </w:r>
        <w:r>
          <w:fldChar w:fldCharType="separate"/>
        </w:r>
        <w:r>
          <w:t>18</w:t>
        </w:r>
        <w:r>
          <w:fldChar w:fldCharType="end"/>
        </w:r>
      </w:hyperlink>
    </w:p>
    <w:p>
      <w:pPr>
        <w:pStyle w:val="TOC2"/>
        <w:tabs>
          <w:tab w:val="right" w:leader="dot" w:pos="8306"/>
        </w:tabs>
      </w:pPr>
      <w:hyperlink w:anchor="_Toc14333" w:history="1">
        <w:r>
          <w:rPr>
            <w:rFonts w:ascii="仿宋" w:eastAsia="仿宋" w:hAnsi="仿宋" w:cs="仿宋" w:hint="eastAsia"/>
            <w:lang w:eastAsia="zh-CN"/>
          </w:rPr>
          <w:t>(五)、皮革、毛皮及其制品加工专用设备项目背景</w:t>
        </w:r>
        <w:r>
          <w:tab/>
        </w:r>
        <w:r>
          <w:fldChar w:fldCharType="begin"/>
        </w:r>
        <w:r>
          <w:instrText xml:space="preserve"> PAGEREF _Toc14333 \h </w:instrText>
        </w:r>
        <w:r>
          <w:fldChar w:fldCharType="separate"/>
        </w:r>
        <w:r>
          <w:t>19</w:t>
        </w:r>
        <w:r>
          <w:fldChar w:fldCharType="end"/>
        </w:r>
      </w:hyperlink>
    </w:p>
    <w:p>
      <w:pPr>
        <w:pStyle w:val="TOC1"/>
        <w:tabs>
          <w:tab w:val="right" w:leader="dot" w:pos="8306"/>
        </w:tabs>
      </w:pPr>
      <w:hyperlink w:anchor="_Toc23941" w:history="1">
        <w:r>
          <w:rPr>
            <w:rFonts w:ascii="仿宋" w:eastAsia="仿宋" w:hAnsi="仿宋" w:cs="仿宋" w:hint="eastAsia"/>
            <w:lang w:eastAsia="zh-CN"/>
          </w:rPr>
          <w:t>五、皮革、毛皮及其制品加工专用设备项目建设背景及必要性分析</w:t>
        </w:r>
        <w:r>
          <w:tab/>
        </w:r>
        <w:r>
          <w:fldChar w:fldCharType="begin"/>
        </w:r>
        <w:r>
          <w:instrText xml:space="preserve"> PAGEREF _Toc23941 \h </w:instrText>
        </w:r>
        <w:r>
          <w:fldChar w:fldCharType="separate"/>
        </w:r>
        <w:r>
          <w:t>20</w:t>
        </w:r>
        <w:r>
          <w:fldChar w:fldCharType="end"/>
        </w:r>
      </w:hyperlink>
    </w:p>
    <w:p>
      <w:pPr>
        <w:pStyle w:val="TOC2"/>
        <w:tabs>
          <w:tab w:val="right" w:leader="dot" w:pos="8306"/>
        </w:tabs>
      </w:pPr>
      <w:hyperlink w:anchor="_Toc3283" w:history="1">
        <w:r>
          <w:rPr>
            <w:rFonts w:ascii="仿宋" w:eastAsia="仿宋" w:hAnsi="仿宋" w:cs="仿宋" w:hint="eastAsia"/>
            <w:lang w:eastAsia="zh-CN"/>
          </w:rPr>
          <w:t>(一)、皮革、毛皮及其制品加工专用设备项目背景分析</w:t>
        </w:r>
        <w:r>
          <w:tab/>
        </w:r>
        <w:r>
          <w:fldChar w:fldCharType="begin"/>
        </w:r>
        <w:r>
          <w:instrText xml:space="preserve"> PAGEREF _Toc3283 \h </w:instrText>
        </w:r>
        <w:r>
          <w:fldChar w:fldCharType="separate"/>
        </w:r>
        <w:r>
          <w:t>20</w:t>
        </w:r>
        <w:r>
          <w:fldChar w:fldCharType="end"/>
        </w:r>
      </w:hyperlink>
    </w:p>
    <w:p>
      <w:pPr>
        <w:pStyle w:val="TOC2"/>
        <w:tabs>
          <w:tab w:val="right" w:leader="dot" w:pos="8306"/>
        </w:tabs>
      </w:pPr>
      <w:hyperlink w:anchor="_Toc28197" w:history="1">
        <w:r>
          <w:rPr>
            <w:rFonts w:ascii="仿宋" w:eastAsia="仿宋" w:hAnsi="仿宋" w:cs="仿宋" w:hint="eastAsia"/>
            <w:lang w:eastAsia="zh-CN"/>
          </w:rPr>
          <w:t>(二)、皮革、毛皮及其制品加工专用设备项目建设必要性分析</w:t>
        </w:r>
        <w:r>
          <w:tab/>
        </w:r>
        <w:r>
          <w:fldChar w:fldCharType="begin"/>
        </w:r>
        <w:r>
          <w:instrText xml:space="preserve"> PAGEREF _Toc28197 \h </w:instrText>
        </w:r>
        <w:r>
          <w:fldChar w:fldCharType="separate"/>
        </w:r>
        <w:r>
          <w:t>22</w:t>
        </w:r>
        <w:r>
          <w:fldChar w:fldCharType="end"/>
        </w:r>
      </w:hyperlink>
    </w:p>
    <w:p>
      <w:pPr>
        <w:pStyle w:val="TOC1"/>
        <w:tabs>
          <w:tab w:val="right" w:leader="dot" w:pos="8306"/>
        </w:tabs>
      </w:pPr>
      <w:hyperlink w:anchor="_Toc20397" w:history="1">
        <w:r>
          <w:rPr>
            <w:rFonts w:ascii="仿宋" w:eastAsia="仿宋" w:hAnsi="仿宋" w:cs="仿宋" w:hint="eastAsia"/>
            <w:lang w:eastAsia="zh-CN"/>
          </w:rPr>
          <w:t>六、皮革、毛皮及其制品加工专用设备项目土建工程</w:t>
        </w:r>
        <w:r>
          <w:tab/>
        </w:r>
        <w:r>
          <w:fldChar w:fldCharType="begin"/>
        </w:r>
        <w:r>
          <w:instrText xml:space="preserve"> PAGEREF _Toc20397 \h </w:instrText>
        </w:r>
        <w:r>
          <w:fldChar w:fldCharType="separate"/>
        </w:r>
        <w:r>
          <w:t>23</w:t>
        </w:r>
        <w:r>
          <w:fldChar w:fldCharType="end"/>
        </w:r>
      </w:hyperlink>
    </w:p>
    <w:p>
      <w:pPr>
        <w:pStyle w:val="TOC2"/>
        <w:tabs>
          <w:tab w:val="right" w:leader="dot" w:pos="8306"/>
        </w:tabs>
      </w:pPr>
      <w:hyperlink w:anchor="_Toc24840" w:history="1">
        <w:r>
          <w:rPr>
            <w:rFonts w:ascii="仿宋" w:eastAsia="仿宋" w:hAnsi="仿宋" w:cs="仿宋" w:hint="eastAsia"/>
            <w:lang w:eastAsia="zh-CN"/>
          </w:rPr>
          <w:t>(一)、建筑工程设计原则</w:t>
        </w:r>
        <w:r>
          <w:tab/>
        </w:r>
        <w:r>
          <w:fldChar w:fldCharType="begin"/>
        </w:r>
        <w:r>
          <w:instrText xml:space="preserve"> PAGEREF _Toc24840 \h </w:instrText>
        </w:r>
        <w:r>
          <w:fldChar w:fldCharType="separate"/>
        </w:r>
        <w:r>
          <w:t>23</w:t>
        </w:r>
        <w:r>
          <w:fldChar w:fldCharType="end"/>
        </w:r>
      </w:hyperlink>
    </w:p>
    <w:p>
      <w:pPr>
        <w:pStyle w:val="TOC2"/>
        <w:tabs>
          <w:tab w:val="right" w:leader="dot" w:pos="8306"/>
        </w:tabs>
      </w:pPr>
      <w:hyperlink w:anchor="_Toc30669" w:history="1">
        <w:r>
          <w:rPr>
            <w:rFonts w:ascii="仿宋" w:eastAsia="仿宋" w:hAnsi="仿宋" w:cs="仿宋" w:hint="eastAsia"/>
            <w:lang w:eastAsia="zh-CN"/>
          </w:rPr>
          <w:t>(二)、土建工程设计年限及安全等级</w:t>
        </w:r>
        <w:r>
          <w:tab/>
        </w:r>
        <w:r>
          <w:fldChar w:fldCharType="begin"/>
        </w:r>
        <w:r>
          <w:instrText xml:space="preserve"> PAGEREF _Toc30669 \h </w:instrText>
        </w:r>
        <w:r>
          <w:fldChar w:fldCharType="separate"/>
        </w:r>
        <w:r>
          <w:t>24</w:t>
        </w:r>
        <w:r>
          <w:fldChar w:fldCharType="end"/>
        </w:r>
      </w:hyperlink>
    </w:p>
    <w:p>
      <w:pPr>
        <w:pStyle w:val="TOC2"/>
        <w:tabs>
          <w:tab w:val="right" w:leader="dot" w:pos="8306"/>
        </w:tabs>
      </w:pPr>
      <w:hyperlink w:anchor="_Toc19693" w:history="1">
        <w:r>
          <w:rPr>
            <w:rFonts w:ascii="仿宋" w:eastAsia="仿宋" w:hAnsi="仿宋" w:cs="仿宋" w:hint="eastAsia"/>
            <w:lang w:eastAsia="zh-CN"/>
          </w:rPr>
          <w:t>(三)、建筑工程设计总体要求</w:t>
        </w:r>
        <w:r>
          <w:tab/>
        </w:r>
        <w:r>
          <w:fldChar w:fldCharType="begin"/>
        </w:r>
        <w:r>
          <w:instrText xml:space="preserve"> PAGEREF _Toc19693 \h </w:instrText>
        </w:r>
        <w:r>
          <w:fldChar w:fldCharType="separate"/>
        </w:r>
        <w:r>
          <w:t>26</w:t>
        </w:r>
        <w:r>
          <w:fldChar w:fldCharType="end"/>
        </w:r>
      </w:hyperlink>
    </w:p>
    <w:p>
      <w:pPr>
        <w:pStyle w:val="TOC2"/>
        <w:tabs>
          <w:tab w:val="right" w:leader="dot" w:pos="8306"/>
        </w:tabs>
      </w:pPr>
      <w:hyperlink w:anchor="_Toc21362" w:history="1">
        <w:r>
          <w:rPr>
            <w:rFonts w:ascii="仿宋" w:eastAsia="仿宋" w:hAnsi="仿宋" w:cs="仿宋" w:hint="eastAsia"/>
            <w:lang w:eastAsia="zh-CN"/>
          </w:rPr>
          <w:t>(四)、土建工程建设指标</w:t>
        </w:r>
        <w:r>
          <w:tab/>
        </w:r>
        <w:r>
          <w:fldChar w:fldCharType="begin"/>
        </w:r>
        <w:r>
          <w:instrText xml:space="preserve"> PAGEREF _Toc21362 \h </w:instrText>
        </w:r>
        <w:r>
          <w:fldChar w:fldCharType="separate"/>
        </w:r>
        <w:r>
          <w:t>26</w:t>
        </w:r>
        <w:r>
          <w:fldChar w:fldCharType="end"/>
        </w:r>
      </w:hyperlink>
    </w:p>
    <w:p>
      <w:pPr>
        <w:pStyle w:val="TOC1"/>
        <w:tabs>
          <w:tab w:val="right" w:leader="dot" w:pos="8306"/>
        </w:tabs>
      </w:pPr>
      <w:hyperlink w:anchor="_Toc30632" w:history="1">
        <w:r>
          <w:rPr>
            <w:rFonts w:ascii="仿宋" w:eastAsia="仿宋" w:hAnsi="仿宋" w:cs="仿宋" w:hint="eastAsia"/>
            <w:lang w:eastAsia="zh-CN"/>
          </w:rPr>
          <w:t>七、皮革、毛皮及其制品加工专用设备项目社会影响</w:t>
        </w:r>
        <w:r>
          <w:tab/>
        </w:r>
        <w:r>
          <w:fldChar w:fldCharType="begin"/>
        </w:r>
        <w:r>
          <w:instrText xml:space="preserve"> PAGEREF _Toc30632 \h </w:instrText>
        </w:r>
        <w:r>
          <w:fldChar w:fldCharType="separate"/>
        </w:r>
        <w:r>
          <w:t>27</w:t>
        </w:r>
        <w:r>
          <w:fldChar w:fldCharType="end"/>
        </w:r>
      </w:hyperlink>
    </w:p>
    <w:p>
      <w:pPr>
        <w:pStyle w:val="TOC2"/>
        <w:tabs>
          <w:tab w:val="right" w:leader="dot" w:pos="8306"/>
        </w:tabs>
      </w:pPr>
      <w:hyperlink w:anchor="_Toc18278" w:history="1">
        <w:r>
          <w:rPr>
            <w:rFonts w:ascii="仿宋" w:eastAsia="仿宋" w:hAnsi="仿宋" w:cs="仿宋" w:hint="eastAsia"/>
            <w:lang w:eastAsia="zh-CN"/>
          </w:rPr>
          <w:t>(一)、社会责任与义务</w:t>
        </w:r>
        <w:r>
          <w:tab/>
        </w:r>
        <w:r>
          <w:fldChar w:fldCharType="begin"/>
        </w:r>
        <w:r>
          <w:instrText xml:space="preserve"> PAGEREF _Toc18278 \h </w:instrText>
        </w:r>
        <w:r>
          <w:fldChar w:fldCharType="separate"/>
        </w:r>
        <w:r>
          <w:t>27</w:t>
        </w:r>
        <w:r>
          <w:fldChar w:fldCharType="end"/>
        </w:r>
      </w:hyperlink>
    </w:p>
    <w:p>
      <w:pPr>
        <w:pStyle w:val="TOC2"/>
        <w:tabs>
          <w:tab w:val="right" w:leader="dot" w:pos="8306"/>
        </w:tabs>
      </w:pPr>
      <w:hyperlink w:anchor="_Toc14331" w:history="1">
        <w:r>
          <w:rPr>
            <w:rFonts w:ascii="仿宋" w:eastAsia="仿宋" w:hAnsi="仿宋" w:cs="仿宋" w:hint="eastAsia"/>
            <w:lang w:eastAsia="zh-CN"/>
          </w:rPr>
          <w:t>(二)、社会参与与沟通</w:t>
        </w:r>
        <w:r>
          <w:tab/>
        </w:r>
        <w:r>
          <w:fldChar w:fldCharType="begin"/>
        </w:r>
        <w:r>
          <w:instrText xml:space="preserve"> PAGEREF _Toc14331 \h </w:instrText>
        </w:r>
        <w:r>
          <w:fldChar w:fldCharType="separate"/>
        </w:r>
        <w:r>
          <w:t>27</w:t>
        </w:r>
        <w:r>
          <w:fldChar w:fldCharType="end"/>
        </w:r>
      </w:hyperlink>
    </w:p>
    <w:p>
      <w:pPr>
        <w:pStyle w:val="TOC1"/>
        <w:tabs>
          <w:tab w:val="right" w:leader="dot" w:pos="8306"/>
        </w:tabs>
      </w:pPr>
      <w:hyperlink w:anchor="_Toc18431" w:history="1">
        <w:r>
          <w:rPr>
            <w:rFonts w:ascii="仿宋" w:eastAsia="仿宋" w:hAnsi="仿宋" w:cs="仿宋" w:hint="eastAsia"/>
            <w:lang w:eastAsia="zh-CN"/>
          </w:rPr>
          <w:t>八、皮革、毛皮及其制品加工专用设备项目技术管理</w:t>
        </w:r>
        <w:r>
          <w:tab/>
        </w:r>
        <w:r>
          <w:fldChar w:fldCharType="begin"/>
        </w:r>
        <w:r>
          <w:instrText xml:space="preserve"> PAGEREF _Toc18431 \h </w:instrText>
        </w:r>
        <w:r>
          <w:fldChar w:fldCharType="separate"/>
        </w:r>
        <w:r>
          <w:t>29</w:t>
        </w:r>
        <w:r>
          <w:fldChar w:fldCharType="end"/>
        </w:r>
      </w:hyperlink>
    </w:p>
    <w:p>
      <w:pPr>
        <w:pStyle w:val="TOC2"/>
        <w:tabs>
          <w:tab w:val="right" w:leader="dot" w:pos="8306"/>
        </w:tabs>
      </w:pPr>
      <w:hyperlink w:anchor="_Toc12055" w:history="1">
        <w:r>
          <w:rPr>
            <w:rFonts w:ascii="仿宋" w:eastAsia="仿宋" w:hAnsi="仿宋" w:cs="仿宋" w:hint="eastAsia"/>
            <w:lang w:eastAsia="zh-CN"/>
          </w:rPr>
          <w:t>(一)、技术方案选用方向</w:t>
        </w:r>
        <w:r>
          <w:tab/>
        </w:r>
        <w:r>
          <w:fldChar w:fldCharType="begin"/>
        </w:r>
        <w:r>
          <w:instrText xml:space="preserve"> PAGEREF _Toc12055 \h </w:instrText>
        </w:r>
        <w:r>
          <w:fldChar w:fldCharType="separate"/>
        </w:r>
        <w:r>
          <w:t>29</w:t>
        </w:r>
        <w:r>
          <w:fldChar w:fldCharType="end"/>
        </w:r>
      </w:hyperlink>
    </w:p>
    <w:p>
      <w:pPr>
        <w:pStyle w:val="TOC2"/>
        <w:tabs>
          <w:tab w:val="right" w:leader="dot" w:pos="8306"/>
        </w:tabs>
      </w:pPr>
      <w:hyperlink w:anchor="_Toc16151" w:history="1">
        <w:r>
          <w:rPr>
            <w:rFonts w:ascii="仿宋" w:eastAsia="仿宋" w:hAnsi="仿宋" w:cs="仿宋" w:hint="eastAsia"/>
            <w:lang w:eastAsia="zh-CN"/>
          </w:rPr>
          <w:t>(二)、工艺技术方案选用原则</w:t>
        </w:r>
        <w:r>
          <w:tab/>
        </w:r>
        <w:r>
          <w:fldChar w:fldCharType="begin"/>
        </w:r>
        <w:r>
          <w:instrText xml:space="preserve"> PAGEREF _Toc16151 \h </w:instrText>
        </w:r>
        <w:r>
          <w:fldChar w:fldCharType="separate"/>
        </w:r>
        <w:r>
          <w:t>31</w:t>
        </w:r>
        <w:r>
          <w:fldChar w:fldCharType="end"/>
        </w:r>
      </w:hyperlink>
    </w:p>
    <w:p>
      <w:pPr>
        <w:pStyle w:val="TOC2"/>
        <w:tabs>
          <w:tab w:val="right" w:leader="dot" w:pos="8306"/>
        </w:tabs>
      </w:pPr>
      <w:hyperlink w:anchor="_Toc24370" w:history="1">
        <w:r>
          <w:rPr>
            <w:rFonts w:ascii="仿宋" w:eastAsia="仿宋" w:hAnsi="仿宋" w:cs="仿宋" w:hint="eastAsia"/>
            <w:lang w:eastAsia="zh-CN"/>
          </w:rPr>
          <w:t>(三)、工艺技术方案要求</w:t>
        </w:r>
        <w:r>
          <w:tab/>
        </w:r>
        <w:r>
          <w:fldChar w:fldCharType="begin"/>
        </w:r>
        <w:r>
          <w:instrText xml:space="preserve"> PAGEREF _Toc24370 \h </w:instrText>
        </w:r>
        <w:r>
          <w:fldChar w:fldCharType="separate"/>
        </w:r>
        <w:r>
          <w:t>33</w:t>
        </w:r>
        <w:r>
          <w:fldChar w:fldCharType="end"/>
        </w:r>
      </w:hyperlink>
    </w:p>
    <w:p>
      <w:pPr>
        <w:pStyle w:val="TOC1"/>
        <w:tabs>
          <w:tab w:val="right" w:leader="dot" w:pos="8306"/>
        </w:tabs>
      </w:pPr>
      <w:hyperlink w:anchor="_Toc28354" w:history="1">
        <w:r>
          <w:rPr>
            <w:rFonts w:ascii="仿宋" w:eastAsia="仿宋" w:hAnsi="仿宋" w:cs="仿宋" w:hint="eastAsia"/>
            <w:lang w:eastAsia="zh-CN"/>
          </w:rPr>
          <w:t>九、皮革、毛皮及其制品加工专用设备项目经营效益</w:t>
        </w:r>
        <w:r>
          <w:tab/>
        </w:r>
        <w:r>
          <w:fldChar w:fldCharType="begin"/>
        </w:r>
        <w:r>
          <w:instrText xml:space="preserve"> PAGEREF _Toc28354 \h </w:instrText>
        </w:r>
        <w:r>
          <w:fldChar w:fldCharType="separate"/>
        </w:r>
        <w:r>
          <w:t>35</w:t>
        </w:r>
        <w:r>
          <w:fldChar w:fldCharType="end"/>
        </w:r>
      </w:hyperlink>
    </w:p>
    <w:p>
      <w:pPr>
        <w:pStyle w:val="TOC2"/>
        <w:tabs>
          <w:tab w:val="right" w:leader="dot" w:pos="8306"/>
        </w:tabs>
      </w:pPr>
      <w:hyperlink w:anchor="_Toc4062" w:history="1">
        <w:r>
          <w:rPr>
            <w:rFonts w:ascii="仿宋" w:eastAsia="仿宋" w:hAnsi="仿宋" w:cs="仿宋" w:hint="eastAsia"/>
            <w:lang w:eastAsia="zh-CN"/>
          </w:rPr>
          <w:t>(一)、经济评价财务测算</w:t>
        </w:r>
        <w:r>
          <w:tab/>
        </w:r>
        <w:r>
          <w:fldChar w:fldCharType="begin"/>
        </w:r>
        <w:r>
          <w:instrText xml:space="preserve"> PAGEREF _Toc4062 \h </w:instrText>
        </w:r>
        <w:r>
          <w:fldChar w:fldCharType="separate"/>
        </w:r>
        <w:r>
          <w:t>35</w:t>
        </w:r>
        <w:r>
          <w:fldChar w:fldCharType="end"/>
        </w:r>
      </w:hyperlink>
    </w:p>
    <w:p>
      <w:pPr>
        <w:pStyle w:val="TOC2"/>
        <w:tabs>
          <w:tab w:val="right" w:leader="dot" w:pos="8306"/>
        </w:tabs>
      </w:pPr>
      <w:hyperlink w:anchor="_Toc7892" w:history="1">
        <w:r>
          <w:rPr>
            <w:rFonts w:ascii="仿宋" w:eastAsia="仿宋" w:hAnsi="仿宋" w:cs="仿宋" w:hint="eastAsia"/>
            <w:lang w:eastAsia="zh-CN"/>
          </w:rPr>
          <w:t>(二)、皮革、毛皮及其制品加工专用设备项目盈利能力分析</w:t>
        </w:r>
        <w:r>
          <w:tab/>
        </w:r>
        <w:r>
          <w:fldChar w:fldCharType="begin"/>
        </w:r>
        <w:r>
          <w:instrText xml:space="preserve"> PAGEREF _Toc7892 \h </w:instrText>
        </w:r>
        <w:r>
          <w:fldChar w:fldCharType="separate"/>
        </w:r>
        <w:r>
          <w:t>37</w:t>
        </w:r>
        <w:r>
          <w:fldChar w:fldCharType="end"/>
        </w:r>
      </w:hyperlink>
    </w:p>
    <w:p>
      <w:pPr>
        <w:pStyle w:val="TOC1"/>
        <w:tabs>
          <w:tab w:val="right" w:leader="dot" w:pos="8306"/>
        </w:tabs>
      </w:pPr>
      <w:hyperlink w:anchor="_Toc13826" w:history="1">
        <w:r>
          <w:rPr>
            <w:rFonts w:ascii="仿宋" w:eastAsia="仿宋" w:hAnsi="仿宋" w:cs="仿宋" w:hint="eastAsia"/>
            <w:lang w:eastAsia="zh-CN"/>
          </w:rPr>
          <w:t>十、皮革、毛皮及其制品加工专用设备项目风险管理</w:t>
        </w:r>
        <w:r>
          <w:tab/>
        </w:r>
        <w:r>
          <w:fldChar w:fldCharType="begin"/>
        </w:r>
        <w:r>
          <w:instrText xml:space="preserve"> PAGEREF _Toc13826 \h </w:instrText>
        </w:r>
        <w:r>
          <w:fldChar w:fldCharType="separate"/>
        </w:r>
        <w:r>
          <w:t>37</w:t>
        </w:r>
        <w:r>
          <w:fldChar w:fldCharType="end"/>
        </w:r>
      </w:hyperlink>
    </w:p>
    <w:p>
      <w:pPr>
        <w:pStyle w:val="TOC2"/>
        <w:tabs>
          <w:tab w:val="right" w:leader="dot" w:pos="8306"/>
        </w:tabs>
      </w:pPr>
      <w:hyperlink w:anchor="_Toc4980" w:history="1">
        <w:r>
          <w:rPr>
            <w:rFonts w:ascii="仿宋" w:eastAsia="仿宋" w:hAnsi="仿宋" w:cs="仿宋" w:hint="eastAsia"/>
            <w:lang w:eastAsia="zh-CN"/>
          </w:rPr>
          <w:t>(一)、风险识别与评估</w:t>
        </w:r>
        <w:r>
          <w:tab/>
        </w:r>
        <w:r>
          <w:fldChar w:fldCharType="begin"/>
        </w:r>
        <w:r>
          <w:instrText xml:space="preserve"> PAGEREF _Toc4980 \h </w:instrText>
        </w:r>
        <w:r>
          <w:fldChar w:fldCharType="separate"/>
        </w:r>
        <w:r>
          <w:t>37</w:t>
        </w:r>
        <w:r>
          <w:fldChar w:fldCharType="end"/>
        </w:r>
      </w:hyperlink>
    </w:p>
    <w:p>
      <w:pPr>
        <w:pStyle w:val="TOC2"/>
        <w:tabs>
          <w:tab w:val="right" w:leader="dot" w:pos="8306"/>
        </w:tabs>
      </w:pPr>
      <w:hyperlink w:anchor="_Toc1185" w:history="1">
        <w:r>
          <w:rPr>
            <w:rFonts w:ascii="仿宋" w:eastAsia="仿宋" w:hAnsi="仿宋" w:cs="仿宋" w:hint="eastAsia"/>
            <w:lang w:eastAsia="zh-CN"/>
          </w:rPr>
          <w:t>(二)、风险应对策略</w:t>
        </w:r>
        <w:r>
          <w:tab/>
        </w:r>
        <w:r>
          <w:fldChar w:fldCharType="begin"/>
        </w:r>
        <w:r>
          <w:instrText xml:space="preserve"> PAGEREF _Toc1185 \h </w:instrText>
        </w:r>
        <w:r>
          <w:fldChar w:fldCharType="separate"/>
        </w:r>
        <w:r>
          <w:t>39</w:t>
        </w:r>
        <w:r>
          <w:fldChar w:fldCharType="end"/>
        </w:r>
      </w:hyperlink>
    </w:p>
    <w:p>
      <w:pPr>
        <w:pStyle w:val="TOC2"/>
        <w:tabs>
          <w:tab w:val="right" w:leader="dot" w:pos="8306"/>
        </w:tabs>
      </w:pPr>
      <w:hyperlink w:anchor="_Toc32066" w:history="1">
        <w:r>
          <w:rPr>
            <w:rFonts w:ascii="仿宋" w:eastAsia="仿宋" w:hAnsi="仿宋" w:cs="仿宋" w:hint="eastAsia"/>
            <w:lang w:eastAsia="zh-CN"/>
          </w:rPr>
          <w:t>(三)、风险监控与控制</w:t>
        </w:r>
        <w:r>
          <w:tab/>
        </w:r>
        <w:r>
          <w:fldChar w:fldCharType="begin"/>
        </w:r>
        <w:r>
          <w:instrText xml:space="preserve"> PAGEREF _Toc32066 \h </w:instrText>
        </w:r>
        <w:r>
          <w:fldChar w:fldCharType="separate"/>
        </w:r>
        <w:r>
          <w:t>41</w:t>
        </w:r>
        <w:r>
          <w:fldChar w:fldCharType="end"/>
        </w:r>
      </w:hyperlink>
    </w:p>
    <w:p>
      <w:pPr>
        <w:pStyle w:val="TOC1"/>
        <w:tabs>
          <w:tab w:val="right" w:leader="dot" w:pos="8306"/>
        </w:tabs>
      </w:pPr>
      <w:hyperlink w:anchor="_Toc13524" w:history="1">
        <w:r>
          <w:rPr>
            <w:rFonts w:ascii="仿宋" w:eastAsia="仿宋" w:hAnsi="仿宋" w:cs="仿宋" w:hint="eastAsia"/>
            <w:lang w:eastAsia="zh-CN"/>
          </w:rPr>
          <w:t>十一、皮革、毛皮及其制品加工专用设备项目创新与研发</w:t>
        </w:r>
        <w:r>
          <w:tab/>
        </w:r>
        <w:r>
          <w:fldChar w:fldCharType="begin"/>
        </w:r>
        <w:r>
          <w:instrText xml:space="preserve"> PAGEREF _Toc13524 \h </w:instrText>
        </w:r>
        <w:r>
          <w:fldChar w:fldCharType="separate"/>
        </w:r>
        <w:r>
          <w:t>42</w:t>
        </w:r>
        <w:r>
          <w:fldChar w:fldCharType="end"/>
        </w:r>
      </w:hyperlink>
    </w:p>
    <w:p>
      <w:pPr>
        <w:pStyle w:val="TOC2"/>
        <w:tabs>
          <w:tab w:val="right" w:leader="dot" w:pos="8306"/>
        </w:tabs>
      </w:pPr>
      <w:hyperlink w:anchor="_Toc22510" w:history="1">
        <w:r>
          <w:rPr>
            <w:rFonts w:ascii="仿宋" w:eastAsia="仿宋" w:hAnsi="仿宋" w:cs="仿宋" w:hint="eastAsia"/>
            <w:lang w:eastAsia="zh-CN"/>
          </w:rPr>
          <w:t>(一)、创新策略与方向</w:t>
        </w:r>
        <w:r>
          <w:tab/>
        </w:r>
        <w:r>
          <w:fldChar w:fldCharType="begin"/>
        </w:r>
        <w:r>
          <w:instrText xml:space="preserve"> PAGEREF _Toc22510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4" w:history="1">
        <w:r>
          <w:rPr>
            <w:rFonts w:ascii="仿宋" w:eastAsia="仿宋" w:hAnsi="仿宋" w:cs="仿宋" w:hint="eastAsia"/>
            <w:lang w:eastAsia="zh-CN"/>
          </w:rPr>
          <w:t>(二)、研发规划与投入</w:t>
        </w:r>
        <w:r>
          <w:tab/>
        </w:r>
        <w:r>
          <w:fldChar w:fldCharType="begin"/>
        </w:r>
        <w:r>
          <w:instrText xml:space="preserve"> PAGEREF _Toc18084 \h </w:instrText>
        </w:r>
        <w:r>
          <w:fldChar w:fldCharType="separate"/>
        </w:r>
        <w:r>
          <w:t>43</w:t>
        </w:r>
        <w:r>
          <w:fldChar w:fldCharType="end"/>
        </w:r>
      </w:hyperlink>
    </w:p>
    <w:p>
      <w:pPr>
        <w:pStyle w:val="TOC1"/>
        <w:tabs>
          <w:tab w:val="right" w:leader="dot" w:pos="8306"/>
        </w:tabs>
      </w:pPr>
      <w:hyperlink w:anchor="_Toc4645" w:history="1">
        <w:r>
          <w:rPr>
            <w:rFonts w:ascii="仿宋" w:eastAsia="仿宋" w:hAnsi="仿宋" w:cs="仿宋" w:hint="eastAsia"/>
            <w:lang w:eastAsia="zh-CN"/>
          </w:rPr>
          <w:t>十二、皮革、毛皮及其制品加工专用设备项目人力资源培养与发展</w:t>
        </w:r>
        <w:r>
          <w:tab/>
        </w:r>
        <w:r>
          <w:fldChar w:fldCharType="begin"/>
        </w:r>
        <w:r>
          <w:instrText xml:space="preserve"> PAGEREF _Toc4645 \h </w:instrText>
        </w:r>
        <w:r>
          <w:fldChar w:fldCharType="separate"/>
        </w:r>
        <w:r>
          <w:t>45</w:t>
        </w:r>
        <w:r>
          <w:fldChar w:fldCharType="end"/>
        </w:r>
      </w:hyperlink>
    </w:p>
    <w:p>
      <w:pPr>
        <w:pStyle w:val="TOC2"/>
        <w:tabs>
          <w:tab w:val="right" w:leader="dot" w:pos="8306"/>
        </w:tabs>
      </w:pPr>
      <w:hyperlink w:anchor="_Toc18856" w:history="1">
        <w:r>
          <w:rPr>
            <w:rFonts w:ascii="仿宋" w:eastAsia="仿宋" w:hAnsi="仿宋" w:cs="仿宋" w:hint="eastAsia"/>
            <w:lang w:eastAsia="zh-CN"/>
          </w:rPr>
          <w:t>(一)、人才需求与规划</w:t>
        </w:r>
        <w:r>
          <w:tab/>
        </w:r>
        <w:r>
          <w:fldChar w:fldCharType="begin"/>
        </w:r>
        <w:r>
          <w:instrText xml:space="preserve"> PAGEREF _Toc18856 \h </w:instrText>
        </w:r>
        <w:r>
          <w:fldChar w:fldCharType="separate"/>
        </w:r>
        <w:r>
          <w:t>45</w:t>
        </w:r>
        <w:r>
          <w:fldChar w:fldCharType="end"/>
        </w:r>
      </w:hyperlink>
    </w:p>
    <w:p>
      <w:pPr>
        <w:pStyle w:val="TOC2"/>
        <w:tabs>
          <w:tab w:val="right" w:leader="dot" w:pos="8306"/>
        </w:tabs>
      </w:pPr>
      <w:hyperlink w:anchor="_Toc29246" w:history="1">
        <w:r>
          <w:rPr>
            <w:rFonts w:ascii="仿宋" w:eastAsia="仿宋" w:hAnsi="仿宋" w:cs="仿宋" w:hint="eastAsia"/>
            <w:lang w:eastAsia="zh-CN"/>
          </w:rPr>
          <w:t>(二)、培训与发展计划</w:t>
        </w:r>
        <w:r>
          <w:tab/>
        </w:r>
        <w:r>
          <w:fldChar w:fldCharType="begin"/>
        </w:r>
        <w:r>
          <w:instrText xml:space="preserve"> PAGEREF _Toc29246 \h </w:instrText>
        </w:r>
        <w:r>
          <w:fldChar w:fldCharType="separate"/>
        </w:r>
        <w:r>
          <w:t>46</w:t>
        </w:r>
        <w:r>
          <w:fldChar w:fldCharType="end"/>
        </w:r>
      </w:hyperlink>
    </w:p>
    <w:p>
      <w:pPr>
        <w:pStyle w:val="TOC1"/>
        <w:tabs>
          <w:tab w:val="right" w:leader="dot" w:pos="8306"/>
        </w:tabs>
      </w:pPr>
      <w:hyperlink w:anchor="_Toc29582" w:history="1">
        <w:r>
          <w:rPr>
            <w:rFonts w:ascii="仿宋" w:eastAsia="仿宋" w:hAnsi="仿宋" w:cs="仿宋" w:hint="eastAsia"/>
            <w:lang w:eastAsia="zh-CN"/>
          </w:rPr>
          <w:t>十三、皮革、毛皮及其制品加工专用设备项目工程方案分析</w:t>
        </w:r>
        <w:r>
          <w:tab/>
        </w:r>
        <w:r>
          <w:fldChar w:fldCharType="begin"/>
        </w:r>
        <w:r>
          <w:instrText xml:space="preserve"> PAGEREF _Toc29582 \h </w:instrText>
        </w:r>
        <w:r>
          <w:fldChar w:fldCharType="separate"/>
        </w:r>
        <w:r>
          <w:t>46</w:t>
        </w:r>
        <w:r>
          <w:fldChar w:fldCharType="end"/>
        </w:r>
      </w:hyperlink>
    </w:p>
    <w:p>
      <w:pPr>
        <w:pStyle w:val="TOC2"/>
        <w:tabs>
          <w:tab w:val="right" w:leader="dot" w:pos="8306"/>
        </w:tabs>
      </w:pPr>
      <w:hyperlink w:anchor="_Toc1303" w:history="1">
        <w:r>
          <w:rPr>
            <w:rFonts w:ascii="仿宋" w:eastAsia="仿宋" w:hAnsi="仿宋" w:cs="仿宋" w:hint="eastAsia"/>
            <w:lang w:eastAsia="zh-CN"/>
          </w:rPr>
          <w:t>(一)、建筑工程设计原则</w:t>
        </w:r>
        <w:r>
          <w:tab/>
        </w:r>
        <w:r>
          <w:fldChar w:fldCharType="begin"/>
        </w:r>
        <w:r>
          <w:instrText xml:space="preserve"> PAGEREF _Toc1303 \h </w:instrText>
        </w:r>
        <w:r>
          <w:fldChar w:fldCharType="separate"/>
        </w:r>
        <w:r>
          <w:t>46</w:t>
        </w:r>
        <w:r>
          <w:fldChar w:fldCharType="end"/>
        </w:r>
      </w:hyperlink>
    </w:p>
    <w:p>
      <w:pPr>
        <w:pStyle w:val="TOC2"/>
        <w:tabs>
          <w:tab w:val="right" w:leader="dot" w:pos="8306"/>
        </w:tabs>
      </w:pPr>
      <w:hyperlink w:anchor="_Toc15356" w:history="1">
        <w:r>
          <w:rPr>
            <w:rFonts w:ascii="仿宋" w:eastAsia="仿宋" w:hAnsi="仿宋" w:cs="仿宋" w:hint="eastAsia"/>
            <w:lang w:eastAsia="zh-CN"/>
          </w:rPr>
          <w:t>(二)、土建工程建设指标</w:t>
        </w:r>
        <w:r>
          <w:tab/>
        </w:r>
        <w:r>
          <w:fldChar w:fldCharType="begin"/>
        </w:r>
        <w:r>
          <w:instrText xml:space="preserve"> PAGEREF _Toc15356 \h </w:instrText>
        </w:r>
        <w:r>
          <w:fldChar w:fldCharType="separate"/>
        </w:r>
        <w:r>
          <w:t>50</w:t>
        </w:r>
        <w:r>
          <w:fldChar w:fldCharType="end"/>
        </w:r>
      </w:hyperlink>
    </w:p>
    <w:p>
      <w:pPr>
        <w:pStyle w:val="TOC1"/>
        <w:tabs>
          <w:tab w:val="right" w:leader="dot" w:pos="8306"/>
        </w:tabs>
      </w:pPr>
      <w:hyperlink w:anchor="_Toc4346" w:history="1">
        <w:r>
          <w:rPr>
            <w:rFonts w:ascii="仿宋" w:eastAsia="仿宋" w:hAnsi="仿宋" w:cs="仿宋" w:hint="eastAsia"/>
            <w:lang w:eastAsia="zh-CN"/>
          </w:rPr>
          <w:t>十四、质量管理体系</w:t>
        </w:r>
        <w:r>
          <w:tab/>
        </w:r>
        <w:r>
          <w:fldChar w:fldCharType="begin"/>
        </w:r>
        <w:r>
          <w:instrText xml:space="preserve"> PAGEREF _Toc4346 \h </w:instrText>
        </w:r>
        <w:r>
          <w:fldChar w:fldCharType="separate"/>
        </w:r>
        <w:r>
          <w:t>52</w:t>
        </w:r>
        <w:r>
          <w:fldChar w:fldCharType="end"/>
        </w:r>
      </w:hyperlink>
    </w:p>
    <w:p>
      <w:pPr>
        <w:pStyle w:val="TOC2"/>
        <w:tabs>
          <w:tab w:val="right" w:leader="dot" w:pos="8306"/>
        </w:tabs>
      </w:pPr>
      <w:hyperlink w:anchor="_Toc12397" w:history="1">
        <w:r>
          <w:rPr>
            <w:rFonts w:ascii="仿宋" w:eastAsia="仿宋" w:hAnsi="仿宋" w:cs="仿宋" w:hint="eastAsia"/>
            <w:lang w:eastAsia="zh-CN"/>
          </w:rPr>
          <w:t>(一)、质量目标与方针</w:t>
        </w:r>
        <w:r>
          <w:tab/>
        </w:r>
        <w:r>
          <w:fldChar w:fldCharType="begin"/>
        </w:r>
        <w:r>
          <w:instrText xml:space="preserve"> PAGEREF _Toc12397 \h </w:instrText>
        </w:r>
        <w:r>
          <w:fldChar w:fldCharType="separate"/>
        </w:r>
        <w:r>
          <w:t>52</w:t>
        </w:r>
        <w:r>
          <w:fldChar w:fldCharType="end"/>
        </w:r>
      </w:hyperlink>
    </w:p>
    <w:p>
      <w:pPr>
        <w:pStyle w:val="TOC2"/>
        <w:tabs>
          <w:tab w:val="right" w:leader="dot" w:pos="8306"/>
        </w:tabs>
      </w:pPr>
      <w:hyperlink w:anchor="_Toc5248" w:history="1">
        <w:r>
          <w:rPr>
            <w:rFonts w:ascii="仿宋" w:eastAsia="仿宋" w:hAnsi="仿宋" w:cs="仿宋" w:hint="eastAsia"/>
            <w:lang w:eastAsia="zh-CN"/>
          </w:rPr>
          <w:t>(二)、质量管理责任</w:t>
        </w:r>
        <w:r>
          <w:tab/>
        </w:r>
        <w:r>
          <w:fldChar w:fldCharType="begin"/>
        </w:r>
        <w:r>
          <w:instrText xml:space="preserve"> PAGEREF _Toc5248 \h </w:instrText>
        </w:r>
        <w:r>
          <w:fldChar w:fldCharType="separate"/>
        </w:r>
        <w:r>
          <w:t>53</w:t>
        </w:r>
        <w:r>
          <w:fldChar w:fldCharType="end"/>
        </w:r>
      </w:hyperlink>
    </w:p>
    <w:p>
      <w:pPr>
        <w:pStyle w:val="TOC2"/>
        <w:tabs>
          <w:tab w:val="right" w:leader="dot" w:pos="8306"/>
        </w:tabs>
      </w:pPr>
      <w:hyperlink w:anchor="_Toc2032" w:history="1">
        <w:r>
          <w:rPr>
            <w:rFonts w:ascii="仿宋" w:eastAsia="仿宋" w:hAnsi="仿宋" w:cs="仿宋" w:hint="eastAsia"/>
            <w:lang w:eastAsia="zh-CN"/>
          </w:rPr>
          <w:t>(三)、质量管理体系文件</w:t>
        </w:r>
        <w:r>
          <w:tab/>
        </w:r>
        <w:r>
          <w:fldChar w:fldCharType="begin"/>
        </w:r>
        <w:r>
          <w:instrText xml:space="preserve"> PAGEREF _Toc2032 \h </w:instrText>
        </w:r>
        <w:r>
          <w:fldChar w:fldCharType="separate"/>
        </w:r>
        <w:r>
          <w:t>54</w:t>
        </w:r>
        <w:r>
          <w:fldChar w:fldCharType="end"/>
        </w:r>
      </w:hyperlink>
    </w:p>
    <w:p>
      <w:pPr>
        <w:pStyle w:val="TOC2"/>
        <w:tabs>
          <w:tab w:val="right" w:leader="dot" w:pos="8306"/>
        </w:tabs>
      </w:pPr>
      <w:hyperlink w:anchor="_Toc22996" w:history="1">
        <w:r>
          <w:rPr>
            <w:rFonts w:ascii="仿宋" w:eastAsia="仿宋" w:hAnsi="仿宋" w:cs="仿宋" w:hint="eastAsia"/>
            <w:lang w:eastAsia="zh-CN"/>
          </w:rPr>
          <w:t>(四)、质量培训与教育</w:t>
        </w:r>
        <w:r>
          <w:tab/>
        </w:r>
        <w:r>
          <w:fldChar w:fldCharType="begin"/>
        </w:r>
        <w:r>
          <w:instrText xml:space="preserve"> PAGEREF _Toc22996 \h </w:instrText>
        </w:r>
        <w:r>
          <w:fldChar w:fldCharType="separate"/>
        </w:r>
        <w:r>
          <w:t>57</w:t>
        </w:r>
        <w:r>
          <w:fldChar w:fldCharType="end"/>
        </w:r>
      </w:hyperlink>
    </w:p>
    <w:p>
      <w:pPr>
        <w:pStyle w:val="TOC2"/>
        <w:tabs>
          <w:tab w:val="right" w:leader="dot" w:pos="8306"/>
        </w:tabs>
      </w:pPr>
      <w:hyperlink w:anchor="_Toc32251" w:history="1">
        <w:r>
          <w:rPr>
            <w:rFonts w:ascii="仿宋" w:eastAsia="仿宋" w:hAnsi="仿宋" w:cs="仿宋" w:hint="eastAsia"/>
            <w:lang w:eastAsia="zh-CN"/>
          </w:rPr>
          <w:t>(五)、质量审核与评价</w:t>
        </w:r>
        <w:r>
          <w:tab/>
        </w:r>
        <w:r>
          <w:fldChar w:fldCharType="begin"/>
        </w:r>
        <w:r>
          <w:instrText xml:space="preserve"> PAGEREF _Toc32251 \h </w:instrText>
        </w:r>
        <w:r>
          <w:fldChar w:fldCharType="separate"/>
        </w:r>
        <w:r>
          <w:t>58</w:t>
        </w:r>
        <w:r>
          <w:fldChar w:fldCharType="end"/>
        </w:r>
      </w:hyperlink>
    </w:p>
    <w:p>
      <w:pPr>
        <w:pStyle w:val="TOC2"/>
        <w:tabs>
          <w:tab w:val="right" w:leader="dot" w:pos="8306"/>
        </w:tabs>
      </w:pPr>
      <w:hyperlink w:anchor="_Toc10434" w:history="1">
        <w:r>
          <w:rPr>
            <w:rFonts w:ascii="仿宋" w:eastAsia="仿宋" w:hAnsi="仿宋" w:cs="仿宋" w:hint="eastAsia"/>
            <w:lang w:eastAsia="zh-CN"/>
          </w:rPr>
          <w:t>(六)、不符合与纠正措施</w:t>
        </w:r>
        <w:r>
          <w:tab/>
        </w:r>
        <w:r>
          <w:fldChar w:fldCharType="begin"/>
        </w:r>
        <w:r>
          <w:instrText xml:space="preserve"> PAGEREF _Toc10434 \h </w:instrText>
        </w:r>
        <w:r>
          <w:fldChar w:fldCharType="separate"/>
        </w:r>
        <w:r>
          <w:t>59</w:t>
        </w:r>
        <w:r>
          <w:fldChar w:fldCharType="end"/>
        </w:r>
      </w:hyperlink>
    </w:p>
    <w:p>
      <w:pPr>
        <w:pStyle w:val="TOC1"/>
        <w:tabs>
          <w:tab w:val="right" w:leader="dot" w:pos="8306"/>
        </w:tabs>
      </w:pPr>
      <w:hyperlink w:anchor="_Toc29865" w:history="1">
        <w:r>
          <w:rPr>
            <w:rFonts w:ascii="仿宋" w:eastAsia="仿宋" w:hAnsi="仿宋" w:cs="仿宋" w:hint="eastAsia"/>
            <w:lang w:eastAsia="zh-CN"/>
          </w:rPr>
          <w:t>十五、供应链管理</w:t>
        </w:r>
        <w:r>
          <w:tab/>
        </w:r>
        <w:r>
          <w:fldChar w:fldCharType="begin"/>
        </w:r>
        <w:r>
          <w:instrText xml:space="preserve"> PAGEREF _Toc29865 \h </w:instrText>
        </w:r>
        <w:r>
          <w:fldChar w:fldCharType="separate"/>
        </w:r>
        <w:r>
          <w:t>60</w:t>
        </w:r>
        <w:r>
          <w:fldChar w:fldCharType="end"/>
        </w:r>
      </w:hyperlink>
    </w:p>
    <w:p>
      <w:pPr>
        <w:pStyle w:val="TOC2"/>
        <w:tabs>
          <w:tab w:val="right" w:leader="dot" w:pos="8306"/>
        </w:tabs>
      </w:pPr>
      <w:hyperlink w:anchor="_Toc13935" w:history="1">
        <w:r>
          <w:rPr>
            <w:rFonts w:ascii="仿宋" w:eastAsia="仿宋" w:hAnsi="仿宋" w:cs="仿宋" w:hint="eastAsia"/>
            <w:lang w:eastAsia="zh-CN"/>
          </w:rPr>
          <w:t>(一)、供应链战略规划</w:t>
        </w:r>
        <w:r>
          <w:tab/>
        </w:r>
        <w:r>
          <w:fldChar w:fldCharType="begin"/>
        </w:r>
        <w:r>
          <w:instrText xml:space="preserve"> PAGEREF _Toc13935 \h </w:instrText>
        </w:r>
        <w:r>
          <w:fldChar w:fldCharType="separate"/>
        </w:r>
        <w:r>
          <w:t>60</w:t>
        </w:r>
        <w:r>
          <w:fldChar w:fldCharType="end"/>
        </w:r>
      </w:hyperlink>
    </w:p>
    <w:p>
      <w:pPr>
        <w:pStyle w:val="TOC2"/>
        <w:tabs>
          <w:tab w:val="right" w:leader="dot" w:pos="8306"/>
        </w:tabs>
      </w:pPr>
      <w:hyperlink w:anchor="_Toc8736" w:history="1">
        <w:r>
          <w:rPr>
            <w:rFonts w:ascii="仿宋" w:eastAsia="仿宋" w:hAnsi="仿宋" w:cs="仿宋" w:hint="eastAsia"/>
            <w:lang w:eastAsia="zh-CN"/>
          </w:rPr>
          <w:t>(二)、供应商选择与合作</w:t>
        </w:r>
        <w:r>
          <w:tab/>
        </w:r>
        <w:r>
          <w:fldChar w:fldCharType="begin"/>
        </w:r>
        <w:r>
          <w:instrText xml:space="preserve"> PAGEREF _Toc8736 \h </w:instrText>
        </w:r>
        <w:r>
          <w:fldChar w:fldCharType="separate"/>
        </w:r>
        <w:r>
          <w:t>62</w:t>
        </w:r>
        <w:r>
          <w:fldChar w:fldCharType="end"/>
        </w:r>
      </w:hyperlink>
    </w:p>
    <w:p>
      <w:pPr>
        <w:pStyle w:val="TOC2"/>
        <w:tabs>
          <w:tab w:val="right" w:leader="dot" w:pos="8306"/>
        </w:tabs>
      </w:pPr>
      <w:hyperlink w:anchor="_Toc10164" w:history="1">
        <w:r>
          <w:rPr>
            <w:rFonts w:ascii="仿宋" w:eastAsia="仿宋" w:hAnsi="仿宋" w:cs="仿宋" w:hint="eastAsia"/>
            <w:lang w:eastAsia="zh-CN"/>
          </w:rPr>
          <w:t>(三)、物流与库存管理</w:t>
        </w:r>
        <w:r>
          <w:tab/>
        </w:r>
        <w:r>
          <w:fldChar w:fldCharType="begin"/>
        </w:r>
        <w:r>
          <w:instrText xml:space="preserve"> PAGEREF _Toc10164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技术管理特点体现在其创新导向。通过引入最先进的技术趋势和解决方案，皮革、毛皮及其制品加工专用设备项目致力于提升科技含量、提高质量和效率水平。这意味着我们将采用最新的工具和方法，确保皮革、毛皮及其制品加工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皮革、毛皮及其制品加工专用设备项目技术管理的显著特征。通过整合不同领域的技术资源，我们实现了跨学科的协同工作。这有助于优化技术架构，提高整体效能。此外，整合性策略还促进了不同技术团队之间的紧密沟通和高效合作，确保皮革、毛皮及其制品加工专用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革、毛皮及其制品加工专用设备项目所采用的技术。通过不断优化技术方案，皮革、毛皮及其制品加工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革、毛皮及其制品加工专用设备项目团队将在皮革、毛皮及其制品加工专用设备项目初期识别可能的技术风险，并采取相应的预防和应对措施。通过建立健全的风险评估机制，皮革、毛皮及其制品加工专用设备项目能够在实施过程中及时发现并解决潜在的技术问题，保障皮革、毛皮及其制品加工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革、毛皮及其制品加工专用设备项目中，技术将成为皮革、毛皮及其制品加工专用设备项目成功的有力支持。这一深度剖析揭示了技术管理在皮革、毛皮及其制品加工专用设备项目实施中的关键作用，为皮革、毛皮及其制品加工专用设备项目的技术基础奠定了坚实的基础。</w:t>
      </w:r>
    </w:p>
    <w:p>
      <w:pPr>
        <w:pStyle w:val="Heading2"/>
        <w:ind w:firstLine="560" w:firstLineChars="200"/>
        <w:rPr>
          <w:rFonts w:ascii="仿宋" w:eastAsia="仿宋" w:hAnsi="仿宋" w:cs="仿宋" w:hint="eastAsia"/>
          <w:sz w:val="28"/>
          <w:lang w:eastAsia="zh-CN"/>
        </w:rPr>
      </w:pPr>
      <w:bookmarkStart w:id="4" w:name="_Toc49"/>
      <w:r>
        <w:rPr>
          <w:rFonts w:ascii="仿宋" w:eastAsia="仿宋" w:hAnsi="仿宋" w:cs="仿宋" w:hint="eastAsia"/>
          <w:sz w:val="28"/>
          <w:lang w:eastAsia="zh-CN"/>
        </w:rPr>
        <w:t>(二)、皮革、毛皮及其制品加工专用设备项目工艺技术设计方案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皮革、毛皮及其制品加工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革、毛皮及其制品加工专用设备项目将严格按照相关行业规范要求进行组织。通过有效控制产品质量，皮革、毛皮及其制品加工专用设备项目将致力于为顾客提供优质的皮革、毛皮及其制品加工专用设备项目产品和良好的服务。这体现了皮革、毛皮及其制品加工专用设备项目对于生产活动合规性和质量标准的高度重视，为皮革、毛皮及其制品加工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革、毛皮及其制品加工专用设备项目注重生态效益和清洁生产原则。皮革、毛皮及其制品加工专用设备项目建设将紧密结合地方特色经济发展，与社会经济发展规划和区域环境保护规划方案相协调一致。通过与当地区域自然生态系统的结合，皮革、毛皮及其制品加工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革、毛皮及其制品加工专用设备项目产品具有多样化的客户需求和个性化的特点。因此，皮革、毛皮及其制品加工专用设备项目产品规格品种多样，且单批生产数量较小。为满足这一特点，皮革、毛皮及其制品加工专用设备项目承办单位将建设先进的柔性制造生产线。通过广泛应用柔性制造技术，皮革、毛皮及其制品加工专用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皮革、毛皮及其制品加工专用设备项目采用的技术具有较高的技术含量和自动化水平，处于国内先进水平。这一技术选用不仅体现了对生产效率、质量和环境友好性的高标准要求，同时为皮革、毛皮及其制品加工专用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51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为确保皮革、毛皮及其制品加工专用设备项目的高效生产和技术实施，我们制定了一套精心设计的设备选型方案，以满足皮革、毛皮及其制品加工专用设备项目生产、质量和环保的要求。该方案的主要特点如下：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革、毛皮及其制品加工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皮革、毛皮及其制品加工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784"/>
      <w:r>
        <w:rPr>
          <w:rFonts w:ascii="仿宋" w:eastAsia="仿宋" w:hAnsi="仿宋" w:cs="仿宋" w:hint="eastAsia"/>
          <w:sz w:val="28"/>
          <w:lang w:eastAsia="zh-CN"/>
        </w:rPr>
        <w:t>二、皮革、毛皮及其制品加工专用设备项目危机管理</w:t>
      </w:r>
      <w:bookmarkEnd w:id="6"/>
    </w:p>
    <w:p>
      <w:pPr>
        <w:pStyle w:val="Heading2"/>
        <w:rPr>
          <w:rFonts w:ascii="仿宋" w:eastAsia="仿宋" w:hAnsi="仿宋" w:cs="仿宋" w:hint="eastAsia"/>
          <w:lang w:eastAsia="zh-CN"/>
        </w:rPr>
      </w:pPr>
      <w:bookmarkStart w:id="7" w:name="_Toc837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毛皮及其制品加工专用设备项目危机管理中，危机预警与识别是确保皮革、毛皮及其制品加工专用设备项目稳健运行的核心步骤。通过建立全面的监测机制，皮革、毛皮及其制品加工专用设备项目团队旨在及时发现和理解潜在的风险和危机因素，以便采取及时的预防和应对措施，确保皮革、毛皮及其制品加工专用设备项目持续处于可控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皮革、毛皮及其制品加工专用设备项目团队全面分析了整个皮革、毛皮及其制品加工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皮革、毛皮及其制品加工专用设备项目团队着重于明确定义皮革、毛皮及其制品加工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皮革、毛皮及其制品加工专用设备项目进展的持续监控，团队能够及时发现潜在问题并作出迅速反应。皮革、毛皮及其制品加工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皮革、毛皮及其制品加工专用设备项目得以更有序、可控地推进。</w:t>
      </w:r>
    </w:p>
    <w:p>
      <w:pPr>
        <w:pStyle w:val="Heading2"/>
        <w:ind w:firstLine="560" w:firstLineChars="200"/>
        <w:rPr>
          <w:rFonts w:ascii="仿宋" w:eastAsia="仿宋" w:hAnsi="仿宋" w:cs="仿宋" w:hint="eastAsia"/>
          <w:sz w:val="28"/>
          <w:lang w:eastAsia="zh-CN"/>
        </w:rPr>
      </w:pPr>
      <w:bookmarkStart w:id="8" w:name="_Toc1228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在危机发生时，皮革、毛皮及其制品加工专用设备项目团队立即行动，成立了应急小组。该小组的任务是迅速制定并实施紧急应对措施，以最小化潜在损失。以下是采取的主要措施：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暂停皮革、毛皮及其制品加工专用设备项目进度：为遏制危机蔓延，皮革、毛皮及其制品加工专用设备项目暂时停止进行，以便全面评估当前状况。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资源重新分配：重新评估皮革、毛皮及其制品加工专用设备项目资源的分配，确保最大限度地减小损失。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实时沟通：与关键利益相关者建立实时沟通机制，向他们传递皮革、毛皮及其制品加工专用设备项目危机的实际状况，保障皮革、毛皮及其制品加工专用设备项目核心利益。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在紧急应对的同时，皮革、毛皮及其制品加工专用设备项目团队强调了团队协作和有效沟通的重要性。以下是团队协作的关键举措：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信息共享机制：建立了信息共享平台，确保团队成员能够及时获取皮革、毛皮及其制品加工专用设备项目危机的实时信息。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领导者沟通：皮革、毛皮及其制品加工专用设备项目领导者通过定期会议和即时沟通工具，指导团队应对危机，保持团队稳定运行。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随着危机得到初步控制，皮革、毛皮及其制品加工专用设备项目团队转向制定恢复计划，以确保皮革、毛皮及其制品加工专用设备项目能够从中迅速恢复。主要恢复计划包括：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修复受损的进度计划：重新评估皮革、毛皮及其制品加工专用设备项目进度，制定修复计划，确保皮革、毛皮及其制品加工专用设备项目尽快回归正常进程。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重新调整资源分配：优化资源分配，确保皮革、毛皮及其制品加工专用设备项目在有限资源下高效运转。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风险管理机制加强：对皮革、毛皮及其制品加工专用设备项目风险进行全面评估，制定更强化的风险管理策略，以预防未来可能的危机。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123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251"/>
      <w:r>
        <w:rPr>
          <w:rFonts w:ascii="仿宋" w:eastAsia="仿宋" w:hAnsi="仿宋" w:cs="仿宋" w:hint="eastAsia"/>
          <w:lang w:eastAsia="zh-CN"/>
        </w:rPr>
        <w:t>(一)、皮革、毛皮及其制品加工专用设备行业分析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行业一直以来都是市场的关注焦点。行业内的发展趋势、竞争态势以及潜在机会都对皮革、毛皮及其制品加工专用设备项目的推进产生深远的影响。通过深入研究行业的整体概貌，我们将更好地理解行业的核心特征，为皮革、毛皮及其制品加工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毛皮及其制品加工专用设备行业，技术一直是推动创新和发展的关键因素。我们将对当前技术趋势进行详尽分析，包括但不限于人工智能、大数据应用、先进制造技术等。这有助于皮革、毛皮及其制品加工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革、毛皮及其制品加工专用设备项目成功的基础。我们将对主要竞争对手进行深入研究，包括其市场份额、产品特点、市场定位等。通过全面了解竞争对手的优势和劣势，皮革、毛皮及其制品加工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970"/>
      <w:r>
        <w:rPr>
          <w:rFonts w:ascii="仿宋" w:eastAsia="仿宋" w:hAnsi="仿宋" w:cs="仿宋" w:hint="eastAsia"/>
          <w:sz w:val="28"/>
          <w:lang w:eastAsia="zh-CN"/>
        </w:rPr>
        <w:t>(二)、皮革、毛皮及其制品加工专用设备市场分析预测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皮革、毛皮及其制品加工专用设备市场未来的增长趋势。这包括市场的整体规模、各细分领域的发展趋势等。皮革、毛皮及其制品加工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皮革、毛皮及其制品加工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皮革、毛皮及其制品加工专用设备项目实施过程中需要充分考虑的因素。我们将对市场风险进行全面评估，包括但不限于政策法规风险、市场竞争风险、技术变革风险等。通过对潜在风险的深入分析，皮革、毛皮及其制品加工专用设备项目可以制定相应的风险缓解策略，降低不确定性对皮革、毛皮及其制品加工专用设备项目的影响。</w:t>
      </w:r>
    </w:p>
    <w:p>
      <w:pPr>
        <w:pStyle w:val="Heading1"/>
        <w:ind w:firstLine="560" w:firstLineChars="200"/>
        <w:rPr>
          <w:rFonts w:ascii="仿宋" w:eastAsia="仿宋" w:hAnsi="仿宋" w:cs="仿宋" w:hint="eastAsia"/>
          <w:sz w:val="28"/>
          <w:lang w:eastAsia="zh-CN"/>
        </w:rPr>
      </w:pPr>
      <w:bookmarkStart w:id="12" w:name="_Toc18980"/>
      <w:r>
        <w:rPr>
          <w:rFonts w:ascii="仿宋" w:eastAsia="仿宋" w:hAnsi="仿宋" w:cs="仿宋" w:hint="eastAsia"/>
          <w:sz w:val="28"/>
          <w:lang w:eastAsia="zh-CN"/>
        </w:rPr>
        <w:t>四、皮革、毛皮及其制品加工专用设备项目概论</w:t>
      </w:r>
      <w:bookmarkEnd w:id="12"/>
    </w:p>
    <w:p>
      <w:pPr>
        <w:pStyle w:val="Heading2"/>
        <w:rPr>
          <w:rFonts w:ascii="仿宋" w:eastAsia="仿宋" w:hAnsi="仿宋" w:cs="仿宋" w:hint="eastAsia"/>
          <w:lang w:eastAsia="zh-CN"/>
        </w:rPr>
      </w:pPr>
      <w:bookmarkStart w:id="13" w:name="_Toc16656"/>
      <w:r>
        <w:rPr>
          <w:rFonts w:ascii="仿宋" w:eastAsia="仿宋" w:hAnsi="仿宋" w:cs="仿宋" w:hint="eastAsia"/>
          <w:lang w:eastAsia="zh-CN"/>
        </w:rPr>
        <w:t>(一)、皮革、毛皮及其制品加工专用设备项目概况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起源追溯至对市场的深入洞察。市场的不断演变与变革为皮革、毛皮及其制品加工专用设备项目提供了难得的机遇。当前市场存在的需求缺口和变革的大环境共同构成了皮革、毛皮及其制品加工专用设备项目的背景。这个皮革、毛皮及其制品加工专用设备项目旨在充分利用市场机遇，填补行业中尚未满足的需求，为客户提供全新的解决方案。市场的变革和需求的增长使得这个皮革、毛皮及其制品加工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皮革、毛皮及其制品加工专用设备项目名称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正式命名为皮革、毛皮及其制品加工专用设备。这个名称不仅仅是一个标识，更代表了皮革、毛皮及其制品加工专用设备项目的核心理念和愿景。它蕴含着皮革、毛皮及其制品加工专用设备项目所要解决问题的关键字，具有强烈的表达和辨识度，为皮革、毛皮及其制品加工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皮革、毛皮及其制品加工专用设备项目目标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核心目标是提供一种全新、高效的解决方案，满足客户日益增长的需求。皮革、毛皮及其制品加工专用设备项目追求的不仅仅是满足市场需求，更是在市场中获得卓越的竞争优势。通过不断提升产品或服务的质量和创新水平，皮革、毛皮及其制品加工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皮革、毛皮及其制品加工专用设备项目范围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全面涵盖了产品研发、制造、市场推广和售后服务，确保从产品设计到最终用户体验的全方位关注。这一全面的皮革、毛皮及其制品加工专用设备项目范围是为了确保皮革、毛皮及其制品加工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皮革、毛皮及其制品加工专用设备项目时间表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计划在未来18个月内完成，包括研发、测试、市场试点和正式推出等不同阶段。这个时间表的合理设计是为了确保皮革、毛皮及其制品加工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皮革、毛皮及其制品加工专用设备项目预算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总预算估算为XX百万美元，主要分配在研发、市场推广、人员培训和运营等方面。这一充足的预算为皮革、毛皮及其制品加工专用设备项目提供了充足的资源，确保皮革、毛皮及其制品加工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皮革、毛皮及其制品加工专用设备项目风险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可能面临的风险包括市场接受度低、技术难题、竞争激烈等。皮革、毛皮及其制品加工专用设备项目团队已经制定了相应的风险应对计划，通过前瞻性的风险管理，确保皮革、毛皮及其制品加工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皮革、毛皮及其制品加工专用设备项目团队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汇聚了一支经验丰富、多领域专业素养的核心团队，确保皮革、毛皮及其制品加工专用设备项目在各个方面都能拥有高水平的执行力。团队的协同作战是皮革、毛皮及其制品加工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皮革、毛皮及其制品加工专用设备项目背景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背景根植于市场对更高效、创新产品的渴望，同时也受到科技发展对行业格局的深刻改变的影响。这为皮革、毛皮及其制品加工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皮革、毛皮及其制品加工专用设备项目现状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皮革、毛皮及其制品加工专用设备项目已完成市场调研和技术验证，取得了初步的成功。这为皮革、毛皮及其制品加工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185"/>
      <w:r>
        <w:rPr>
          <w:rFonts w:ascii="仿宋" w:eastAsia="仿宋" w:hAnsi="仿宋" w:cs="仿宋" w:hint="eastAsia"/>
          <w:sz w:val="28"/>
          <w:lang w:eastAsia="zh-CN"/>
        </w:rPr>
        <w:t>(二)、皮革、毛皮及其制品加工专用设备项目目标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革、毛皮及其制品加工专用设备项目首要业务目标是在市场中占据有利地位，实现产品/服务的成功推广和销售。通过不断提升产品质量、创新性，皮革、毛皮及其制品加工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革、毛皮及其制品加工专用设备项目着眼于技术创新。通过持续的研发和技术升级，皮革、毛皮及其制品加工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革、毛皮及其制品加工专用设备项目设定了客户满意度目标。通过提供卓越的产品质量和优质的客户服务，皮革、毛皮及其制品加工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注重社会责任和可持续发展。通过实施环保、社会责任皮革、毛皮及其制品加工专用设备项目，皮革、毛皮及其制品加工专用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团队是实现目标的核心驱动力。因此，皮革、毛皮及其制品加工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87"/>
      <w:r>
        <w:rPr>
          <w:rFonts w:ascii="仿宋" w:eastAsia="仿宋" w:hAnsi="仿宋" w:cs="仿宋" w:hint="eastAsia"/>
          <w:sz w:val="28"/>
          <w:lang w:eastAsia="zh-CN"/>
        </w:rPr>
        <w:t>(三)、皮革、毛皮及其制品加工专用设备项目提出的理由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皮革、毛皮及其制品加工专用设备项目提出的理由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提出源于对市场机遇的深刻洞察。当前市场中存在的需求缺口和行业发展趋势表明，有巨大的商业机会等待被开发。通过准确捕捉市场机遇，皮革、毛皮及其制品加工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毛皮及其制品加工专用设备项目的理念基于对技术创新的信仰。通过持续的研发和技术投入，皮革、毛皮及其制品加工专用设备项目有望推出更具创新性的产品或服务。在科技飞速发展的当下，皮革、毛皮及其制品加工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https://d.book118.com/957113006164006030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皮革、毛皮及其制品加工专用设备项目规划设计蓝图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9372B"/>
    <w:rsid w:val="72D93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1300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2024-01-12T02:06:00Z</dcterms:created>
  <dcterms:modified xsi:type="dcterms:W3CDTF">2024-01-12T02:07:11Z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DF51F2C9C9BB4C318D82E9CB12E1750F_11</vt:lpwstr>
  </property>
  <property fmtid="{D5CDD505-2E9C-101B-9397-08002B2CF9AE}" pid="3" name="KSOProductBuildVer">
    <vt:lpwstr>2052-12.1.0.16120</vt:lpwstr>
  </property>
</Properties>
</file>