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糖果、巧克力、蜜饯及类似食品行业相关公司设立可行性研究报告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_Toc25357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一、糖果、巧克力、蜜饯及类似食品项目概况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1" w:history="1">
        <w:r>
          <w:rPr>
            <w:rFonts w:ascii="仿宋" w:eastAsia="仿宋" w:hAnsi="仿宋" w:cs="仿宋" w:hint="eastAsia"/>
            <w:lang w:eastAsia="zh-CN"/>
          </w:rPr>
          <w:t>(二)、糖果、巧克力、蜜饯及类似食品项目提出的理由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2" w:history="1">
        <w:r>
          <w:rPr>
            <w:rFonts w:ascii="仿宋" w:eastAsia="仿宋" w:hAnsi="仿宋" w:cs="仿宋" w:hint="eastAsia"/>
            <w:lang w:eastAsia="zh-CN"/>
          </w:rPr>
          <w:t>(三)、糖果、巧克力、蜜饯及类似食品项目选址</w:t>
        </w:r>
        <w:r>
          <w:tab/>
        </w:r>
        <w:r>
          <w:fldChar w:fldCharType="begin"/>
        </w:r>
        <w:r>
          <w:instrText xml:space="preserve"> PAGEREF _Toc24132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_Toc19382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2" w:history="1">
        <w:r>
          <w:rPr>
            <w:rFonts w:ascii="仿宋" w:eastAsia="仿宋" w:hAnsi="仿宋" w:cs="仿宋" w:hint="eastAsia"/>
            <w:lang w:eastAsia="zh-CN"/>
          </w:rPr>
          <w:t>(六)、糖果、巧克力、蜜饯及类似食品项目投资</w:t>
        </w:r>
        <w:r>
          <w:tab/>
        </w:r>
        <w:r>
          <w:fldChar w:fldCharType="begin"/>
        </w:r>
        <w:r>
          <w:instrText xml:space="preserve"> PAGEREF _Toc7812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(七)、糖果、巧克力、蜜饯及类似食品项目进度规划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3" w:history="1">
        <w:r>
          <w:rPr>
            <w:rFonts w:ascii="仿宋" w:eastAsia="仿宋" w:hAnsi="仿宋" w:cs="仿宋" w:hint="eastAsia"/>
            <w:lang w:eastAsia="zh-CN"/>
          </w:rPr>
          <w:t>(九)、糖果、巧克力、蜜饯及类似食品项目综合评价</w:t>
        </w:r>
        <w:r>
          <w:tab/>
        </w:r>
        <w:r>
          <w:fldChar w:fldCharType="begin"/>
        </w:r>
        <w:r>
          <w:instrText xml:space="preserve"> PAGEREF _Toc20703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_Toc28703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_Toc27746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_Toc18578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_Toc24588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_Toc16086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_Toc12262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_Toc24313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9" w:history="1">
        <w:r>
          <w:rPr>
            <w:rFonts w:ascii="仿宋" w:eastAsia="仿宋" w:hAnsi="仿宋" w:cs="仿宋" w:hint="eastAsia"/>
            <w:lang w:eastAsia="zh-CN"/>
          </w:rPr>
          <w:t>(七)、糖果、巧克力、蜜饯及类似食品项目建设必要性分析</w:t>
        </w:r>
        <w:r>
          <w:tab/>
        </w:r>
        <w:r>
          <w:fldChar w:fldCharType="begin"/>
        </w:r>
        <w:r>
          <w:instrText xml:space="preserve"> PAGEREF _Toc9229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_Toc19344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_Toc22645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_Toc1325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3" w:history="1">
        <w:r>
          <w:rPr>
            <w:rFonts w:ascii="仿宋" w:eastAsia="仿宋" w:hAnsi="仿宋" w:cs="仿宋" w:hint="eastAsia"/>
            <w:lang w:eastAsia="zh-CN"/>
          </w:rPr>
          <w:t>(一)、糖果、巧克力、蜜饯及类似食品项目选址原则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_Toc28074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eastAsia="zh-CN"/>
          </w:rPr>
          <w:t>(五)、糖果、巧克力、蜜饯及类似食品项目选址综合评价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_Toc18694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_Toc10780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_Toc23978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4" w:history="1">
        <w:r>
          <w:rPr>
            <w:rFonts w:ascii="仿宋" w:eastAsia="仿宋" w:hAnsi="仿宋" w:cs="仿宋" w:hint="eastAsia"/>
            <w:lang w:eastAsia="zh-CN"/>
          </w:rPr>
          <w:t>(五)、糖果、巧克力、蜜饯及类似食品项目总投资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_Toc15381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_Toc4721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_Toc14808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_Toc10753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_Toc22514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6" w:history="1">
        <w:r>
          <w:rPr>
            <w:rFonts w:ascii="仿宋" w:eastAsia="仿宋" w:hAnsi="仿宋" w:cs="仿宋" w:hint="eastAsia"/>
            <w:lang w:eastAsia="zh-CN"/>
          </w:rPr>
          <w:t>九、糖果、巧克力、蜜饯及类似食品项目经济效益</w:t>
        </w:r>
        <w:r>
          <w:tab/>
        </w:r>
        <w:r>
          <w:fldChar w:fldCharType="begin"/>
        </w:r>
        <w:r>
          <w:instrText xml:space="preserve"> PAGEREF _Toc29226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_Toc23022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_Toc18858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(三)、糖果、巧克力、蜜饯及类似食品项目盈利能力分析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_Toc22059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4" w:history="1">
        <w:r>
          <w:rPr>
            <w:rFonts w:ascii="仿宋" w:eastAsia="仿宋" w:hAnsi="仿宋" w:cs="仿宋" w:hint="eastAsia"/>
            <w:lang w:eastAsia="zh-CN"/>
          </w:rPr>
          <w:t>(一)、糖果、巧克力、蜜饯及类似食品项目进度安排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1" w:history="1">
        <w:r>
          <w:rPr>
            <w:rFonts w:ascii="仿宋" w:eastAsia="仿宋" w:hAnsi="仿宋" w:cs="仿宋" w:hint="eastAsia"/>
            <w:lang w:eastAsia="zh-CN"/>
          </w:rPr>
          <w:t>(二)、糖果、巧克力、蜜饯及类似食品项目实施保障措施</w:t>
        </w:r>
        <w:r>
          <w:tab/>
        </w:r>
        <w:r>
          <w:fldChar w:fldCharType="begin"/>
        </w:r>
        <w:r>
          <w:instrText xml:space="preserve"> PAGEREF _Toc27131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_Toc12174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_Toc9597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" w:history="1">
        <w:r>
          <w:rPr>
            <w:rFonts w:ascii="仿宋" w:eastAsia="仿宋" w:hAnsi="仿宋" w:cs="仿宋" w:hint="eastAsia"/>
            <w:lang w:eastAsia="zh-CN"/>
          </w:rPr>
          <w:t>十二、糖果、巧克力、蜜饯及类似食品项目总结分析</w:t>
        </w:r>
        <w:r>
          <w:tab/>
        </w:r>
        <w:r>
          <w:fldChar w:fldCharType="begin"/>
        </w:r>
        <w:r>
          <w:instrText xml:space="preserve"> PAGEREF _Toc1538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_Toc6751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_Toc10381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_Toc12453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_Toc3448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_Toc7818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_Toc17281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_Toc11732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76"/>
      <w:r>
        <w:rPr>
          <w:rFonts w:ascii="仿宋" w:eastAsia="仿宋" w:hAnsi="仿宋" w:cs="仿宋" w:hint="eastAsia"/>
          <w:sz w:val="28"/>
          <w:lang w:eastAsia="zh-CN"/>
        </w:rPr>
        <w:t>一、糖果、巧克力、蜜饯及类似食品项目概况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2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681"/>
      <w:r>
        <w:rPr>
          <w:rFonts w:ascii="仿宋" w:eastAsia="仿宋" w:hAnsi="仿宋" w:cs="仿宋" w:hint="eastAsia"/>
          <w:sz w:val="28"/>
          <w:lang w:eastAsia="zh-CN"/>
        </w:rPr>
        <w:t>(二)、糖果、巧克力、蜜饯及类似食品项目提出的理由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糖果、巧克力、蜜饯及类似食品项目提出的理由可能包括以下几个方面：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糖果、巧克力、蜜饯及类似食品的需求也在不断增加。市场上对于高品质、符合个性化需求的糖果、巧克力、蜜饯及类似食品需求量大，因此糖果、巧克力、蜜饯及类似食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利润空间：糖果、巧克力、蜜饯及类似食品行业的利润空间较大，通过生产和销售高品质的糖果、巧克力、蜜饯及类似食品，可以获得可观的利润。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糖果、巧克力、蜜饯及类似食品行业是一个不断创新和发展的行业，随着人们生活方式和审美观念的改变，对糖果、巧克力、蜜饯及类似食品的需求也在不断变化。因此，在糖果、巧克力、蜜饯及类似食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糖果、巧克力、蜜饯及类似食品行业也开始注重环保和可持续性发展。通过使用环保材料和生产工艺，糖果、巧克力、蜜饯及类似食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个人兴趣和激情：一些人可能对糖果、巧克力、蜜饯及类似食品设计和制造有着浓厚的兴趣和激情，他们希望通过自己的努力和创新，提供更好的糖果、巧克力、蜜饯及类似食品产品和服务，满足消费者的需求。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糖果、巧克力、蜜饯及类似食品项目的理由可能因具体情况而异，不同的糖果、巧克力、蜜饯及类似食品项目可能有不同的原因和背景。因此，在选择糖果、巧克力、蜜饯及类似食品项目时，我们需要根据自己的实际情况和需求来综合考虑各种因素，并选择最适合自己的糖果、巧克力、蜜饯及类似食品项目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https://d.book118.com/957122100166006033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糖果、巧克力、蜜饯及类似食品行业相关公司设立可行性研究报告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糖果、巧克力、蜜饯及类似食品行业相关公司设立可行性研究报告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糖果、巧克力、蜜饯及类似食品行业相关公司设立可行性研究报告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糖果、巧克力、蜜饯及类似食品行业相关公司设立可行性研究报告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糖果、巧克力、蜜饯及类似食品行业相关公司设立可行性研究报告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712210016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2024-01-08T06:25:00Z</dcterms:created>
  <dcterms:modified xsi:type="dcterms:W3CDTF">2024-01-08T06:25:49Z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044E9EBB40194F76BD0E4A4076448E9B_11</vt:lpwstr>
  </property>
  <property fmtid="{D5CDD505-2E9C-101B-9397-08002B2CF9AE}" pid="3" name="KSOProductBuildVer">
    <vt:lpwstr>2052-12.1.0.16120</vt:lpwstr>
  </property>
</Properties>
</file>