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化学气相沉积硒化锌(CVDZNSE)晶体项目规划设计蓝图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644" w:history="1">
        <w:r>
          <w:rPr>
            <w:rFonts w:ascii="仿宋" w:eastAsia="仿宋" w:hAnsi="仿宋" w:cs="仿宋" w:hint="eastAsia"/>
            <w:lang w:eastAsia="zh-CN"/>
          </w:rPr>
          <w:t>前言</w:t>
        </w:r>
        <w:r>
          <w:tab/>
        </w:r>
        <w:r>
          <w:fldChar w:fldCharType="begin"/>
        </w:r>
        <w:r>
          <w:instrText xml:space="preserve"> PAGEREF _Toc7644 \h </w:instrText>
        </w:r>
        <w:r>
          <w:fldChar w:fldCharType="separate"/>
        </w:r>
        <w:r>
          <w:t>3</w:t>
        </w:r>
        <w:r>
          <w:fldChar w:fldCharType="end"/>
        </w:r>
      </w:hyperlink>
    </w:p>
    <w:p>
      <w:pPr>
        <w:pStyle w:val="TOC1"/>
        <w:tabs>
          <w:tab w:val="right" w:leader="dot" w:pos="8306"/>
        </w:tabs>
      </w:pPr>
      <w:hyperlink w:anchor="_Toc6457" w:history="1">
        <w:r>
          <w:rPr>
            <w:rFonts w:ascii="仿宋" w:eastAsia="仿宋" w:hAnsi="仿宋" w:cs="仿宋" w:hint="eastAsia"/>
            <w:lang w:eastAsia="zh-CN"/>
          </w:rPr>
          <w:t>一、工艺说明</w:t>
        </w:r>
        <w:r>
          <w:tab/>
        </w:r>
        <w:r>
          <w:fldChar w:fldCharType="begin"/>
        </w:r>
        <w:r>
          <w:instrText xml:space="preserve"> PAGEREF _Toc6457 \h </w:instrText>
        </w:r>
        <w:r>
          <w:fldChar w:fldCharType="separate"/>
        </w:r>
        <w:r>
          <w:t>3</w:t>
        </w:r>
        <w:r>
          <w:fldChar w:fldCharType="end"/>
        </w:r>
      </w:hyperlink>
    </w:p>
    <w:p>
      <w:pPr>
        <w:pStyle w:val="TOC2"/>
        <w:tabs>
          <w:tab w:val="right" w:leader="dot" w:pos="8306"/>
        </w:tabs>
      </w:pPr>
      <w:hyperlink w:anchor="_Toc26323" w:history="1">
        <w:r>
          <w:rPr>
            <w:rFonts w:ascii="仿宋" w:eastAsia="仿宋" w:hAnsi="仿宋" w:cs="仿宋" w:hint="eastAsia"/>
            <w:lang w:eastAsia="zh-CN"/>
          </w:rPr>
          <w:t>(一)、技术管理特点</w:t>
        </w:r>
        <w:r>
          <w:tab/>
        </w:r>
        <w:r>
          <w:fldChar w:fldCharType="begin"/>
        </w:r>
        <w:r>
          <w:instrText xml:space="preserve"> PAGEREF _Toc26323 \h </w:instrText>
        </w:r>
        <w:r>
          <w:fldChar w:fldCharType="separate"/>
        </w:r>
        <w:r>
          <w:t>3</w:t>
        </w:r>
        <w:r>
          <w:fldChar w:fldCharType="end"/>
        </w:r>
      </w:hyperlink>
    </w:p>
    <w:p>
      <w:pPr>
        <w:pStyle w:val="TOC2"/>
        <w:tabs>
          <w:tab w:val="right" w:leader="dot" w:pos="8306"/>
        </w:tabs>
      </w:pPr>
      <w:hyperlink w:anchor="_Toc31145" w:history="1">
        <w:r>
          <w:rPr>
            <w:rFonts w:ascii="仿宋" w:eastAsia="仿宋" w:hAnsi="仿宋" w:cs="仿宋" w:hint="eastAsia"/>
            <w:lang w:eastAsia="zh-CN"/>
          </w:rPr>
          <w:t>(二)、化学气相沉积硒化锌(CVDZNSE)晶体项目工艺技术设计方案</w:t>
        </w:r>
        <w:r>
          <w:tab/>
        </w:r>
        <w:r>
          <w:fldChar w:fldCharType="begin"/>
        </w:r>
        <w:r>
          <w:instrText xml:space="preserve"> PAGEREF _Toc31145 \h </w:instrText>
        </w:r>
        <w:r>
          <w:fldChar w:fldCharType="separate"/>
        </w:r>
        <w:r>
          <w:t>4</w:t>
        </w:r>
        <w:r>
          <w:fldChar w:fldCharType="end"/>
        </w:r>
      </w:hyperlink>
    </w:p>
    <w:p>
      <w:pPr>
        <w:pStyle w:val="TOC2"/>
        <w:tabs>
          <w:tab w:val="right" w:leader="dot" w:pos="8306"/>
        </w:tabs>
      </w:pPr>
      <w:hyperlink w:anchor="_Toc24109" w:history="1">
        <w:r>
          <w:rPr>
            <w:rFonts w:ascii="仿宋" w:eastAsia="仿宋" w:hAnsi="仿宋" w:cs="仿宋" w:hint="eastAsia"/>
            <w:lang w:eastAsia="zh-CN"/>
          </w:rPr>
          <w:t>(三)、设备选型方案</w:t>
        </w:r>
        <w:r>
          <w:tab/>
        </w:r>
        <w:r>
          <w:fldChar w:fldCharType="begin"/>
        </w:r>
        <w:r>
          <w:instrText xml:space="preserve"> PAGEREF _Toc24109 \h </w:instrText>
        </w:r>
        <w:r>
          <w:fldChar w:fldCharType="separate"/>
        </w:r>
        <w:r>
          <w:t>6</w:t>
        </w:r>
        <w:r>
          <w:fldChar w:fldCharType="end"/>
        </w:r>
      </w:hyperlink>
    </w:p>
    <w:p>
      <w:pPr>
        <w:pStyle w:val="TOC1"/>
        <w:tabs>
          <w:tab w:val="right" w:leader="dot" w:pos="8306"/>
        </w:tabs>
      </w:pPr>
      <w:hyperlink w:anchor="_Toc27070" w:history="1">
        <w:r>
          <w:rPr>
            <w:rFonts w:ascii="仿宋" w:eastAsia="仿宋" w:hAnsi="仿宋" w:cs="仿宋" w:hint="eastAsia"/>
            <w:lang w:eastAsia="zh-CN"/>
          </w:rPr>
          <w:t>二、化学气相沉积硒化锌(CVDZNSE)晶体项目建设背景及必要性分析</w:t>
        </w:r>
        <w:r>
          <w:tab/>
        </w:r>
        <w:r>
          <w:fldChar w:fldCharType="begin"/>
        </w:r>
        <w:r>
          <w:instrText xml:space="preserve"> PAGEREF _Toc27070 \h </w:instrText>
        </w:r>
        <w:r>
          <w:fldChar w:fldCharType="separate"/>
        </w:r>
        <w:r>
          <w:t>7</w:t>
        </w:r>
        <w:r>
          <w:fldChar w:fldCharType="end"/>
        </w:r>
      </w:hyperlink>
    </w:p>
    <w:p>
      <w:pPr>
        <w:pStyle w:val="TOC2"/>
        <w:tabs>
          <w:tab w:val="right" w:leader="dot" w:pos="8306"/>
        </w:tabs>
      </w:pPr>
      <w:hyperlink w:anchor="_Toc11043" w:history="1">
        <w:r>
          <w:rPr>
            <w:rFonts w:ascii="仿宋" w:eastAsia="仿宋" w:hAnsi="仿宋" w:cs="仿宋" w:hint="eastAsia"/>
            <w:lang w:eastAsia="zh-CN"/>
          </w:rPr>
          <w:t>(一)、化学气相沉积硒化锌(CVDZNSE)晶体项目背景分析</w:t>
        </w:r>
        <w:r>
          <w:tab/>
        </w:r>
        <w:r>
          <w:fldChar w:fldCharType="begin"/>
        </w:r>
        <w:r>
          <w:instrText xml:space="preserve"> PAGEREF _Toc11043 \h </w:instrText>
        </w:r>
        <w:r>
          <w:fldChar w:fldCharType="separate"/>
        </w:r>
        <w:r>
          <w:t>7</w:t>
        </w:r>
        <w:r>
          <w:fldChar w:fldCharType="end"/>
        </w:r>
      </w:hyperlink>
    </w:p>
    <w:p>
      <w:pPr>
        <w:pStyle w:val="TOC2"/>
        <w:tabs>
          <w:tab w:val="right" w:leader="dot" w:pos="8306"/>
        </w:tabs>
      </w:pPr>
      <w:hyperlink w:anchor="_Toc19544" w:history="1">
        <w:r>
          <w:rPr>
            <w:rFonts w:ascii="仿宋" w:eastAsia="仿宋" w:hAnsi="仿宋" w:cs="仿宋" w:hint="eastAsia"/>
            <w:lang w:eastAsia="zh-CN"/>
          </w:rPr>
          <w:t>(二)、化学气相沉积硒化锌(CVDZNSE)晶体项目建设必要性分析</w:t>
        </w:r>
        <w:r>
          <w:tab/>
        </w:r>
        <w:r>
          <w:fldChar w:fldCharType="begin"/>
        </w:r>
        <w:r>
          <w:instrText xml:space="preserve"> PAGEREF _Toc19544 \h </w:instrText>
        </w:r>
        <w:r>
          <w:fldChar w:fldCharType="separate"/>
        </w:r>
        <w:r>
          <w:t>9</w:t>
        </w:r>
        <w:r>
          <w:fldChar w:fldCharType="end"/>
        </w:r>
      </w:hyperlink>
    </w:p>
    <w:p>
      <w:pPr>
        <w:pStyle w:val="TOC1"/>
        <w:tabs>
          <w:tab w:val="right" w:leader="dot" w:pos="8306"/>
        </w:tabs>
      </w:pPr>
      <w:hyperlink w:anchor="_Toc17272" w:history="1">
        <w:r>
          <w:rPr>
            <w:rFonts w:ascii="仿宋" w:eastAsia="仿宋" w:hAnsi="仿宋" w:cs="仿宋" w:hint="eastAsia"/>
            <w:lang w:eastAsia="zh-CN"/>
          </w:rPr>
          <w:t>三、化学气相沉积硒化锌(CVDZNSE)晶体项目土建工程</w:t>
        </w:r>
        <w:r>
          <w:tab/>
        </w:r>
        <w:r>
          <w:fldChar w:fldCharType="begin"/>
        </w:r>
        <w:r>
          <w:instrText xml:space="preserve"> PAGEREF _Toc17272 \h </w:instrText>
        </w:r>
        <w:r>
          <w:fldChar w:fldCharType="separate"/>
        </w:r>
        <w:r>
          <w:t>11</w:t>
        </w:r>
        <w:r>
          <w:fldChar w:fldCharType="end"/>
        </w:r>
      </w:hyperlink>
    </w:p>
    <w:p>
      <w:pPr>
        <w:pStyle w:val="TOC2"/>
        <w:tabs>
          <w:tab w:val="right" w:leader="dot" w:pos="8306"/>
        </w:tabs>
      </w:pPr>
      <w:hyperlink w:anchor="_Toc27918" w:history="1">
        <w:r>
          <w:rPr>
            <w:rFonts w:ascii="仿宋" w:eastAsia="仿宋" w:hAnsi="仿宋" w:cs="仿宋" w:hint="eastAsia"/>
            <w:lang w:eastAsia="zh-CN"/>
          </w:rPr>
          <w:t>(一)、建筑工程设计原则</w:t>
        </w:r>
        <w:r>
          <w:tab/>
        </w:r>
        <w:r>
          <w:fldChar w:fldCharType="begin"/>
        </w:r>
        <w:r>
          <w:instrText xml:space="preserve"> PAGEREF _Toc27918 \h </w:instrText>
        </w:r>
        <w:r>
          <w:fldChar w:fldCharType="separate"/>
        </w:r>
        <w:r>
          <w:t>11</w:t>
        </w:r>
        <w:r>
          <w:fldChar w:fldCharType="end"/>
        </w:r>
      </w:hyperlink>
    </w:p>
    <w:p>
      <w:pPr>
        <w:pStyle w:val="TOC2"/>
        <w:tabs>
          <w:tab w:val="right" w:leader="dot" w:pos="8306"/>
        </w:tabs>
      </w:pPr>
      <w:hyperlink w:anchor="_Toc9692" w:history="1">
        <w:r>
          <w:rPr>
            <w:rFonts w:ascii="仿宋" w:eastAsia="仿宋" w:hAnsi="仿宋" w:cs="仿宋" w:hint="eastAsia"/>
            <w:lang w:eastAsia="zh-CN"/>
          </w:rPr>
          <w:t>(二)、土建工程设计年限及安全等级</w:t>
        </w:r>
        <w:r>
          <w:tab/>
        </w:r>
        <w:r>
          <w:fldChar w:fldCharType="begin"/>
        </w:r>
        <w:r>
          <w:instrText xml:space="preserve"> PAGEREF _Toc9692 \h </w:instrText>
        </w:r>
        <w:r>
          <w:fldChar w:fldCharType="separate"/>
        </w:r>
        <w:r>
          <w:t>12</w:t>
        </w:r>
        <w:r>
          <w:fldChar w:fldCharType="end"/>
        </w:r>
      </w:hyperlink>
    </w:p>
    <w:p>
      <w:pPr>
        <w:pStyle w:val="TOC2"/>
        <w:tabs>
          <w:tab w:val="right" w:leader="dot" w:pos="8306"/>
        </w:tabs>
      </w:pPr>
      <w:hyperlink w:anchor="_Toc29558" w:history="1">
        <w:r>
          <w:rPr>
            <w:rFonts w:ascii="仿宋" w:eastAsia="仿宋" w:hAnsi="仿宋" w:cs="仿宋" w:hint="eastAsia"/>
            <w:lang w:eastAsia="zh-CN"/>
          </w:rPr>
          <w:t>(三)、建筑工程设计总体要求</w:t>
        </w:r>
        <w:r>
          <w:tab/>
        </w:r>
        <w:r>
          <w:fldChar w:fldCharType="begin"/>
        </w:r>
        <w:r>
          <w:instrText xml:space="preserve"> PAGEREF _Toc29558 \h </w:instrText>
        </w:r>
        <w:r>
          <w:fldChar w:fldCharType="separate"/>
        </w:r>
        <w:r>
          <w:t>13</w:t>
        </w:r>
        <w:r>
          <w:fldChar w:fldCharType="end"/>
        </w:r>
      </w:hyperlink>
    </w:p>
    <w:p>
      <w:pPr>
        <w:pStyle w:val="TOC2"/>
        <w:tabs>
          <w:tab w:val="right" w:leader="dot" w:pos="8306"/>
        </w:tabs>
      </w:pPr>
      <w:hyperlink w:anchor="_Toc6283" w:history="1">
        <w:r>
          <w:rPr>
            <w:rFonts w:ascii="仿宋" w:eastAsia="仿宋" w:hAnsi="仿宋" w:cs="仿宋" w:hint="eastAsia"/>
            <w:lang w:eastAsia="zh-CN"/>
          </w:rPr>
          <w:t>(四)、土建工程建设指标</w:t>
        </w:r>
        <w:r>
          <w:tab/>
        </w:r>
        <w:r>
          <w:fldChar w:fldCharType="begin"/>
        </w:r>
        <w:r>
          <w:instrText xml:space="preserve"> PAGEREF _Toc6283 \h </w:instrText>
        </w:r>
        <w:r>
          <w:fldChar w:fldCharType="separate"/>
        </w:r>
        <w:r>
          <w:t>14</w:t>
        </w:r>
        <w:r>
          <w:fldChar w:fldCharType="end"/>
        </w:r>
      </w:hyperlink>
    </w:p>
    <w:p>
      <w:pPr>
        <w:pStyle w:val="TOC1"/>
        <w:tabs>
          <w:tab w:val="right" w:leader="dot" w:pos="8306"/>
        </w:tabs>
      </w:pPr>
      <w:hyperlink w:anchor="_Toc24022" w:history="1">
        <w:r>
          <w:rPr>
            <w:rFonts w:ascii="仿宋" w:eastAsia="仿宋" w:hAnsi="仿宋" w:cs="仿宋" w:hint="eastAsia"/>
            <w:lang w:eastAsia="zh-CN"/>
          </w:rPr>
          <w:t>四、化学气相沉积硒化锌(CVDZNSE)晶体项目绩效评估</w:t>
        </w:r>
        <w:r>
          <w:tab/>
        </w:r>
        <w:r>
          <w:fldChar w:fldCharType="begin"/>
        </w:r>
        <w:r>
          <w:instrText xml:space="preserve"> PAGEREF _Toc24022 \h </w:instrText>
        </w:r>
        <w:r>
          <w:fldChar w:fldCharType="separate"/>
        </w:r>
        <w:r>
          <w:t>14</w:t>
        </w:r>
        <w:r>
          <w:fldChar w:fldCharType="end"/>
        </w:r>
      </w:hyperlink>
    </w:p>
    <w:p>
      <w:pPr>
        <w:pStyle w:val="TOC2"/>
        <w:tabs>
          <w:tab w:val="right" w:leader="dot" w:pos="8306"/>
        </w:tabs>
      </w:pPr>
      <w:hyperlink w:anchor="_Toc5572" w:history="1">
        <w:r>
          <w:rPr>
            <w:rFonts w:ascii="仿宋" w:eastAsia="仿宋" w:hAnsi="仿宋" w:cs="仿宋" w:hint="eastAsia"/>
            <w:lang w:eastAsia="zh-CN"/>
          </w:rPr>
          <w:t>(一)、绩效评估指标</w:t>
        </w:r>
        <w:r>
          <w:tab/>
        </w:r>
        <w:r>
          <w:fldChar w:fldCharType="begin"/>
        </w:r>
        <w:r>
          <w:instrText xml:space="preserve"> PAGEREF _Toc5572 \h </w:instrText>
        </w:r>
        <w:r>
          <w:fldChar w:fldCharType="separate"/>
        </w:r>
        <w:r>
          <w:t>14</w:t>
        </w:r>
        <w:r>
          <w:fldChar w:fldCharType="end"/>
        </w:r>
      </w:hyperlink>
    </w:p>
    <w:p>
      <w:pPr>
        <w:pStyle w:val="TOC2"/>
        <w:tabs>
          <w:tab w:val="right" w:leader="dot" w:pos="8306"/>
        </w:tabs>
      </w:pPr>
      <w:hyperlink w:anchor="_Toc9786" w:history="1">
        <w:r>
          <w:rPr>
            <w:rFonts w:ascii="仿宋" w:eastAsia="仿宋" w:hAnsi="仿宋" w:cs="仿宋" w:hint="eastAsia"/>
            <w:lang w:eastAsia="zh-CN"/>
          </w:rPr>
          <w:t>(二)、绩效评估方法</w:t>
        </w:r>
        <w:r>
          <w:tab/>
        </w:r>
        <w:r>
          <w:fldChar w:fldCharType="begin"/>
        </w:r>
        <w:r>
          <w:instrText xml:space="preserve"> PAGEREF _Toc9786 \h </w:instrText>
        </w:r>
        <w:r>
          <w:fldChar w:fldCharType="separate"/>
        </w:r>
        <w:r>
          <w:t>16</w:t>
        </w:r>
        <w:r>
          <w:fldChar w:fldCharType="end"/>
        </w:r>
      </w:hyperlink>
    </w:p>
    <w:p>
      <w:pPr>
        <w:pStyle w:val="TOC2"/>
        <w:tabs>
          <w:tab w:val="right" w:leader="dot" w:pos="8306"/>
        </w:tabs>
      </w:pPr>
      <w:hyperlink w:anchor="_Toc7433" w:history="1">
        <w:r>
          <w:rPr>
            <w:rFonts w:ascii="仿宋" w:eastAsia="仿宋" w:hAnsi="仿宋" w:cs="仿宋" w:hint="eastAsia"/>
            <w:lang w:eastAsia="zh-CN"/>
          </w:rPr>
          <w:t>(三)、绩效评估周期</w:t>
        </w:r>
        <w:r>
          <w:tab/>
        </w:r>
        <w:r>
          <w:fldChar w:fldCharType="begin"/>
        </w:r>
        <w:r>
          <w:instrText xml:space="preserve"> PAGEREF _Toc7433 \h </w:instrText>
        </w:r>
        <w:r>
          <w:fldChar w:fldCharType="separate"/>
        </w:r>
        <w:r>
          <w:t>17</w:t>
        </w:r>
        <w:r>
          <w:fldChar w:fldCharType="end"/>
        </w:r>
      </w:hyperlink>
    </w:p>
    <w:p>
      <w:pPr>
        <w:pStyle w:val="TOC1"/>
        <w:tabs>
          <w:tab w:val="right" w:leader="dot" w:pos="8306"/>
        </w:tabs>
      </w:pPr>
      <w:hyperlink w:anchor="_Toc3385" w:history="1">
        <w:r>
          <w:rPr>
            <w:rFonts w:ascii="仿宋" w:eastAsia="仿宋" w:hAnsi="仿宋" w:cs="仿宋" w:hint="eastAsia"/>
            <w:lang w:eastAsia="zh-CN"/>
          </w:rPr>
          <w:t>五、化学气相沉积硒化锌(CVDZNSE)晶体项目选址可行性分析</w:t>
        </w:r>
        <w:r>
          <w:tab/>
        </w:r>
        <w:r>
          <w:fldChar w:fldCharType="begin"/>
        </w:r>
        <w:r>
          <w:instrText xml:space="preserve"> PAGEREF _Toc3385 \h </w:instrText>
        </w:r>
        <w:r>
          <w:fldChar w:fldCharType="separate"/>
        </w:r>
        <w:r>
          <w:t>18</w:t>
        </w:r>
        <w:r>
          <w:fldChar w:fldCharType="end"/>
        </w:r>
      </w:hyperlink>
    </w:p>
    <w:p>
      <w:pPr>
        <w:pStyle w:val="TOC2"/>
        <w:tabs>
          <w:tab w:val="right" w:leader="dot" w:pos="8306"/>
        </w:tabs>
      </w:pPr>
      <w:hyperlink w:anchor="_Toc5958" w:history="1">
        <w:r>
          <w:rPr>
            <w:rFonts w:ascii="仿宋" w:eastAsia="仿宋" w:hAnsi="仿宋" w:cs="仿宋" w:hint="eastAsia"/>
            <w:lang w:eastAsia="zh-CN"/>
          </w:rPr>
          <w:t>(一)、化学气相沉积硒化锌(CVDZNSE)晶体项目选址</w:t>
        </w:r>
        <w:r>
          <w:tab/>
        </w:r>
        <w:r>
          <w:fldChar w:fldCharType="begin"/>
        </w:r>
        <w:r>
          <w:instrText xml:space="preserve"> PAGEREF _Toc5958 \h </w:instrText>
        </w:r>
        <w:r>
          <w:fldChar w:fldCharType="separate"/>
        </w:r>
        <w:r>
          <w:t>18</w:t>
        </w:r>
        <w:r>
          <w:fldChar w:fldCharType="end"/>
        </w:r>
      </w:hyperlink>
    </w:p>
    <w:p>
      <w:pPr>
        <w:pStyle w:val="TOC2"/>
        <w:tabs>
          <w:tab w:val="right" w:leader="dot" w:pos="8306"/>
        </w:tabs>
      </w:pPr>
      <w:hyperlink w:anchor="_Toc8181" w:history="1">
        <w:r>
          <w:rPr>
            <w:rFonts w:ascii="仿宋" w:eastAsia="仿宋" w:hAnsi="仿宋" w:cs="仿宋" w:hint="eastAsia"/>
            <w:lang w:eastAsia="zh-CN"/>
          </w:rPr>
          <w:t>(二)、用地控制指标</w:t>
        </w:r>
        <w:r>
          <w:tab/>
        </w:r>
        <w:r>
          <w:fldChar w:fldCharType="begin"/>
        </w:r>
        <w:r>
          <w:instrText xml:space="preserve"> PAGEREF _Toc8181 \h </w:instrText>
        </w:r>
        <w:r>
          <w:fldChar w:fldCharType="separate"/>
        </w:r>
        <w:r>
          <w:t>18</w:t>
        </w:r>
        <w:r>
          <w:fldChar w:fldCharType="end"/>
        </w:r>
      </w:hyperlink>
    </w:p>
    <w:p>
      <w:pPr>
        <w:pStyle w:val="TOC2"/>
        <w:tabs>
          <w:tab w:val="right" w:leader="dot" w:pos="8306"/>
        </w:tabs>
      </w:pPr>
      <w:hyperlink w:anchor="_Toc11604" w:history="1">
        <w:r>
          <w:rPr>
            <w:rFonts w:ascii="仿宋" w:eastAsia="仿宋" w:hAnsi="仿宋" w:cs="仿宋" w:hint="eastAsia"/>
            <w:lang w:eastAsia="zh-CN"/>
          </w:rPr>
          <w:t>(三)、节约用地措施</w:t>
        </w:r>
        <w:r>
          <w:tab/>
        </w:r>
        <w:r>
          <w:fldChar w:fldCharType="begin"/>
        </w:r>
        <w:r>
          <w:instrText xml:space="preserve"> PAGEREF _Toc11604 \h </w:instrText>
        </w:r>
        <w:r>
          <w:fldChar w:fldCharType="separate"/>
        </w:r>
        <w:r>
          <w:t>20</w:t>
        </w:r>
        <w:r>
          <w:fldChar w:fldCharType="end"/>
        </w:r>
      </w:hyperlink>
    </w:p>
    <w:p>
      <w:pPr>
        <w:pStyle w:val="TOC2"/>
        <w:tabs>
          <w:tab w:val="right" w:leader="dot" w:pos="8306"/>
        </w:tabs>
      </w:pPr>
      <w:hyperlink w:anchor="_Toc31520" w:history="1">
        <w:r>
          <w:rPr>
            <w:rFonts w:ascii="仿宋" w:eastAsia="仿宋" w:hAnsi="仿宋" w:cs="仿宋" w:hint="eastAsia"/>
            <w:lang w:eastAsia="zh-CN"/>
          </w:rPr>
          <w:t>(四)、总图布置方案</w:t>
        </w:r>
        <w:r>
          <w:tab/>
        </w:r>
        <w:r>
          <w:fldChar w:fldCharType="begin"/>
        </w:r>
        <w:r>
          <w:instrText xml:space="preserve"> PAGEREF _Toc31520 \h </w:instrText>
        </w:r>
        <w:r>
          <w:fldChar w:fldCharType="separate"/>
        </w:r>
        <w:r>
          <w:t>22</w:t>
        </w:r>
        <w:r>
          <w:fldChar w:fldCharType="end"/>
        </w:r>
      </w:hyperlink>
    </w:p>
    <w:p>
      <w:pPr>
        <w:pStyle w:val="TOC2"/>
        <w:tabs>
          <w:tab w:val="right" w:leader="dot" w:pos="8306"/>
        </w:tabs>
      </w:pPr>
      <w:hyperlink w:anchor="_Toc11124" w:history="1">
        <w:r>
          <w:rPr>
            <w:rFonts w:ascii="仿宋" w:eastAsia="仿宋" w:hAnsi="仿宋" w:cs="仿宋" w:hint="eastAsia"/>
            <w:lang w:eastAsia="zh-CN"/>
          </w:rPr>
          <w:t>(五)、选址综合评价</w:t>
        </w:r>
        <w:r>
          <w:tab/>
        </w:r>
        <w:r>
          <w:fldChar w:fldCharType="begin"/>
        </w:r>
        <w:r>
          <w:instrText xml:space="preserve"> PAGEREF _Toc11124 \h </w:instrText>
        </w:r>
        <w:r>
          <w:fldChar w:fldCharType="separate"/>
        </w:r>
        <w:r>
          <w:t>23</w:t>
        </w:r>
        <w:r>
          <w:fldChar w:fldCharType="end"/>
        </w:r>
      </w:hyperlink>
    </w:p>
    <w:p>
      <w:pPr>
        <w:pStyle w:val="TOC1"/>
        <w:tabs>
          <w:tab w:val="right" w:leader="dot" w:pos="8306"/>
        </w:tabs>
      </w:pPr>
      <w:hyperlink w:anchor="_Toc6912" w:history="1">
        <w:r>
          <w:rPr>
            <w:rFonts w:ascii="仿宋" w:eastAsia="仿宋" w:hAnsi="仿宋" w:cs="仿宋" w:hint="eastAsia"/>
            <w:lang w:eastAsia="zh-CN"/>
          </w:rPr>
          <w:t>六、化学气相沉积硒化锌(CVDZNSE)晶体项目文档管理</w:t>
        </w:r>
        <w:r>
          <w:tab/>
        </w:r>
        <w:r>
          <w:fldChar w:fldCharType="begin"/>
        </w:r>
        <w:r>
          <w:instrText xml:space="preserve"> PAGEREF _Toc6912 \h </w:instrText>
        </w:r>
        <w:r>
          <w:fldChar w:fldCharType="separate"/>
        </w:r>
        <w:r>
          <w:t>24</w:t>
        </w:r>
        <w:r>
          <w:fldChar w:fldCharType="end"/>
        </w:r>
      </w:hyperlink>
    </w:p>
    <w:p>
      <w:pPr>
        <w:pStyle w:val="TOC2"/>
        <w:tabs>
          <w:tab w:val="right" w:leader="dot" w:pos="8306"/>
        </w:tabs>
      </w:pPr>
      <w:hyperlink w:anchor="_Toc8624" w:history="1">
        <w:r>
          <w:rPr>
            <w:rFonts w:ascii="仿宋" w:eastAsia="仿宋" w:hAnsi="仿宋" w:cs="仿宋" w:hint="eastAsia"/>
            <w:lang w:eastAsia="zh-CN"/>
          </w:rPr>
          <w:t>(一)、文档编制与审查</w:t>
        </w:r>
        <w:r>
          <w:tab/>
        </w:r>
        <w:r>
          <w:fldChar w:fldCharType="begin"/>
        </w:r>
        <w:r>
          <w:instrText xml:space="preserve"> PAGEREF _Toc8624 \h </w:instrText>
        </w:r>
        <w:r>
          <w:fldChar w:fldCharType="separate"/>
        </w:r>
        <w:r>
          <w:t>24</w:t>
        </w:r>
        <w:r>
          <w:fldChar w:fldCharType="end"/>
        </w:r>
      </w:hyperlink>
    </w:p>
    <w:p>
      <w:pPr>
        <w:pStyle w:val="TOC2"/>
        <w:tabs>
          <w:tab w:val="right" w:leader="dot" w:pos="8306"/>
        </w:tabs>
      </w:pPr>
      <w:hyperlink w:anchor="_Toc18641" w:history="1">
        <w:r>
          <w:rPr>
            <w:rFonts w:ascii="仿宋" w:eastAsia="仿宋" w:hAnsi="仿宋" w:cs="仿宋" w:hint="eastAsia"/>
            <w:lang w:eastAsia="zh-CN"/>
          </w:rPr>
          <w:t>(二)、文档发布与分发</w:t>
        </w:r>
        <w:r>
          <w:tab/>
        </w:r>
        <w:r>
          <w:fldChar w:fldCharType="begin"/>
        </w:r>
        <w:r>
          <w:instrText xml:space="preserve"> PAGEREF _Toc18641 \h </w:instrText>
        </w:r>
        <w:r>
          <w:fldChar w:fldCharType="separate"/>
        </w:r>
        <w:r>
          <w:t>26</w:t>
        </w:r>
        <w:r>
          <w:fldChar w:fldCharType="end"/>
        </w:r>
      </w:hyperlink>
    </w:p>
    <w:p>
      <w:pPr>
        <w:pStyle w:val="TOC2"/>
        <w:tabs>
          <w:tab w:val="right" w:leader="dot" w:pos="8306"/>
        </w:tabs>
      </w:pPr>
      <w:hyperlink w:anchor="_Toc12364" w:history="1">
        <w:r>
          <w:rPr>
            <w:rFonts w:ascii="仿宋" w:eastAsia="仿宋" w:hAnsi="仿宋" w:cs="仿宋" w:hint="eastAsia"/>
            <w:lang w:eastAsia="zh-CN"/>
          </w:rPr>
          <w:t>(三)、文档存档与归档</w:t>
        </w:r>
        <w:r>
          <w:tab/>
        </w:r>
        <w:r>
          <w:fldChar w:fldCharType="begin"/>
        </w:r>
        <w:r>
          <w:instrText xml:space="preserve"> PAGEREF _Toc12364 \h </w:instrText>
        </w:r>
        <w:r>
          <w:fldChar w:fldCharType="separate"/>
        </w:r>
        <w:r>
          <w:t>27</w:t>
        </w:r>
        <w:r>
          <w:fldChar w:fldCharType="end"/>
        </w:r>
      </w:hyperlink>
    </w:p>
    <w:p>
      <w:pPr>
        <w:pStyle w:val="TOC1"/>
        <w:tabs>
          <w:tab w:val="right" w:leader="dot" w:pos="8306"/>
        </w:tabs>
      </w:pPr>
      <w:hyperlink w:anchor="_Toc30707" w:history="1">
        <w:r>
          <w:rPr>
            <w:rFonts w:ascii="仿宋" w:eastAsia="仿宋" w:hAnsi="仿宋" w:cs="仿宋" w:hint="eastAsia"/>
            <w:lang w:eastAsia="zh-CN"/>
          </w:rPr>
          <w:t>七、化学气相沉积硒化锌(CVDZNSE)晶体项目经营效益</w:t>
        </w:r>
        <w:r>
          <w:tab/>
        </w:r>
        <w:r>
          <w:fldChar w:fldCharType="begin"/>
        </w:r>
        <w:r>
          <w:instrText xml:space="preserve"> PAGEREF _Toc30707 \h </w:instrText>
        </w:r>
        <w:r>
          <w:fldChar w:fldCharType="separate"/>
        </w:r>
        <w:r>
          <w:t>28</w:t>
        </w:r>
        <w:r>
          <w:fldChar w:fldCharType="end"/>
        </w:r>
      </w:hyperlink>
    </w:p>
    <w:p>
      <w:pPr>
        <w:pStyle w:val="TOC2"/>
        <w:tabs>
          <w:tab w:val="right" w:leader="dot" w:pos="8306"/>
        </w:tabs>
      </w:pPr>
      <w:hyperlink w:anchor="_Toc10406" w:history="1">
        <w:r>
          <w:rPr>
            <w:rFonts w:ascii="仿宋" w:eastAsia="仿宋" w:hAnsi="仿宋" w:cs="仿宋" w:hint="eastAsia"/>
            <w:lang w:eastAsia="zh-CN"/>
          </w:rPr>
          <w:t>(一)、经济评价财务测算</w:t>
        </w:r>
        <w:r>
          <w:tab/>
        </w:r>
        <w:r>
          <w:fldChar w:fldCharType="begin"/>
        </w:r>
        <w:r>
          <w:instrText xml:space="preserve"> PAGEREF _Toc10406 \h </w:instrText>
        </w:r>
        <w:r>
          <w:fldChar w:fldCharType="separate"/>
        </w:r>
        <w:r>
          <w:t>28</w:t>
        </w:r>
        <w:r>
          <w:fldChar w:fldCharType="end"/>
        </w:r>
      </w:hyperlink>
    </w:p>
    <w:p>
      <w:pPr>
        <w:pStyle w:val="TOC2"/>
        <w:tabs>
          <w:tab w:val="right" w:leader="dot" w:pos="8306"/>
        </w:tabs>
      </w:pPr>
      <w:hyperlink w:anchor="_Toc14788" w:history="1">
        <w:r>
          <w:rPr>
            <w:rFonts w:ascii="仿宋" w:eastAsia="仿宋" w:hAnsi="仿宋" w:cs="仿宋" w:hint="eastAsia"/>
            <w:lang w:eastAsia="zh-CN"/>
          </w:rPr>
          <w:t>(二)、化学气相沉积硒化锌(CVDZNSE)晶体项目盈利能力分析</w:t>
        </w:r>
        <w:r>
          <w:tab/>
        </w:r>
        <w:r>
          <w:fldChar w:fldCharType="begin"/>
        </w:r>
        <w:r>
          <w:instrText xml:space="preserve"> PAGEREF _Toc14788 \h </w:instrText>
        </w:r>
        <w:r>
          <w:fldChar w:fldCharType="separate"/>
        </w:r>
        <w:r>
          <w:t>29</w:t>
        </w:r>
        <w:r>
          <w:fldChar w:fldCharType="end"/>
        </w:r>
      </w:hyperlink>
    </w:p>
    <w:p>
      <w:pPr>
        <w:pStyle w:val="TOC1"/>
        <w:tabs>
          <w:tab w:val="right" w:leader="dot" w:pos="8306"/>
        </w:tabs>
      </w:pPr>
      <w:hyperlink w:anchor="_Toc11834" w:history="1">
        <w:r>
          <w:rPr>
            <w:rFonts w:ascii="仿宋" w:eastAsia="仿宋" w:hAnsi="仿宋" w:cs="仿宋" w:hint="eastAsia"/>
            <w:lang w:eastAsia="zh-CN"/>
          </w:rPr>
          <w:t>八、生产安全保护</w:t>
        </w:r>
        <w:r>
          <w:tab/>
        </w:r>
        <w:r>
          <w:fldChar w:fldCharType="begin"/>
        </w:r>
        <w:r>
          <w:instrText xml:space="preserve"> PAGEREF _Toc11834 \h </w:instrText>
        </w:r>
        <w:r>
          <w:fldChar w:fldCharType="separate"/>
        </w:r>
        <w:r>
          <w:t>30</w:t>
        </w:r>
        <w:r>
          <w:fldChar w:fldCharType="end"/>
        </w:r>
      </w:hyperlink>
    </w:p>
    <w:p>
      <w:pPr>
        <w:pStyle w:val="TOC2"/>
        <w:tabs>
          <w:tab w:val="right" w:leader="dot" w:pos="8306"/>
        </w:tabs>
      </w:pPr>
      <w:hyperlink w:anchor="_Toc25880" w:history="1">
        <w:r>
          <w:rPr>
            <w:rFonts w:ascii="仿宋" w:eastAsia="仿宋" w:hAnsi="仿宋" w:cs="仿宋" w:hint="eastAsia"/>
            <w:lang w:eastAsia="zh-CN"/>
          </w:rPr>
          <w:t>(一)、消防安全</w:t>
        </w:r>
        <w:r>
          <w:tab/>
        </w:r>
        <w:r>
          <w:fldChar w:fldCharType="begin"/>
        </w:r>
        <w:r>
          <w:instrText xml:space="preserve"> PAGEREF _Toc25880 \h </w:instrText>
        </w:r>
        <w:r>
          <w:fldChar w:fldCharType="separate"/>
        </w:r>
        <w:r>
          <w:t>30</w:t>
        </w:r>
        <w:r>
          <w:fldChar w:fldCharType="end"/>
        </w:r>
      </w:hyperlink>
    </w:p>
    <w:p>
      <w:pPr>
        <w:pStyle w:val="TOC2"/>
        <w:tabs>
          <w:tab w:val="right" w:leader="dot" w:pos="8306"/>
        </w:tabs>
      </w:pPr>
      <w:hyperlink w:anchor="_Toc8359" w:history="1">
        <w:r>
          <w:rPr>
            <w:rFonts w:ascii="仿宋" w:eastAsia="仿宋" w:hAnsi="仿宋" w:cs="仿宋" w:hint="eastAsia"/>
            <w:lang w:eastAsia="zh-CN"/>
          </w:rPr>
          <w:t>(二)、防火防爆总图布置措施</w:t>
        </w:r>
        <w:r>
          <w:tab/>
        </w:r>
        <w:r>
          <w:fldChar w:fldCharType="begin"/>
        </w:r>
        <w:r>
          <w:instrText xml:space="preserve"> PAGEREF _Toc8359 \h </w:instrText>
        </w:r>
        <w:r>
          <w:fldChar w:fldCharType="separate"/>
        </w:r>
        <w:r>
          <w:t>32</w:t>
        </w:r>
        <w:r>
          <w:fldChar w:fldCharType="end"/>
        </w:r>
      </w:hyperlink>
    </w:p>
    <w:p>
      <w:pPr>
        <w:pStyle w:val="TOC2"/>
        <w:tabs>
          <w:tab w:val="right" w:leader="dot" w:pos="8306"/>
        </w:tabs>
      </w:pPr>
      <w:hyperlink w:anchor="_Toc14001" w:history="1">
        <w:r>
          <w:rPr>
            <w:rFonts w:ascii="仿宋" w:eastAsia="仿宋" w:hAnsi="仿宋" w:cs="仿宋" w:hint="eastAsia"/>
            <w:lang w:eastAsia="zh-CN"/>
          </w:rPr>
          <w:t>(三)、自然灾害防范措施</w:t>
        </w:r>
        <w:r>
          <w:tab/>
        </w:r>
        <w:r>
          <w:fldChar w:fldCharType="begin"/>
        </w:r>
        <w:r>
          <w:instrText xml:space="preserve"> PAGEREF _Toc14001 \h </w:instrText>
        </w:r>
        <w:r>
          <w:fldChar w:fldCharType="separate"/>
        </w:r>
        <w:r>
          <w:t>33</w:t>
        </w:r>
        <w:r>
          <w:fldChar w:fldCharType="end"/>
        </w:r>
      </w:hyperlink>
    </w:p>
    <w:p>
      <w:pPr>
        <w:pStyle w:val="TOC2"/>
        <w:tabs>
          <w:tab w:val="right" w:leader="dot" w:pos="8306"/>
        </w:tabs>
      </w:pPr>
      <w:hyperlink w:anchor="_Toc7903" w:history="1">
        <w:r>
          <w:rPr>
            <w:rFonts w:ascii="仿宋" w:eastAsia="仿宋" w:hAnsi="仿宋" w:cs="仿宋" w:hint="eastAsia"/>
            <w:lang w:eastAsia="zh-CN"/>
          </w:rPr>
          <w:t>(四)、安全色及安全标志使用要求</w:t>
        </w:r>
        <w:r>
          <w:tab/>
        </w:r>
        <w:r>
          <w:fldChar w:fldCharType="begin"/>
        </w:r>
        <w:r>
          <w:instrText xml:space="preserve"> PAGEREF _Toc7903 \h </w:instrText>
        </w:r>
        <w:r>
          <w:fldChar w:fldCharType="separate"/>
        </w:r>
        <w:r>
          <w:t>34</w:t>
        </w:r>
        <w:r>
          <w:fldChar w:fldCharType="end"/>
        </w:r>
      </w:hyperlink>
    </w:p>
    <w:p>
      <w:pPr>
        <w:pStyle w:val="TOC2"/>
        <w:tabs>
          <w:tab w:val="right" w:leader="dot" w:pos="8306"/>
        </w:tabs>
      </w:pPr>
      <w:hyperlink w:anchor="_Toc6688" w:history="1">
        <w:r>
          <w:rPr>
            <w:rFonts w:ascii="仿宋" w:eastAsia="仿宋" w:hAnsi="仿宋" w:cs="仿宋" w:hint="eastAsia"/>
            <w:lang w:eastAsia="zh-CN"/>
          </w:rPr>
          <w:t>(五)、防尘防毒措施</w:t>
        </w:r>
        <w:r>
          <w:tab/>
        </w:r>
        <w:r>
          <w:fldChar w:fldCharType="begin"/>
        </w:r>
        <w:r>
          <w:instrText xml:space="preserve"> PAGEREF _Toc6688 \h </w:instrText>
        </w:r>
        <w:r>
          <w:fldChar w:fldCharType="separate"/>
        </w:r>
        <w:r>
          <w:t>35</w:t>
        </w:r>
        <w:r>
          <w:fldChar w:fldCharType="end"/>
        </w:r>
      </w:hyperlink>
    </w:p>
    <w:p>
      <w:pPr>
        <w:pStyle w:val="TOC2"/>
        <w:tabs>
          <w:tab w:val="right" w:leader="dot" w:pos="8306"/>
        </w:tabs>
      </w:pPr>
      <w:hyperlink w:anchor="_Toc13554" w:history="1">
        <w:r>
          <w:rPr>
            <w:rFonts w:ascii="仿宋" w:eastAsia="仿宋" w:hAnsi="仿宋" w:cs="仿宋" w:hint="eastAsia"/>
            <w:lang w:eastAsia="zh-CN"/>
          </w:rPr>
          <w:t>(六)、防静电、触电防护及防雷措施</w:t>
        </w:r>
        <w:r>
          <w:tab/>
        </w:r>
        <w:r>
          <w:fldChar w:fldCharType="begin"/>
        </w:r>
        <w:r>
          <w:instrText xml:space="preserve"> PAGEREF _Toc13554 \h </w:instrText>
        </w:r>
        <w:r>
          <w:fldChar w:fldCharType="separate"/>
        </w:r>
        <w:r>
          <w:t>36</w:t>
        </w:r>
        <w:r>
          <w:fldChar w:fldCharType="end"/>
        </w:r>
      </w:hyperlink>
    </w:p>
    <w:p>
      <w:pPr>
        <w:pStyle w:val="TOC2"/>
        <w:tabs>
          <w:tab w:val="right" w:leader="dot" w:pos="8306"/>
        </w:tabs>
      </w:pPr>
      <w:hyperlink w:anchor="_Toc1774" w:history="1">
        <w:r>
          <w:rPr>
            <w:rFonts w:ascii="仿宋" w:eastAsia="仿宋" w:hAnsi="仿宋" w:cs="仿宋" w:hint="eastAsia"/>
            <w:lang w:eastAsia="zh-CN"/>
          </w:rPr>
          <w:t>(七)、机械设备安全保障措施</w:t>
        </w:r>
        <w:r>
          <w:tab/>
        </w:r>
        <w:r>
          <w:fldChar w:fldCharType="begin"/>
        </w:r>
        <w:r>
          <w:instrText xml:space="preserve"> PAGEREF _Toc1774 \h </w:instrText>
        </w:r>
        <w:r>
          <w:fldChar w:fldCharType="separate"/>
        </w:r>
        <w:r>
          <w:t>38</w:t>
        </w:r>
        <w:r>
          <w:fldChar w:fldCharType="end"/>
        </w:r>
      </w:hyperlink>
    </w:p>
    <w:p>
      <w:pPr>
        <w:pStyle w:val="TOC1"/>
        <w:tabs>
          <w:tab w:val="right" w:leader="dot" w:pos="8306"/>
        </w:tabs>
      </w:pPr>
      <w:hyperlink w:anchor="_Toc4369" w:history="1">
        <w:r>
          <w:rPr>
            <w:rFonts w:ascii="仿宋" w:eastAsia="仿宋" w:hAnsi="仿宋" w:cs="仿宋" w:hint="eastAsia"/>
            <w:lang w:eastAsia="zh-CN"/>
          </w:rPr>
          <w:t>九、化学气相沉积硒化锌(CVDZNSE)晶体项目计划安排</w:t>
        </w:r>
        <w:r>
          <w:tab/>
        </w:r>
        <w:r>
          <w:fldChar w:fldCharType="begin"/>
        </w:r>
        <w:r>
          <w:instrText xml:space="preserve"> PAGEREF _Toc4369 \h </w:instrText>
        </w:r>
        <w:r>
          <w:fldChar w:fldCharType="separate"/>
        </w:r>
        <w:r>
          <w:t>40</w:t>
        </w:r>
        <w:r>
          <w:fldChar w:fldCharType="end"/>
        </w:r>
      </w:hyperlink>
    </w:p>
    <w:p>
      <w:pPr>
        <w:pStyle w:val="TOC2"/>
        <w:tabs>
          <w:tab w:val="right" w:leader="dot" w:pos="8306"/>
        </w:tabs>
      </w:pPr>
      <w:hyperlink w:anchor="_Toc31764" w:history="1">
        <w:r>
          <w:rPr>
            <w:rFonts w:ascii="仿宋" w:eastAsia="仿宋" w:hAnsi="仿宋" w:cs="仿宋" w:hint="eastAsia"/>
            <w:lang w:eastAsia="zh-CN"/>
          </w:rPr>
          <w:t>(一)、建设周期</w:t>
        </w:r>
        <w:r>
          <w:tab/>
        </w:r>
        <w:r>
          <w:fldChar w:fldCharType="begin"/>
        </w:r>
        <w:r>
          <w:instrText xml:space="preserve"> PAGEREF _Toc31764 \h </w:instrText>
        </w:r>
        <w:r>
          <w:fldChar w:fldCharType="separate"/>
        </w:r>
        <w:r>
          <w:t>40</w:t>
        </w:r>
        <w:r>
          <w:fldChar w:fldCharType="end"/>
        </w:r>
      </w:hyperlink>
    </w:p>
    <w:p>
      <w:pPr>
        <w:pStyle w:val="TOC2"/>
        <w:tabs>
          <w:tab w:val="right" w:leader="dot" w:pos="8306"/>
        </w:tabs>
      </w:pPr>
      <w:hyperlink w:anchor="_Toc16824" w:history="1">
        <w:r>
          <w:rPr>
            <w:rFonts w:ascii="仿宋" w:eastAsia="仿宋" w:hAnsi="仿宋" w:cs="仿宋" w:hint="eastAsia"/>
            <w:lang w:eastAsia="zh-CN"/>
          </w:rPr>
          <w:t>(二)、建设进度</w:t>
        </w:r>
        <w:r>
          <w:tab/>
        </w:r>
        <w:r>
          <w:fldChar w:fldCharType="begin"/>
        </w:r>
        <w:r>
          <w:instrText xml:space="preserve"> PAGEREF _Toc16824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304" w:history="1">
        <w:r>
          <w:rPr>
            <w:rFonts w:ascii="仿宋" w:eastAsia="仿宋" w:hAnsi="仿宋" w:cs="仿宋" w:hint="eastAsia"/>
            <w:lang w:eastAsia="zh-CN"/>
          </w:rPr>
          <w:t>(三)、进度安排注意事项</w:t>
        </w:r>
        <w:r>
          <w:tab/>
        </w:r>
        <w:r>
          <w:fldChar w:fldCharType="begin"/>
        </w:r>
        <w:r>
          <w:instrText xml:space="preserve"> PAGEREF _Toc13304 \h </w:instrText>
        </w:r>
        <w:r>
          <w:fldChar w:fldCharType="separate"/>
        </w:r>
        <w:r>
          <w:t>42</w:t>
        </w:r>
        <w:r>
          <w:fldChar w:fldCharType="end"/>
        </w:r>
      </w:hyperlink>
    </w:p>
    <w:p>
      <w:pPr>
        <w:pStyle w:val="TOC2"/>
        <w:tabs>
          <w:tab w:val="right" w:leader="dot" w:pos="8306"/>
        </w:tabs>
      </w:pPr>
      <w:hyperlink w:anchor="_Toc20003" w:history="1">
        <w:r>
          <w:rPr>
            <w:rFonts w:ascii="仿宋" w:eastAsia="仿宋" w:hAnsi="仿宋" w:cs="仿宋" w:hint="eastAsia"/>
            <w:lang w:eastAsia="zh-CN"/>
          </w:rPr>
          <w:t>(四)、人力资源配置</w:t>
        </w:r>
        <w:r>
          <w:tab/>
        </w:r>
        <w:r>
          <w:fldChar w:fldCharType="begin"/>
        </w:r>
        <w:r>
          <w:instrText xml:space="preserve"> PAGEREF _Toc20003 \h </w:instrText>
        </w:r>
        <w:r>
          <w:fldChar w:fldCharType="separate"/>
        </w:r>
        <w:r>
          <w:t>44</w:t>
        </w:r>
        <w:r>
          <w:fldChar w:fldCharType="end"/>
        </w:r>
      </w:hyperlink>
    </w:p>
    <w:p>
      <w:pPr>
        <w:pStyle w:val="TOC1"/>
        <w:tabs>
          <w:tab w:val="right" w:leader="dot" w:pos="8306"/>
        </w:tabs>
      </w:pPr>
      <w:hyperlink w:anchor="_Toc15758" w:history="1">
        <w:r>
          <w:rPr>
            <w:rFonts w:ascii="仿宋" w:eastAsia="仿宋" w:hAnsi="仿宋" w:cs="仿宋" w:hint="eastAsia"/>
            <w:lang w:eastAsia="zh-CN"/>
          </w:rPr>
          <w:t>十、化学气相沉积硒化锌(CVDZNSE)晶体项目创新与研发</w:t>
        </w:r>
        <w:r>
          <w:tab/>
        </w:r>
        <w:r>
          <w:fldChar w:fldCharType="begin"/>
        </w:r>
        <w:r>
          <w:instrText xml:space="preserve"> PAGEREF _Toc15758 \h </w:instrText>
        </w:r>
        <w:r>
          <w:fldChar w:fldCharType="separate"/>
        </w:r>
        <w:r>
          <w:t>45</w:t>
        </w:r>
        <w:r>
          <w:fldChar w:fldCharType="end"/>
        </w:r>
      </w:hyperlink>
    </w:p>
    <w:p>
      <w:pPr>
        <w:pStyle w:val="TOC2"/>
        <w:tabs>
          <w:tab w:val="right" w:leader="dot" w:pos="8306"/>
        </w:tabs>
      </w:pPr>
      <w:hyperlink w:anchor="_Toc17277" w:history="1">
        <w:r>
          <w:rPr>
            <w:rFonts w:ascii="仿宋" w:eastAsia="仿宋" w:hAnsi="仿宋" w:cs="仿宋" w:hint="eastAsia"/>
            <w:lang w:eastAsia="zh-CN"/>
          </w:rPr>
          <w:t>(一)、创新策略与方向</w:t>
        </w:r>
        <w:r>
          <w:tab/>
        </w:r>
        <w:r>
          <w:fldChar w:fldCharType="begin"/>
        </w:r>
        <w:r>
          <w:instrText xml:space="preserve"> PAGEREF _Toc17277 \h </w:instrText>
        </w:r>
        <w:r>
          <w:fldChar w:fldCharType="separate"/>
        </w:r>
        <w:r>
          <w:t>45</w:t>
        </w:r>
        <w:r>
          <w:fldChar w:fldCharType="end"/>
        </w:r>
      </w:hyperlink>
    </w:p>
    <w:p>
      <w:pPr>
        <w:pStyle w:val="TOC2"/>
        <w:tabs>
          <w:tab w:val="right" w:leader="dot" w:pos="8306"/>
        </w:tabs>
      </w:pPr>
      <w:hyperlink w:anchor="_Toc19280" w:history="1">
        <w:r>
          <w:rPr>
            <w:rFonts w:ascii="仿宋" w:eastAsia="仿宋" w:hAnsi="仿宋" w:cs="仿宋" w:hint="eastAsia"/>
            <w:lang w:eastAsia="zh-CN"/>
          </w:rPr>
          <w:t>(二)、研发规划与投入</w:t>
        </w:r>
        <w:r>
          <w:tab/>
        </w:r>
        <w:r>
          <w:fldChar w:fldCharType="begin"/>
        </w:r>
        <w:r>
          <w:instrText xml:space="preserve"> PAGEREF _Toc19280 \h </w:instrText>
        </w:r>
        <w:r>
          <w:fldChar w:fldCharType="separate"/>
        </w:r>
        <w:r>
          <w:t>46</w:t>
        </w:r>
        <w:r>
          <w:fldChar w:fldCharType="end"/>
        </w:r>
      </w:hyperlink>
    </w:p>
    <w:p>
      <w:pPr>
        <w:pStyle w:val="TOC1"/>
        <w:tabs>
          <w:tab w:val="right" w:leader="dot" w:pos="8306"/>
        </w:tabs>
      </w:pPr>
      <w:hyperlink w:anchor="_Toc25702" w:history="1">
        <w:r>
          <w:rPr>
            <w:rFonts w:ascii="仿宋" w:eastAsia="仿宋" w:hAnsi="仿宋" w:cs="仿宋" w:hint="eastAsia"/>
            <w:lang w:eastAsia="zh-CN"/>
          </w:rPr>
          <w:t>十一、化学气相沉积硒化锌(CVDZNSE)晶体项目社会影响</w:t>
        </w:r>
        <w:r>
          <w:tab/>
        </w:r>
        <w:r>
          <w:fldChar w:fldCharType="begin"/>
        </w:r>
        <w:r>
          <w:instrText xml:space="preserve"> PAGEREF _Toc25702 \h </w:instrText>
        </w:r>
        <w:r>
          <w:fldChar w:fldCharType="separate"/>
        </w:r>
        <w:r>
          <w:t>48</w:t>
        </w:r>
        <w:r>
          <w:fldChar w:fldCharType="end"/>
        </w:r>
      </w:hyperlink>
    </w:p>
    <w:p>
      <w:pPr>
        <w:pStyle w:val="TOC2"/>
        <w:tabs>
          <w:tab w:val="right" w:leader="dot" w:pos="8306"/>
        </w:tabs>
      </w:pPr>
      <w:hyperlink w:anchor="_Toc20264" w:history="1">
        <w:r>
          <w:rPr>
            <w:rFonts w:ascii="仿宋" w:eastAsia="仿宋" w:hAnsi="仿宋" w:cs="仿宋" w:hint="eastAsia"/>
            <w:lang w:eastAsia="zh-CN"/>
          </w:rPr>
          <w:t>(一)、社会责任与义务</w:t>
        </w:r>
        <w:r>
          <w:tab/>
        </w:r>
        <w:r>
          <w:fldChar w:fldCharType="begin"/>
        </w:r>
        <w:r>
          <w:instrText xml:space="preserve"> PAGEREF _Toc20264 \h </w:instrText>
        </w:r>
        <w:r>
          <w:fldChar w:fldCharType="separate"/>
        </w:r>
        <w:r>
          <w:t>48</w:t>
        </w:r>
        <w:r>
          <w:fldChar w:fldCharType="end"/>
        </w:r>
      </w:hyperlink>
    </w:p>
    <w:p>
      <w:pPr>
        <w:pStyle w:val="TOC2"/>
        <w:tabs>
          <w:tab w:val="right" w:leader="dot" w:pos="8306"/>
        </w:tabs>
      </w:pPr>
      <w:hyperlink w:anchor="_Toc21953" w:history="1">
        <w:r>
          <w:rPr>
            <w:rFonts w:ascii="仿宋" w:eastAsia="仿宋" w:hAnsi="仿宋" w:cs="仿宋" w:hint="eastAsia"/>
            <w:lang w:eastAsia="zh-CN"/>
          </w:rPr>
          <w:t>(二)、社会参与与沟通</w:t>
        </w:r>
        <w:r>
          <w:tab/>
        </w:r>
        <w:r>
          <w:fldChar w:fldCharType="begin"/>
        </w:r>
        <w:r>
          <w:instrText xml:space="preserve"> PAGEREF _Toc21953 \h </w:instrText>
        </w:r>
        <w:r>
          <w:fldChar w:fldCharType="separate"/>
        </w:r>
        <w:r>
          <w:t>49</w:t>
        </w:r>
        <w:r>
          <w:fldChar w:fldCharType="end"/>
        </w:r>
      </w:hyperlink>
    </w:p>
    <w:p>
      <w:pPr>
        <w:pStyle w:val="TOC1"/>
        <w:tabs>
          <w:tab w:val="right" w:leader="dot" w:pos="8306"/>
        </w:tabs>
      </w:pPr>
      <w:hyperlink w:anchor="_Toc29320" w:history="1">
        <w:r>
          <w:rPr>
            <w:rFonts w:ascii="仿宋" w:eastAsia="仿宋" w:hAnsi="仿宋" w:cs="仿宋" w:hint="eastAsia"/>
            <w:lang w:eastAsia="zh-CN"/>
          </w:rPr>
          <w:t>十二、化学气相沉积硒化锌(CVDZNSE)晶体项目技术管理</w:t>
        </w:r>
        <w:r>
          <w:tab/>
        </w:r>
        <w:r>
          <w:fldChar w:fldCharType="begin"/>
        </w:r>
        <w:r>
          <w:instrText xml:space="preserve"> PAGEREF _Toc29320 \h </w:instrText>
        </w:r>
        <w:r>
          <w:fldChar w:fldCharType="separate"/>
        </w:r>
        <w:r>
          <w:t>50</w:t>
        </w:r>
        <w:r>
          <w:fldChar w:fldCharType="end"/>
        </w:r>
      </w:hyperlink>
    </w:p>
    <w:p>
      <w:pPr>
        <w:pStyle w:val="TOC2"/>
        <w:tabs>
          <w:tab w:val="right" w:leader="dot" w:pos="8306"/>
        </w:tabs>
      </w:pPr>
      <w:hyperlink w:anchor="_Toc15087" w:history="1">
        <w:r>
          <w:rPr>
            <w:rFonts w:ascii="仿宋" w:eastAsia="仿宋" w:hAnsi="仿宋" w:cs="仿宋" w:hint="eastAsia"/>
            <w:lang w:eastAsia="zh-CN"/>
          </w:rPr>
          <w:t>(一)、技术方案选用方向</w:t>
        </w:r>
        <w:r>
          <w:tab/>
        </w:r>
        <w:r>
          <w:fldChar w:fldCharType="begin"/>
        </w:r>
        <w:r>
          <w:instrText xml:space="preserve"> PAGEREF _Toc15087 \h </w:instrText>
        </w:r>
        <w:r>
          <w:fldChar w:fldCharType="separate"/>
        </w:r>
        <w:r>
          <w:t>50</w:t>
        </w:r>
        <w:r>
          <w:fldChar w:fldCharType="end"/>
        </w:r>
      </w:hyperlink>
    </w:p>
    <w:p>
      <w:pPr>
        <w:pStyle w:val="TOC2"/>
        <w:tabs>
          <w:tab w:val="right" w:leader="dot" w:pos="8306"/>
        </w:tabs>
      </w:pPr>
      <w:hyperlink w:anchor="_Toc13365" w:history="1">
        <w:r>
          <w:rPr>
            <w:rFonts w:ascii="仿宋" w:eastAsia="仿宋" w:hAnsi="仿宋" w:cs="仿宋" w:hint="eastAsia"/>
            <w:lang w:eastAsia="zh-CN"/>
          </w:rPr>
          <w:t>(二)、工艺技术方案选用原则</w:t>
        </w:r>
        <w:r>
          <w:tab/>
        </w:r>
        <w:r>
          <w:fldChar w:fldCharType="begin"/>
        </w:r>
        <w:r>
          <w:instrText xml:space="preserve"> PAGEREF _Toc13365 \h </w:instrText>
        </w:r>
        <w:r>
          <w:fldChar w:fldCharType="separate"/>
        </w:r>
        <w:r>
          <w:t>52</w:t>
        </w:r>
        <w:r>
          <w:fldChar w:fldCharType="end"/>
        </w:r>
      </w:hyperlink>
    </w:p>
    <w:p>
      <w:pPr>
        <w:pStyle w:val="TOC2"/>
        <w:tabs>
          <w:tab w:val="right" w:leader="dot" w:pos="8306"/>
        </w:tabs>
      </w:pPr>
      <w:hyperlink w:anchor="_Toc1248" w:history="1">
        <w:r>
          <w:rPr>
            <w:rFonts w:ascii="仿宋" w:eastAsia="仿宋" w:hAnsi="仿宋" w:cs="仿宋" w:hint="eastAsia"/>
            <w:lang w:eastAsia="zh-CN"/>
          </w:rPr>
          <w:t>(三)、工艺技术方案要求</w:t>
        </w:r>
        <w:r>
          <w:tab/>
        </w:r>
        <w:r>
          <w:fldChar w:fldCharType="begin"/>
        </w:r>
        <w:r>
          <w:instrText xml:space="preserve"> PAGEREF _Toc1248 \h </w:instrText>
        </w:r>
        <w:r>
          <w:fldChar w:fldCharType="separate"/>
        </w:r>
        <w:r>
          <w:t>54</w:t>
        </w:r>
        <w:r>
          <w:fldChar w:fldCharType="end"/>
        </w:r>
      </w:hyperlink>
    </w:p>
    <w:p>
      <w:pPr>
        <w:pStyle w:val="TOC1"/>
        <w:tabs>
          <w:tab w:val="right" w:leader="dot" w:pos="8306"/>
        </w:tabs>
      </w:pPr>
      <w:hyperlink w:anchor="_Toc413" w:history="1">
        <w:r>
          <w:rPr>
            <w:rFonts w:ascii="仿宋" w:eastAsia="仿宋" w:hAnsi="仿宋" w:cs="仿宋" w:hint="eastAsia"/>
            <w:lang w:eastAsia="zh-CN"/>
          </w:rPr>
          <w:t>十三、供应链管理</w:t>
        </w:r>
        <w:r>
          <w:tab/>
        </w:r>
        <w:r>
          <w:fldChar w:fldCharType="begin"/>
        </w:r>
        <w:r>
          <w:instrText xml:space="preserve"> PAGEREF _Toc413 \h </w:instrText>
        </w:r>
        <w:r>
          <w:fldChar w:fldCharType="separate"/>
        </w:r>
        <w:r>
          <w:t>56</w:t>
        </w:r>
        <w:r>
          <w:fldChar w:fldCharType="end"/>
        </w:r>
      </w:hyperlink>
    </w:p>
    <w:p>
      <w:pPr>
        <w:pStyle w:val="TOC2"/>
        <w:tabs>
          <w:tab w:val="right" w:leader="dot" w:pos="8306"/>
        </w:tabs>
      </w:pPr>
      <w:hyperlink w:anchor="_Toc4763" w:history="1">
        <w:r>
          <w:rPr>
            <w:rFonts w:ascii="仿宋" w:eastAsia="仿宋" w:hAnsi="仿宋" w:cs="仿宋" w:hint="eastAsia"/>
            <w:lang w:eastAsia="zh-CN"/>
          </w:rPr>
          <w:t>(一)、供应链战略规划</w:t>
        </w:r>
        <w:r>
          <w:tab/>
        </w:r>
        <w:r>
          <w:fldChar w:fldCharType="begin"/>
        </w:r>
        <w:r>
          <w:instrText xml:space="preserve"> PAGEREF _Toc4763 \h </w:instrText>
        </w:r>
        <w:r>
          <w:fldChar w:fldCharType="separate"/>
        </w:r>
        <w:r>
          <w:t>56</w:t>
        </w:r>
        <w:r>
          <w:fldChar w:fldCharType="end"/>
        </w:r>
      </w:hyperlink>
    </w:p>
    <w:p>
      <w:pPr>
        <w:pStyle w:val="TOC2"/>
        <w:tabs>
          <w:tab w:val="right" w:leader="dot" w:pos="8306"/>
        </w:tabs>
      </w:pPr>
      <w:hyperlink w:anchor="_Toc4015" w:history="1">
        <w:r>
          <w:rPr>
            <w:rFonts w:ascii="仿宋" w:eastAsia="仿宋" w:hAnsi="仿宋" w:cs="仿宋" w:hint="eastAsia"/>
            <w:lang w:eastAsia="zh-CN"/>
          </w:rPr>
          <w:t>(二)、供应商选择与合作</w:t>
        </w:r>
        <w:r>
          <w:tab/>
        </w:r>
        <w:r>
          <w:fldChar w:fldCharType="begin"/>
        </w:r>
        <w:r>
          <w:instrText xml:space="preserve"> PAGEREF _Toc4015 \h </w:instrText>
        </w:r>
        <w:r>
          <w:fldChar w:fldCharType="separate"/>
        </w:r>
        <w:r>
          <w:t>58</w:t>
        </w:r>
        <w:r>
          <w:fldChar w:fldCharType="end"/>
        </w:r>
      </w:hyperlink>
    </w:p>
    <w:p>
      <w:pPr>
        <w:pStyle w:val="TOC2"/>
        <w:tabs>
          <w:tab w:val="right" w:leader="dot" w:pos="8306"/>
        </w:tabs>
      </w:pPr>
      <w:hyperlink w:anchor="_Toc30519" w:history="1">
        <w:r>
          <w:rPr>
            <w:rFonts w:ascii="仿宋" w:eastAsia="仿宋" w:hAnsi="仿宋" w:cs="仿宋" w:hint="eastAsia"/>
            <w:lang w:eastAsia="zh-CN"/>
          </w:rPr>
          <w:t>(三)、物流与库存管理</w:t>
        </w:r>
        <w:r>
          <w:tab/>
        </w:r>
        <w:r>
          <w:fldChar w:fldCharType="begin"/>
        </w:r>
        <w:r>
          <w:instrText xml:space="preserve"> PAGEREF _Toc30519 \h </w:instrText>
        </w:r>
        <w:r>
          <w:fldChar w:fldCharType="separate"/>
        </w:r>
        <w:r>
          <w:t>59</w:t>
        </w:r>
        <w:r>
          <w:fldChar w:fldCharType="end"/>
        </w:r>
      </w:hyperlink>
    </w:p>
    <w:p>
      <w:pPr>
        <w:pStyle w:val="TOC1"/>
        <w:tabs>
          <w:tab w:val="right" w:leader="dot" w:pos="8306"/>
        </w:tabs>
      </w:pPr>
      <w:hyperlink w:anchor="_Toc6023" w:history="1">
        <w:r>
          <w:rPr>
            <w:rFonts w:ascii="仿宋" w:eastAsia="仿宋" w:hAnsi="仿宋" w:cs="仿宋" w:hint="eastAsia"/>
            <w:lang w:eastAsia="zh-CN"/>
          </w:rPr>
          <w:t>十四、化学气相沉积硒化锌(CVDZNSE)晶体项目实施时间节点</w:t>
        </w:r>
        <w:r>
          <w:tab/>
        </w:r>
        <w:r>
          <w:fldChar w:fldCharType="begin"/>
        </w:r>
        <w:r>
          <w:instrText xml:space="preserve"> PAGEREF _Toc6023 \h </w:instrText>
        </w:r>
        <w:r>
          <w:fldChar w:fldCharType="separate"/>
        </w:r>
        <w:r>
          <w:t>61</w:t>
        </w:r>
        <w:r>
          <w:fldChar w:fldCharType="end"/>
        </w:r>
      </w:hyperlink>
    </w:p>
    <w:p>
      <w:pPr>
        <w:pStyle w:val="TOC2"/>
        <w:tabs>
          <w:tab w:val="right" w:leader="dot" w:pos="8306"/>
        </w:tabs>
      </w:pPr>
      <w:hyperlink w:anchor="_Toc6225" w:history="1">
        <w:r>
          <w:rPr>
            <w:rFonts w:ascii="仿宋" w:eastAsia="仿宋" w:hAnsi="仿宋" w:cs="仿宋" w:hint="eastAsia"/>
            <w:lang w:eastAsia="zh-CN"/>
          </w:rPr>
          <w:t>(一)、化学气相沉积硒化锌(CVDZNSE)晶体项目启动阶段时间节点</w:t>
        </w:r>
        <w:r>
          <w:tab/>
        </w:r>
        <w:r>
          <w:fldChar w:fldCharType="begin"/>
        </w:r>
        <w:r>
          <w:instrText xml:space="preserve"> PAGEREF _Toc6225 \h </w:instrText>
        </w:r>
        <w:r>
          <w:fldChar w:fldCharType="separate"/>
        </w:r>
        <w:r>
          <w:t>61</w:t>
        </w:r>
        <w:r>
          <w:fldChar w:fldCharType="end"/>
        </w:r>
      </w:hyperlink>
    </w:p>
    <w:p>
      <w:pPr>
        <w:pStyle w:val="TOC2"/>
        <w:tabs>
          <w:tab w:val="right" w:leader="dot" w:pos="8306"/>
        </w:tabs>
      </w:pPr>
      <w:hyperlink w:anchor="_Toc32113" w:history="1">
        <w:r>
          <w:rPr>
            <w:rFonts w:ascii="仿宋" w:eastAsia="仿宋" w:hAnsi="仿宋" w:cs="仿宋" w:hint="eastAsia"/>
            <w:lang w:eastAsia="zh-CN"/>
          </w:rPr>
          <w:t>(二)、化学气相沉积硒化锌(CVDZNSE)晶体项目执行阶段时间节点</w:t>
        </w:r>
        <w:r>
          <w:tab/>
        </w:r>
        <w:r>
          <w:fldChar w:fldCharType="begin"/>
        </w:r>
        <w:r>
          <w:instrText xml:space="preserve"> PAGEREF _Toc32113 \h </w:instrText>
        </w:r>
        <w:r>
          <w:fldChar w:fldCharType="separate"/>
        </w:r>
        <w:r>
          <w:t>62</w:t>
        </w:r>
        <w:r>
          <w:fldChar w:fldCharType="end"/>
        </w:r>
      </w:hyperlink>
    </w:p>
    <w:p>
      <w:pPr>
        <w:pStyle w:val="TOC2"/>
        <w:tabs>
          <w:tab w:val="right" w:leader="dot" w:pos="8306"/>
        </w:tabs>
      </w:pPr>
      <w:hyperlink w:anchor="_Toc12680" w:history="1">
        <w:r>
          <w:rPr>
            <w:rFonts w:ascii="仿宋" w:eastAsia="仿宋" w:hAnsi="仿宋" w:cs="仿宋" w:hint="eastAsia"/>
            <w:lang w:eastAsia="zh-CN"/>
          </w:rPr>
          <w:t>(三)、化学气相沉积硒化锌(CVDZNSE)晶体项目完成阶段时间节点</w:t>
        </w:r>
        <w:r>
          <w:tab/>
        </w:r>
        <w:r>
          <w:fldChar w:fldCharType="begin"/>
        </w:r>
        <w:r>
          <w:instrText xml:space="preserve"> PAGEREF _Toc12680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64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45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632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化学气相沉积硒化锌(CVDZNSE)晶体项目的技术管理特点体现在其创新导向。通过引入最先进的技术趋势和解决方案，化学气相沉积硒化锌(CVDZNSE)晶体项目致力于提升科技含量、提高质量和效率水平。这意味着我们将采用最新的工具和方法，确保化学气相沉积硒化锌(CVDZNSE)晶体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化学气相沉积硒化锌(CVDZNSE)晶体项目技术管理的显著特征。通过整合不同领域的技术资源，我们实现了跨学科的协同工作。这有助于优化技术架构，提高整体效能。此外，整合性策略还促进了不同技术团队之间的紧密沟通和高效合作，确保化学气相沉积硒化锌(CVDZNSE)晶体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化学气相沉积硒化锌(CVDZNSE)晶体项目所采用的技术。通过不断优化技术方案，化学气相沉积硒化锌(CVDZNSE)晶体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化学气相沉积硒化锌(CVDZNSE)晶体项目团队将在化学气相沉积硒化锌(CVDZNSE)晶体项目初期识别可能的技术风险，并采取相应的预防和应对措施。通过建立健全的风险评估机制，化学气相沉积硒化锌(CVDZNSE)晶体项目能够在实施过程中及时发现并解决潜在的技术问题，保障化学气相沉积硒化锌(CVDZNSE)晶体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化学气相沉积硒化锌(CVDZNSE)晶体项目中，技术将成为化学气相沉积硒化锌(CVDZNSE)晶体项目成功的有力支持。这一深度剖析揭示了技术管理在化学气相沉积硒化锌(CVDZNSE)晶体项目实施中的关键作用，为化学气相沉积硒化锌(CVDZNSE)晶体项目的技术基础奠定了坚实的基础。</w:t>
      </w:r>
    </w:p>
    <w:p>
      <w:pPr>
        <w:pStyle w:val="Heading2"/>
        <w:ind w:firstLine="560" w:firstLineChars="200"/>
        <w:rPr>
          <w:rFonts w:ascii="仿宋" w:eastAsia="仿宋" w:hAnsi="仿宋" w:cs="仿宋" w:hint="eastAsia"/>
          <w:sz w:val="28"/>
          <w:lang w:eastAsia="zh-CN"/>
        </w:rPr>
      </w:pPr>
      <w:bookmarkStart w:id="4" w:name="_Toc31145"/>
      <w:r>
        <w:rPr>
          <w:rFonts w:ascii="仿宋" w:eastAsia="仿宋" w:hAnsi="仿宋" w:cs="仿宋" w:hint="eastAsia"/>
          <w:sz w:val="28"/>
          <w:lang w:eastAsia="zh-CN"/>
        </w:rPr>
        <w:t>(二)、化学气相沉积硒化锌(CVDZNSE)晶体项目工艺技术设计方案</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化学气相沉积硒化锌(CVDZNSE)晶体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化学气相沉积硒化锌(CVDZNSE)晶体项目将严格按照相关行业规范要求进行组织。通过有效控制产品质量，化学气相沉积硒化锌(CVDZNSE)晶体项目将致力于为顾客提供优质的化学气相沉积硒化锌(CVDZNSE)晶体项目产品和良好的服务。这体现了化学气相沉积硒化锌(CVDZNSE)晶体项目对于生产活动合规性和质量标准的高度重视，为化学气相沉积硒化锌(CVDZNSE)晶体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化学气相沉积硒化锌(CVDZNSE)晶体项目注重生态效益和清洁生产原则。化学气相沉积硒化锌(CVDZNSE)晶体项目建设将紧密结合地方特色经济发展，与社会经济发展规划和区域环境保护规划方案相协调一致。通过与当地区域自然生态系统的结合，化学气相沉积硒化锌(CVDZNSE)晶体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产品方面，化学气相沉积硒化锌(CVDZNSE)晶体项目产品具有多样化的客户需求和个性化的特点。因此，化学气相沉积硒化锌(CVDZNSE)晶体项目产品规格品种多样，且单批生产数量较小。为满足这一特点，化学气相沉积硒化锌(CVDZNSE)晶体项目承办单位将建设先进的柔性制造生产线。通过广泛应用柔性制造技术，化学气相沉积硒化锌(CVDZNSE)晶体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化学气相沉积硒化锌(CVDZNSE)晶体项目采用的技术具有较高的技术含量和自动化水平，处于国内先进水平。这一技术选用不仅体现了对生产效率、质量和环境友好性的高标准要求，同时为化学气相沉积硒化锌(CVDZNSE)晶体项目的可持续发展奠定了坚实的基础。</w:t>
      </w:r>
    </w:p>
    <w:p>
      <w:pPr>
        <w:pStyle w:val="Heading2"/>
        <w:ind w:firstLine="560" w:firstLineChars="200"/>
        <w:rPr>
          <w:rFonts w:ascii="仿宋" w:eastAsia="仿宋" w:hAnsi="仿宋" w:cs="仿宋" w:hint="eastAsia"/>
          <w:sz w:val="28"/>
          <w:lang w:eastAsia="zh-CN"/>
        </w:rPr>
      </w:pPr>
      <w:bookmarkStart w:id="5" w:name="_Toc2410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为确保化学气相沉积硒化锌(CVDZNSE)晶体项目的高效生产和技术实施，我们制定了一套精心设计的设备选型方案，以满足化学气相沉积硒化锌(CVDZNSE)晶体项目生产、质量和环保的要求。该方案的主要特点如下：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化学气相沉积硒化锌(CVDZNSE)晶体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化学气相沉积硒化锌(CVDZNSE)晶体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7070"/>
      <w:r>
        <w:rPr>
          <w:rFonts w:ascii="仿宋" w:eastAsia="仿宋" w:hAnsi="仿宋" w:cs="仿宋" w:hint="eastAsia"/>
          <w:sz w:val="28"/>
          <w:lang w:eastAsia="zh-CN"/>
        </w:rPr>
        <w:t>二、化学气相沉积硒化锌(CVDZNSE)晶体项目建设背景及必要性分析</w:t>
      </w:r>
      <w:bookmarkEnd w:id="6"/>
    </w:p>
    <w:p>
      <w:pPr>
        <w:pStyle w:val="Heading2"/>
        <w:rPr>
          <w:rFonts w:ascii="仿宋" w:eastAsia="仿宋" w:hAnsi="仿宋" w:cs="仿宋" w:hint="eastAsia"/>
          <w:lang w:eastAsia="zh-CN"/>
        </w:rPr>
      </w:pPr>
      <w:bookmarkStart w:id="7" w:name="_Toc11043"/>
      <w:r>
        <w:rPr>
          <w:rFonts w:ascii="仿宋" w:eastAsia="仿宋" w:hAnsi="仿宋" w:cs="仿宋" w:hint="eastAsia"/>
          <w:lang w:eastAsia="zh-CN"/>
        </w:rPr>
        <w:t>(一)、化学气相沉积硒化锌(CVDZNSE)晶体项目背景分析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化学气相沉积硒化锌(CVDZNSE)晶体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化学气相沉积硒化锌(CVDZNSE)晶体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化学气相沉积硒化锌(CVDZNSE)晶体项目在这个潮流中的定位。同时，我们将关注行业内涌现的新兴机遇，以便化学气相沉积硒化锌(CVDZNSE)晶体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化学气相沉积硒化锌(CVDZNSE)晶体项目提供了强大的发展动力。我们将聚焦于行业内最新的技术发展趋势，包括但不限于人工智能、大数据分析、物联网等领域。通过深度的技术研究，我们将确保化学气相沉积硒化锌(CVDZNSE)晶体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化学气相沉积硒化锌(CVDZNSE)晶体项目发展的源泉。我们将投入更多的精力对市场需求进行深入剖析，超越表面的需求，深入挖掘潜在的市场痛点和机遇。通过对市场需求的细致了解，化学气相沉积硒化锌(CVDZNSE)晶体项目将更有针对性地设计解决方案，满足市场的多样化需求，从而更好地促进化学气相沉积硒化锌(CVDZNSE)晶体项目的可持续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化学气相沉积硒化锌(CVDZNSE)晶体项目战略至关重要。我们将对竞争态势进行更为深入的分析，包括但不限于市场份额、产品特点、客户满意度等多个维度。通过深度的竞争分析，化学气相沉积硒化锌(CVDZNSE)晶体项目将能够更准确地把握市场脉搏，制定具有竞争力的化学气相沉积硒化锌(CVDZNSE)晶体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化学气相沉积硒化锌(CVDZNSE)晶体项目的发展具有直接的影响。我们将进行更为全面的法规和政策分析，了解行业发展中的潜在法律风险和合规挑战。通过充分了解和遵守相关法规，化学气相沉积硒化锌(CVDZNSE)晶体项目将确保在法律框架内合法合规运营，为化学气相沉积硒化锌(CVDZNSE)晶体项目的稳健发展提供有力支持。</w:t>
      </w:r>
    </w:p>
    <w:p>
      <w:pPr>
        <w:pStyle w:val="Heading2"/>
        <w:ind w:firstLine="560" w:firstLineChars="200"/>
        <w:rPr>
          <w:rFonts w:ascii="仿宋" w:eastAsia="仿宋" w:hAnsi="仿宋" w:cs="仿宋" w:hint="eastAsia"/>
          <w:sz w:val="28"/>
          <w:lang w:eastAsia="zh-CN"/>
        </w:rPr>
      </w:pPr>
      <w:bookmarkStart w:id="8" w:name="_Toc19544"/>
      <w:r>
        <w:rPr>
          <w:rFonts w:ascii="仿宋" w:eastAsia="仿宋" w:hAnsi="仿宋" w:cs="仿宋" w:hint="eastAsia"/>
          <w:sz w:val="28"/>
          <w:lang w:eastAsia="zh-CN"/>
        </w:rPr>
        <w:t>(二)、化学气相沉积硒化锌(CVDZNSE)晶体项目建设必要性分析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气相沉积硒化锌(CVDZNSE)晶体项目建设的迫切性源于对行业发展趋势的深刻洞察。我们正处于一个行业变革的时代，科技创新、数字化转型成为企业发展的关键动力。化学气相沉积硒化锌(CVDZNSE)晶体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气相沉积硒化锌(CVDZNSE)晶体项目建设不仅仅是为了跟上潮流，更是为了通过技术创新推动企业的持续发展。通过引入先进的技术和解决方案，化学气相沉积硒化锌(CVDZNSE)晶体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化学气相沉积硒化锌(CVDZNSE)晶体项目的建设成为必然选择，通过提高产品质量、拓展服务领域，从而在竞争中获得更多的机会。化学气相沉积硒化锌(CVDZNSE)晶体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化学气相沉积硒化锌(CVDZNSE)晶体项目建设的必要性体现在对客户需求更精准的满足。通过化学气相沉积硒化锌(CVDZNSE)晶体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化学气相沉积硒化锌(CVDZNSE)晶体项目建设的背后是对企业持续创新的追求。只有通过不断创新，企业才能在竞争中立于不败之地。化学气相沉积硒化锌(CVDZNSE)晶体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17272"/>
      <w:r>
        <w:rPr>
          <w:rFonts w:ascii="仿宋" w:eastAsia="仿宋" w:hAnsi="仿宋" w:cs="仿宋" w:hint="eastAsia"/>
          <w:sz w:val="28"/>
          <w:lang w:eastAsia="zh-CN"/>
        </w:rPr>
        <w:t>三、化学气相沉积硒化锌(CVDZNSE)晶体项目土建工程</w:t>
      </w:r>
      <w:bookmarkEnd w:id="9"/>
    </w:p>
    <w:p>
      <w:pPr>
        <w:pStyle w:val="Heading2"/>
        <w:rPr>
          <w:rFonts w:ascii="仿宋" w:eastAsia="仿宋" w:hAnsi="仿宋" w:cs="仿宋" w:hint="eastAsia"/>
          <w:lang w:eastAsia="zh-CN"/>
        </w:rPr>
      </w:pPr>
      <w:bookmarkStart w:id="10" w:name="_Toc27918"/>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在化学气相沉积硒化锌(CVDZNSE)晶体项目的建筑工程设计中，我们将秉承一系列重要的设计原则，以确保化学气相沉积硒化锌(CVDZNSE)晶体项目建筑在功能、美观、可持续性等方面达到最佳效果。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首要原则是确保建筑的功能性得到最大化的发挥。我们将充分理解化学气相沉积硒化锌(CVDZNSE)晶体项目的实际需求，合理布局各个功能区域，保证建筑在满足业务需求的同时，提供高效的工作环境。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在建筑设计中，我们将综合考虑建设和运营成本。通过精细的经济效益分析，确保设计方案在高效利用资源的同时，对化学气相沉积硒化锌(CVDZNSE)晶体项目的长期盈利能力有积极的贡献。</w:t>
      </w:r>
    </w:p>
    <w:p>
      <w:pPr>
        <w:pStyle w:val="Heading2"/>
        <w:ind w:firstLine="560" w:firstLineChars="200"/>
        <w:rPr>
          <w:rFonts w:ascii="仿宋" w:eastAsia="仿宋" w:hAnsi="仿宋" w:cs="仿宋" w:hint="eastAsia"/>
          <w:sz w:val="28"/>
          <w:lang w:eastAsia="zh-CN"/>
        </w:rPr>
      </w:pPr>
      <w:bookmarkStart w:id="11" w:name="_Toc9692"/>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化学气相沉积硒化锌(CVDZNSE)晶体项目的土建工程设计中，我们将精准设定设计年限，结合化学气相沉积硒化锌(CVDZNSE)晶体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化学气相沉积硒化锌(CVDZNSE)晶体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29558"/>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化学气相沉积硒化锌(CVDZNSE)晶体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化学气相沉积硒化锌(CVDZNSE)晶体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化学气相沉积硒化锌(CVDZNSE)晶体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6283"/>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本期工程化学气相沉积硒化锌(CVDZNSE)晶体项目预计总建筑面积XXX平方米，其中：计容建筑面积XXX平方米，计划建筑工程投资XX万元，占化学气相沉积硒化锌(CVDZNSE)晶体项目总投资的XX%。</w:t>
      </w:r>
    </w:p>
    <w:p>
      <w:pPr>
        <w:pStyle w:val="Heading1"/>
        <w:ind w:firstLine="560" w:firstLineChars="200"/>
        <w:rPr>
          <w:rFonts w:ascii="仿宋" w:eastAsia="仿宋" w:hAnsi="仿宋" w:cs="仿宋" w:hint="eastAsia"/>
          <w:sz w:val="28"/>
          <w:lang w:eastAsia="zh-CN"/>
        </w:rPr>
      </w:pPr>
      <w:bookmarkStart w:id="14" w:name="_Toc24022"/>
      <w:r>
        <w:rPr>
          <w:rFonts w:ascii="仿宋" w:eastAsia="仿宋" w:hAnsi="仿宋" w:cs="仿宋" w:hint="eastAsia"/>
          <w:sz w:val="28"/>
          <w:lang w:eastAsia="zh-CN"/>
        </w:rPr>
        <w:t>四、化学气相沉积硒化锌(CVDZNSE)晶体项目绩效评估</w:t>
      </w:r>
      <w:bookmarkEnd w:id="14"/>
    </w:p>
    <w:p>
      <w:pPr>
        <w:pStyle w:val="Heading2"/>
        <w:rPr>
          <w:rFonts w:ascii="仿宋" w:eastAsia="仿宋" w:hAnsi="仿宋" w:cs="仿宋" w:hint="eastAsia"/>
          <w:lang w:eastAsia="zh-CN"/>
        </w:rPr>
      </w:pPr>
      <w:bookmarkStart w:id="15" w:name="_Toc5572"/>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化学气相沉积硒化锌(CVDZNSE)晶体项目中，我们设计了一套全面的绩效评估指标，以确保化学气相沉积硒化锌(CVDZNSE)晶体项目的可控和成功交付。这些指标跨足化学气相沉积硒化锌(CVDZNSE)晶体项目目标、成本、进度和质量等多个维度，为我们提供了全面洞察化学气相沉积硒化锌(CVDZNSE)晶体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气相沉积硒化锌(CVDZNSE)晶体项目目标达成率是我们关注的首要指标。我们设定了明确的目标，并通过定期监测和评估，迅速发现并应对潜在的目标偏差。这为化学气相沉积硒化锌(CVDZNSE)晶体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成本绩效是另一个核心关注点。通过实际成本与预算成本的对比分析，我们深入了解成本差异的原因，及时调整资源分配，保持化学气相沉积硒化锌(CVDZNSE)晶体项目在经济效益方面的合理水平。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气相沉积硒化锌(CVDZNSE)晶体项目进度作为关键的绩效指标之一，得到了精心的关注。我们制定了详细的化学气相沉积硒化锌(CVDZNSE)晶体项目进度计划，并设立了进度符合度指标，确保实际进度与计划进度保持一致。这使我们能够快速发现和解决潜在的进度问题，保持化学气相沉积硒化锌(CVDZNSE)晶体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质量指标是我们评估化学气相沉积硒化锌(CVDZNSE)晶体项目绩效的不可或缺的一环。我们引入了一系列的质量标准和客户满意度指标，以确保化学气相沉积硒化锌(CVDZNSE)晶体项目交付的成果在质量上达到或超越预期水平。通过持续监测这些指标，我们努力提升化学气相沉积硒化锌(CVDZNSE)晶体项目整体质量水平，为化学气相沉积硒化锌(CVDZNSE)晶体项目的成功交付提供有力保障。通过这些科学且全面的绩效评估，我们能够更好地引导化学气相沉积硒化锌(CVDZNSE)晶体项目的持续改进，确保化学气相沉积硒化锌(CVDZNSE)晶体项目目标的顺利达成。</w:t>
      </w:r>
    </w:p>
    <w:p>
      <w:pPr>
        <w:pStyle w:val="Heading2"/>
        <w:ind w:firstLine="560" w:firstLineChars="200"/>
        <w:rPr>
          <w:rFonts w:ascii="仿宋" w:eastAsia="仿宋" w:hAnsi="仿宋" w:cs="仿宋" w:hint="eastAsia"/>
          <w:sz w:val="28"/>
          <w:lang w:eastAsia="zh-CN"/>
        </w:rPr>
      </w:pPr>
      <w:bookmarkStart w:id="16" w:name="_Toc9786"/>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绩效评估是化学气相沉积硒化锌(CVDZNSE)晶体项目中的关键环节，为确保化学气相沉积硒化锌(CVDZNSE)晶体项目达到预期目标，我们采用了多层次、多维度的绩效评估方法。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化学气相沉积硒化锌(CVDZNSE)晶体项目的战略目标对齐，确保每个决策和行动都与化学气相沉积硒化锌(CVDZNSE)晶体项目整体目标保持一致。团队会定期召开战略对齐会议，审视当前工作与化学气相沉积硒化锌(CVDZNSE)晶体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化学气相沉积硒化锌(CVDZNSE)晶体项目进度、质量、成本和风险等方面。这些指标通过数据收集和分析，为化学气相沉积硒化锌(CVDZNSE)晶体项目管理团队提供了客观的评估依据。例如，我们通过化学气相沉积硒化锌(CVDZNSE)晶体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化学气相沉积硒化锌(CVDZNSE)晶体项目内部，还考虑了化学气相沉积硒化锌(CVDZNSE)晶体项目对外部环境的影响。我们定期进行干系人满意度调查，以了解各利益相关方对化学气相沉积硒化锌(CVDZNSE)晶体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https://d.book118.com/957123166046006034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化学气相沉积硒化锌(CVDZNSE)晶体项目规划设计蓝图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化学气相沉积硒化锌(CVDZNSE)晶体项目规划设计蓝图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化学气相沉积硒化锌(CVDZNSE)晶体项目规划设计蓝图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化学气相沉积硒化锌(CVDZNSE)晶体项目规划设计蓝图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化学气相沉积硒化锌(CVDZNSE)晶体项目规划设计蓝图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化学气相沉积硒化锌(CVDZNSE)晶体项目规划设计蓝图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化学气相沉积硒化锌(CVDZNSE)晶体项目规划设计蓝图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化学气相沉积硒化锌(CVDZNSE)晶体项目规划设计蓝图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化学气相沉积硒化锌(CVDZNSE)晶体项目规划设计蓝图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化学气相沉积硒化锌(CVDZNSE)晶体项目规划设计蓝图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化学气相沉积硒化锌(CVDZNSE)晶体项目规划设计蓝图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化学气相沉积硒化锌(CVDZNSE)晶体项目规划设计蓝图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化学气相沉积硒化锌(CVDZNSE)晶体项目规划设计蓝图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化学气相沉积硒化锌(CVDZNSE)晶体项目规划设计蓝图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化学气相沉积硒化锌(CVDZNSE)晶体项目规划设计蓝图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化学气相沉积硒化锌(CVDZNSE)晶体项目规划设计蓝图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化学气相沉积硒化锌(CVDZNSE)晶体项目规划设计蓝图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42470D"/>
    <w:rsid w:val="494247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57123166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2023-12-31T04:35:00Z</dcterms:created>
  <dcterms:modified xsi:type="dcterms:W3CDTF">2023-12-31T04:35:46Z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6B5967AD3A6C42A48FA9870FFAA1B0C7_11</vt:lpwstr>
  </property>
  <property fmtid="{D5CDD505-2E9C-101B-9397-08002B2CF9AE}" pid="3" name="KSOProductBuildVer">
    <vt:lpwstr>2052-12.1.0.16120</vt:lpwstr>
  </property>
</Properties>
</file>