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2024年宠物行业趋势报告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79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3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一、宠物行业人力资源管理策略</w:t>
        </w:r>
        <w:r>
          <w:tab/>
        </w:r>
        <w:r>
          <w:fldChar w:fldCharType="begin"/>
        </w:r>
        <w:r>
          <w:instrText xml:space="preserve"> PAGEREF _Toc22334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(一)、宠物行业人力资源管理原则</w:t>
        </w:r>
        <w:r>
          <w:tab/>
        </w:r>
        <w:r>
          <w:fldChar w:fldCharType="begin"/>
        </w:r>
        <w:r>
          <w:instrText xml:space="preserve"> PAGEREF _Toc12212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(二)、宠物行业劳动关系管理</w:t>
        </w:r>
        <w:r>
          <w:tab/>
        </w:r>
        <w:r>
          <w:fldChar w:fldCharType="begin"/>
        </w:r>
        <w:r>
          <w:instrText xml:space="preserve"> PAGEREF _Toc17381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(三)、宠物行业人员配置方案</w:t>
        </w:r>
        <w:r>
          <w:tab/>
        </w:r>
        <w:r>
          <w:fldChar w:fldCharType="begin"/>
        </w:r>
        <w:r>
          <w:instrText xml:space="preserve"> PAGEREF _Toc18372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(四)、宠物行业员工招聘方案</w:t>
        </w:r>
        <w:r>
          <w:tab/>
        </w:r>
        <w:r>
          <w:fldChar w:fldCharType="begin"/>
        </w:r>
        <w:r>
          <w:instrText xml:space="preserve"> PAGEREF _Toc28482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(五)、宠物行业绩效和薪酬管理方案</w:t>
        </w:r>
        <w:r>
          <w:tab/>
        </w:r>
        <w:r>
          <w:fldChar w:fldCharType="begin"/>
        </w:r>
        <w:r>
          <w:instrText xml:space="preserve"> PAGEREF _Toc16940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(六)、宠物行业员工福利管理方案</w:t>
        </w:r>
        <w:r>
          <w:tab/>
        </w:r>
        <w:r>
          <w:fldChar w:fldCharType="begin"/>
        </w:r>
        <w:r>
          <w:instrText xml:space="preserve"> PAGEREF _Toc1325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二、可持续发展与绿色经营</w:t>
        </w:r>
        <w:r>
          <w:tab/>
        </w:r>
        <w:r>
          <w:fldChar w:fldCharType="begin"/>
        </w:r>
        <w:r>
          <w:instrText xml:space="preserve"> PAGEREF _Toc282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_Toc5623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_Toc30504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_Toc1837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_Toc17286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三、领导力发展与企业文化</w:t>
        </w:r>
        <w:r>
          <w:tab/>
        </w:r>
        <w:r>
          <w:fldChar w:fldCharType="begin"/>
        </w:r>
        <w:r>
          <w:instrText xml:space="preserve"> PAGEREF _Toc29619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_Toc29747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_Toc15757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_Toc18203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_Toc26379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四、宠物行业投资管理策略</w:t>
        </w:r>
        <w:r>
          <w:tab/>
        </w:r>
        <w:r>
          <w:fldChar w:fldCharType="begin"/>
        </w:r>
        <w:r>
          <w:instrText xml:space="preserve"> PAGEREF _Toc18718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(一)、宠物行业投资估算主要内容</w:t>
        </w:r>
        <w:r>
          <w:tab/>
        </w:r>
        <w:r>
          <w:fldChar w:fldCharType="begin"/>
        </w:r>
        <w:r>
          <w:instrText xml:space="preserve"> PAGEREF _Toc13874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(二)、宠物行业设备购置投资费用管理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(三)、宠物行业装修施工投资费用管理</w:t>
        </w:r>
        <w:r>
          <w:tab/>
        </w:r>
        <w:r>
          <w:fldChar w:fldCharType="begin"/>
        </w:r>
        <w:r>
          <w:instrText xml:space="preserve"> PAGEREF _Toc31897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(四)、宠物行业流动资金管理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4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五、项目运营与管理</w:t>
        </w:r>
        <w:r>
          <w:tab/>
        </w:r>
        <w:r>
          <w:fldChar w:fldCharType="begin"/>
        </w:r>
        <w:r>
          <w:instrText xml:space="preserve"> PAGEREF _Toc28442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_Toc16394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_Toc5117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_Toc14735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六、项目背景与概况</w:t>
        </w:r>
        <w:r>
          <w:tab/>
        </w:r>
        <w:r>
          <w:fldChar w:fldCharType="begin"/>
        </w:r>
        <w:r>
          <w:instrText xml:space="preserve"> PAGEREF _Toc22719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_Toc22050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_Toc25491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(三)、宠物行业及市场分析</w:t>
        </w:r>
        <w:r>
          <w:tab/>
        </w:r>
        <w:r>
          <w:fldChar w:fldCharType="begin"/>
        </w:r>
        <w:r>
          <w:instrText xml:space="preserve"> PAGEREF _Toc13410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9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七、项目实施与进度安排</w:t>
        </w:r>
        <w:r>
          <w:tab/>
        </w:r>
        <w:r>
          <w:fldChar w:fldCharType="begin"/>
        </w:r>
        <w:r>
          <w:instrText xml:space="preserve"> PAGEREF _Toc30910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_Toc24771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_Toc15642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_Toc4055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八、资金筹措与投资分析</w:t>
        </w:r>
        <w:r>
          <w:tab/>
        </w:r>
        <w:r>
          <w:fldChar w:fldCharType="begin"/>
        </w:r>
        <w:r>
          <w:instrText xml:space="preserve"> PAGEREF _Toc12679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_Toc19245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九、安全与劳动保护</w:t>
        </w:r>
        <w:r>
          <w:tab/>
        </w:r>
        <w:r>
          <w:fldChar w:fldCharType="begin"/>
        </w:r>
        <w:r>
          <w:instrText xml:space="preserve"> PAGEREF _Toc15428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_Toc4372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_Toc26694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_Toc4991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十、宠物行业选址方案分析</w:t>
        </w:r>
        <w:r>
          <w:tab/>
        </w:r>
        <w:r>
          <w:fldChar w:fldCharType="begin"/>
        </w:r>
        <w:r>
          <w:instrText xml:space="preserve"> PAGEREF _Toc10841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(一)、宠物行业选址影响因素</w:t>
        </w:r>
        <w:r>
          <w:tab/>
        </w:r>
        <w:r>
          <w:fldChar w:fldCharType="begin"/>
        </w:r>
        <w:r>
          <w:instrText xml:space="preserve"> PAGEREF _Toc23402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(二)、宠物行业选址原则</w:t>
        </w:r>
        <w:r>
          <w:tab/>
        </w:r>
        <w:r>
          <w:fldChar w:fldCharType="begin"/>
        </w:r>
        <w:r>
          <w:instrText xml:space="preserve"> PAGEREF _Toc27086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(三)、消费习惯对宠物行业选址的影响</w:t>
        </w:r>
        <w:r>
          <w:tab/>
        </w:r>
        <w:r>
          <w:fldChar w:fldCharType="begin"/>
        </w:r>
        <w:r>
          <w:instrText xml:space="preserve"> PAGEREF _Toc4750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(四)、消费能力对宠物行业选址的影响</w:t>
        </w:r>
        <w:r>
          <w:tab/>
        </w:r>
        <w:r>
          <w:fldChar w:fldCharType="begin"/>
        </w:r>
        <w:r>
          <w:instrText xml:space="preserve"> PAGEREF _Toc12920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(五)、经营成本对宠物行业选址的影响</w:t>
        </w:r>
        <w:r>
          <w:tab/>
        </w:r>
        <w:r>
          <w:fldChar w:fldCharType="begin"/>
        </w:r>
        <w:r>
          <w:instrText xml:space="preserve"> PAGEREF _Toc621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(六)、交通条件对宠物行业选址的影响</w:t>
        </w:r>
        <w:r>
          <w:tab/>
        </w:r>
        <w:r>
          <w:fldChar w:fldCharType="begin"/>
        </w:r>
        <w:r>
          <w:instrText xml:space="preserve"> PAGEREF _Toc18661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3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十一、制度建设与管理</w:t>
        </w:r>
        <w:r>
          <w:tab/>
        </w:r>
        <w:r>
          <w:fldChar w:fldCharType="begin"/>
        </w:r>
        <w:r>
          <w:instrText xml:space="preserve"> PAGEREF _Toc16933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_Toc24925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_Toc6093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十二、宠物行业制度建设与执行</w:t>
        </w:r>
        <w:r>
          <w:tab/>
        </w:r>
        <w:r>
          <w:fldChar w:fldCharType="begin"/>
        </w:r>
        <w:r>
          <w:instrText xml:space="preserve"> PAGEREF _Toc23565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_Toc30724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_Toc30253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_Toc8434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_Toc7829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_Toc8903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https://d.book118.com/957125103061006032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739A4137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57125103061006032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