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会展物流项目规划设计纲要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13" w:history="1">
        <w:r>
          <w:rPr>
            <w:rFonts w:ascii="仿宋" w:eastAsia="仿宋" w:hAnsi="仿宋" w:cs="仿宋" w:hint="eastAsia"/>
            <w:lang w:eastAsia="zh-CN"/>
          </w:rPr>
          <w:t>概论</w:t>
        </w:r>
        <w:r>
          <w:tab/>
        </w:r>
        <w:r>
          <w:fldChar w:fldCharType="begin"/>
        </w:r>
        <w:r>
          <w:instrText xml:space="preserve"> PAGEREF _Toc20113 \h </w:instrText>
        </w:r>
        <w:r>
          <w:fldChar w:fldCharType="separate"/>
        </w:r>
        <w:r>
          <w:t>3</w:t>
        </w:r>
        <w:r>
          <w:fldChar w:fldCharType="end"/>
        </w:r>
      </w:hyperlink>
    </w:p>
    <w:p>
      <w:pPr>
        <w:pStyle w:val="TOC1"/>
        <w:tabs>
          <w:tab w:val="right" w:leader="dot" w:pos="8306"/>
        </w:tabs>
      </w:pPr>
      <w:hyperlink w:anchor="_Toc2561" w:history="1">
        <w:r>
          <w:rPr>
            <w:rFonts w:ascii="仿宋" w:eastAsia="仿宋" w:hAnsi="仿宋" w:cs="仿宋" w:hint="eastAsia"/>
            <w:lang w:eastAsia="zh-CN"/>
          </w:rPr>
          <w:t>一、产品规划分析</w:t>
        </w:r>
        <w:r>
          <w:tab/>
        </w:r>
        <w:r>
          <w:fldChar w:fldCharType="begin"/>
        </w:r>
        <w:r>
          <w:instrText xml:space="preserve"> PAGEREF _Toc2561 \h </w:instrText>
        </w:r>
        <w:r>
          <w:fldChar w:fldCharType="separate"/>
        </w:r>
        <w:r>
          <w:t>3</w:t>
        </w:r>
        <w:r>
          <w:fldChar w:fldCharType="end"/>
        </w:r>
      </w:hyperlink>
    </w:p>
    <w:p>
      <w:pPr>
        <w:pStyle w:val="TOC2"/>
        <w:tabs>
          <w:tab w:val="right" w:leader="dot" w:pos="8306"/>
        </w:tabs>
      </w:pPr>
      <w:hyperlink w:anchor="_Toc18506" w:history="1">
        <w:r>
          <w:rPr>
            <w:rFonts w:ascii="仿宋" w:eastAsia="仿宋" w:hAnsi="仿宋" w:cs="仿宋" w:hint="eastAsia"/>
            <w:lang w:eastAsia="zh-CN"/>
          </w:rPr>
          <w:t>(一)、产品规划</w:t>
        </w:r>
        <w:r>
          <w:tab/>
        </w:r>
        <w:r>
          <w:fldChar w:fldCharType="begin"/>
        </w:r>
        <w:r>
          <w:instrText xml:space="preserve"> PAGEREF _Toc18506 \h </w:instrText>
        </w:r>
        <w:r>
          <w:fldChar w:fldCharType="separate"/>
        </w:r>
        <w:r>
          <w:t>3</w:t>
        </w:r>
        <w:r>
          <w:fldChar w:fldCharType="end"/>
        </w:r>
      </w:hyperlink>
    </w:p>
    <w:p>
      <w:pPr>
        <w:pStyle w:val="TOC2"/>
        <w:tabs>
          <w:tab w:val="right" w:leader="dot" w:pos="8306"/>
        </w:tabs>
      </w:pPr>
      <w:hyperlink w:anchor="_Toc1105" w:history="1">
        <w:r>
          <w:rPr>
            <w:rFonts w:ascii="仿宋" w:eastAsia="仿宋" w:hAnsi="仿宋" w:cs="仿宋" w:hint="eastAsia"/>
            <w:lang w:eastAsia="zh-CN"/>
          </w:rPr>
          <w:t>(二)、建设规模</w:t>
        </w:r>
        <w:r>
          <w:tab/>
        </w:r>
        <w:r>
          <w:fldChar w:fldCharType="begin"/>
        </w:r>
        <w:r>
          <w:instrText xml:space="preserve"> PAGEREF _Toc1105 \h </w:instrText>
        </w:r>
        <w:r>
          <w:fldChar w:fldCharType="separate"/>
        </w:r>
        <w:r>
          <w:t>4</w:t>
        </w:r>
        <w:r>
          <w:fldChar w:fldCharType="end"/>
        </w:r>
      </w:hyperlink>
    </w:p>
    <w:p>
      <w:pPr>
        <w:pStyle w:val="TOC1"/>
        <w:tabs>
          <w:tab w:val="right" w:leader="dot" w:pos="8306"/>
        </w:tabs>
      </w:pPr>
      <w:hyperlink w:anchor="_Toc20873" w:history="1">
        <w:r>
          <w:rPr>
            <w:rFonts w:ascii="仿宋" w:eastAsia="仿宋" w:hAnsi="仿宋" w:cs="仿宋" w:hint="eastAsia"/>
            <w:lang w:eastAsia="zh-CN"/>
          </w:rPr>
          <w:t>二、会展物流项目建设单位说明</w:t>
        </w:r>
        <w:r>
          <w:tab/>
        </w:r>
        <w:r>
          <w:fldChar w:fldCharType="begin"/>
        </w:r>
        <w:r>
          <w:instrText xml:space="preserve"> PAGEREF _Toc20873 \h </w:instrText>
        </w:r>
        <w:r>
          <w:fldChar w:fldCharType="separate"/>
        </w:r>
        <w:r>
          <w:t>5</w:t>
        </w:r>
        <w:r>
          <w:fldChar w:fldCharType="end"/>
        </w:r>
      </w:hyperlink>
    </w:p>
    <w:p>
      <w:pPr>
        <w:pStyle w:val="TOC2"/>
        <w:tabs>
          <w:tab w:val="right" w:leader="dot" w:pos="8306"/>
        </w:tabs>
      </w:pPr>
      <w:hyperlink w:anchor="_Toc29737" w:history="1">
        <w:r>
          <w:rPr>
            <w:rFonts w:ascii="仿宋" w:eastAsia="仿宋" w:hAnsi="仿宋" w:cs="仿宋" w:hint="eastAsia"/>
            <w:lang w:eastAsia="zh-CN"/>
          </w:rPr>
          <w:t>(一)、会展物流项目承办单位基本情况</w:t>
        </w:r>
        <w:r>
          <w:tab/>
        </w:r>
        <w:r>
          <w:fldChar w:fldCharType="begin"/>
        </w:r>
        <w:r>
          <w:instrText xml:space="preserve"> PAGEREF _Toc29737 \h </w:instrText>
        </w:r>
        <w:r>
          <w:fldChar w:fldCharType="separate"/>
        </w:r>
        <w:r>
          <w:t>5</w:t>
        </w:r>
        <w:r>
          <w:fldChar w:fldCharType="end"/>
        </w:r>
      </w:hyperlink>
    </w:p>
    <w:p>
      <w:pPr>
        <w:pStyle w:val="TOC2"/>
        <w:tabs>
          <w:tab w:val="right" w:leader="dot" w:pos="8306"/>
        </w:tabs>
      </w:pPr>
      <w:hyperlink w:anchor="_Toc739" w:history="1">
        <w:r>
          <w:rPr>
            <w:rFonts w:ascii="仿宋" w:eastAsia="仿宋" w:hAnsi="仿宋" w:cs="仿宋" w:hint="eastAsia"/>
            <w:lang w:eastAsia="zh-CN"/>
          </w:rPr>
          <w:t>(二)、公司经济效益分析</w:t>
        </w:r>
        <w:r>
          <w:tab/>
        </w:r>
        <w:r>
          <w:fldChar w:fldCharType="begin"/>
        </w:r>
        <w:r>
          <w:instrText xml:space="preserve"> PAGEREF _Toc739 \h </w:instrText>
        </w:r>
        <w:r>
          <w:fldChar w:fldCharType="separate"/>
        </w:r>
        <w:r>
          <w:t>5</w:t>
        </w:r>
        <w:r>
          <w:fldChar w:fldCharType="end"/>
        </w:r>
      </w:hyperlink>
    </w:p>
    <w:p>
      <w:pPr>
        <w:pStyle w:val="TOC1"/>
        <w:tabs>
          <w:tab w:val="right" w:leader="dot" w:pos="8306"/>
        </w:tabs>
      </w:pPr>
      <w:hyperlink w:anchor="_Toc29329" w:history="1">
        <w:r>
          <w:rPr>
            <w:rFonts w:ascii="仿宋" w:eastAsia="仿宋" w:hAnsi="仿宋" w:cs="仿宋" w:hint="eastAsia"/>
            <w:lang w:eastAsia="zh-CN"/>
          </w:rPr>
          <w:t>三、会展物流项目文档管理</w:t>
        </w:r>
        <w:r>
          <w:tab/>
        </w:r>
        <w:r>
          <w:fldChar w:fldCharType="begin"/>
        </w:r>
        <w:r>
          <w:instrText xml:space="preserve"> PAGEREF _Toc29329 \h </w:instrText>
        </w:r>
        <w:r>
          <w:fldChar w:fldCharType="separate"/>
        </w:r>
        <w:r>
          <w:t>6</w:t>
        </w:r>
        <w:r>
          <w:fldChar w:fldCharType="end"/>
        </w:r>
      </w:hyperlink>
    </w:p>
    <w:p>
      <w:pPr>
        <w:pStyle w:val="TOC2"/>
        <w:tabs>
          <w:tab w:val="right" w:leader="dot" w:pos="8306"/>
        </w:tabs>
      </w:pPr>
      <w:hyperlink w:anchor="_Toc4325" w:history="1">
        <w:r>
          <w:rPr>
            <w:rFonts w:ascii="仿宋" w:eastAsia="仿宋" w:hAnsi="仿宋" w:cs="仿宋" w:hint="eastAsia"/>
            <w:lang w:eastAsia="zh-CN"/>
          </w:rPr>
          <w:t>(一)、文档编制与审查</w:t>
        </w:r>
        <w:r>
          <w:tab/>
        </w:r>
        <w:r>
          <w:fldChar w:fldCharType="begin"/>
        </w:r>
        <w:r>
          <w:instrText xml:space="preserve"> PAGEREF _Toc4325 \h </w:instrText>
        </w:r>
        <w:r>
          <w:fldChar w:fldCharType="separate"/>
        </w:r>
        <w:r>
          <w:t>6</w:t>
        </w:r>
        <w:r>
          <w:fldChar w:fldCharType="end"/>
        </w:r>
      </w:hyperlink>
    </w:p>
    <w:p>
      <w:pPr>
        <w:pStyle w:val="TOC2"/>
        <w:tabs>
          <w:tab w:val="right" w:leader="dot" w:pos="8306"/>
        </w:tabs>
      </w:pPr>
      <w:hyperlink w:anchor="_Toc27392" w:history="1">
        <w:r>
          <w:rPr>
            <w:rFonts w:ascii="仿宋" w:eastAsia="仿宋" w:hAnsi="仿宋" w:cs="仿宋" w:hint="eastAsia"/>
            <w:lang w:eastAsia="zh-CN"/>
          </w:rPr>
          <w:t>(二)、文档发布与分发</w:t>
        </w:r>
        <w:r>
          <w:tab/>
        </w:r>
        <w:r>
          <w:fldChar w:fldCharType="begin"/>
        </w:r>
        <w:r>
          <w:instrText xml:space="preserve"> PAGEREF _Toc27392 \h </w:instrText>
        </w:r>
        <w:r>
          <w:fldChar w:fldCharType="separate"/>
        </w:r>
        <w:r>
          <w:t>8</w:t>
        </w:r>
        <w:r>
          <w:fldChar w:fldCharType="end"/>
        </w:r>
      </w:hyperlink>
    </w:p>
    <w:p>
      <w:pPr>
        <w:pStyle w:val="TOC2"/>
        <w:tabs>
          <w:tab w:val="right" w:leader="dot" w:pos="8306"/>
        </w:tabs>
      </w:pPr>
      <w:hyperlink w:anchor="_Toc1498" w:history="1">
        <w:r>
          <w:rPr>
            <w:rFonts w:ascii="仿宋" w:eastAsia="仿宋" w:hAnsi="仿宋" w:cs="仿宋" w:hint="eastAsia"/>
            <w:lang w:eastAsia="zh-CN"/>
          </w:rPr>
          <w:t>(三)、文档存档与归档</w:t>
        </w:r>
        <w:r>
          <w:tab/>
        </w:r>
        <w:r>
          <w:fldChar w:fldCharType="begin"/>
        </w:r>
        <w:r>
          <w:instrText xml:space="preserve"> PAGEREF _Toc1498 \h </w:instrText>
        </w:r>
        <w:r>
          <w:fldChar w:fldCharType="separate"/>
        </w:r>
        <w:r>
          <w:t>9</w:t>
        </w:r>
        <w:r>
          <w:fldChar w:fldCharType="end"/>
        </w:r>
      </w:hyperlink>
    </w:p>
    <w:p>
      <w:pPr>
        <w:pStyle w:val="TOC1"/>
        <w:tabs>
          <w:tab w:val="right" w:leader="dot" w:pos="8306"/>
        </w:tabs>
      </w:pPr>
      <w:hyperlink w:anchor="_Toc8317" w:history="1">
        <w:r>
          <w:rPr>
            <w:rFonts w:ascii="仿宋" w:eastAsia="仿宋" w:hAnsi="仿宋" w:cs="仿宋" w:hint="eastAsia"/>
            <w:lang w:eastAsia="zh-CN"/>
          </w:rPr>
          <w:t>四、会展物流项目概论</w:t>
        </w:r>
        <w:r>
          <w:tab/>
        </w:r>
        <w:r>
          <w:fldChar w:fldCharType="begin"/>
        </w:r>
        <w:r>
          <w:instrText xml:space="preserve"> PAGEREF _Toc8317 \h </w:instrText>
        </w:r>
        <w:r>
          <w:fldChar w:fldCharType="separate"/>
        </w:r>
        <w:r>
          <w:t>10</w:t>
        </w:r>
        <w:r>
          <w:fldChar w:fldCharType="end"/>
        </w:r>
      </w:hyperlink>
    </w:p>
    <w:p>
      <w:pPr>
        <w:pStyle w:val="TOC2"/>
        <w:tabs>
          <w:tab w:val="right" w:leader="dot" w:pos="8306"/>
        </w:tabs>
      </w:pPr>
      <w:hyperlink w:anchor="_Toc6893" w:history="1">
        <w:r>
          <w:rPr>
            <w:rFonts w:ascii="仿宋" w:eastAsia="仿宋" w:hAnsi="仿宋" w:cs="仿宋" w:hint="eastAsia"/>
            <w:lang w:eastAsia="zh-CN"/>
          </w:rPr>
          <w:t>(一)、会展物流项目概况</w:t>
        </w:r>
        <w:r>
          <w:tab/>
        </w:r>
        <w:r>
          <w:fldChar w:fldCharType="begin"/>
        </w:r>
        <w:r>
          <w:instrText xml:space="preserve"> PAGEREF _Toc6893 \h </w:instrText>
        </w:r>
        <w:r>
          <w:fldChar w:fldCharType="separate"/>
        </w:r>
        <w:r>
          <w:t>10</w:t>
        </w:r>
        <w:r>
          <w:fldChar w:fldCharType="end"/>
        </w:r>
      </w:hyperlink>
    </w:p>
    <w:p>
      <w:pPr>
        <w:pStyle w:val="TOC2"/>
        <w:tabs>
          <w:tab w:val="right" w:leader="dot" w:pos="8306"/>
        </w:tabs>
      </w:pPr>
      <w:hyperlink w:anchor="_Toc26819" w:history="1">
        <w:r>
          <w:rPr>
            <w:rFonts w:ascii="仿宋" w:eastAsia="仿宋" w:hAnsi="仿宋" w:cs="仿宋" w:hint="eastAsia"/>
            <w:lang w:eastAsia="zh-CN"/>
          </w:rPr>
          <w:t>(二)、会展物流项目目标</w:t>
        </w:r>
        <w:r>
          <w:tab/>
        </w:r>
        <w:r>
          <w:fldChar w:fldCharType="begin"/>
        </w:r>
        <w:r>
          <w:instrText xml:space="preserve"> PAGEREF _Toc26819 \h </w:instrText>
        </w:r>
        <w:r>
          <w:fldChar w:fldCharType="separate"/>
        </w:r>
        <w:r>
          <w:t>12</w:t>
        </w:r>
        <w:r>
          <w:fldChar w:fldCharType="end"/>
        </w:r>
      </w:hyperlink>
    </w:p>
    <w:p>
      <w:pPr>
        <w:pStyle w:val="TOC2"/>
        <w:tabs>
          <w:tab w:val="right" w:leader="dot" w:pos="8306"/>
        </w:tabs>
      </w:pPr>
      <w:hyperlink w:anchor="_Toc13124" w:history="1">
        <w:r>
          <w:rPr>
            <w:rFonts w:ascii="仿宋" w:eastAsia="仿宋" w:hAnsi="仿宋" w:cs="仿宋" w:hint="eastAsia"/>
            <w:lang w:eastAsia="zh-CN"/>
          </w:rPr>
          <w:t>(三)、会展物流项目提出的理由</w:t>
        </w:r>
        <w:r>
          <w:tab/>
        </w:r>
        <w:r>
          <w:fldChar w:fldCharType="begin"/>
        </w:r>
        <w:r>
          <w:instrText xml:space="preserve"> PAGEREF _Toc13124 \h </w:instrText>
        </w:r>
        <w:r>
          <w:fldChar w:fldCharType="separate"/>
        </w:r>
        <w:r>
          <w:t>13</w:t>
        </w:r>
        <w:r>
          <w:fldChar w:fldCharType="end"/>
        </w:r>
      </w:hyperlink>
    </w:p>
    <w:p>
      <w:pPr>
        <w:pStyle w:val="TOC2"/>
        <w:tabs>
          <w:tab w:val="right" w:leader="dot" w:pos="8306"/>
        </w:tabs>
      </w:pPr>
      <w:hyperlink w:anchor="_Toc13668" w:history="1">
        <w:r>
          <w:rPr>
            <w:rFonts w:ascii="仿宋" w:eastAsia="仿宋" w:hAnsi="仿宋" w:cs="仿宋" w:hint="eastAsia"/>
            <w:lang w:eastAsia="zh-CN"/>
          </w:rPr>
          <w:t>(四)、会展物流项目意义</w:t>
        </w:r>
        <w:r>
          <w:tab/>
        </w:r>
        <w:r>
          <w:fldChar w:fldCharType="begin"/>
        </w:r>
        <w:r>
          <w:instrText xml:space="preserve"> PAGEREF _Toc13668 \h </w:instrText>
        </w:r>
        <w:r>
          <w:fldChar w:fldCharType="separate"/>
        </w:r>
        <w:r>
          <w:t>14</w:t>
        </w:r>
        <w:r>
          <w:fldChar w:fldCharType="end"/>
        </w:r>
      </w:hyperlink>
    </w:p>
    <w:p>
      <w:pPr>
        <w:pStyle w:val="TOC2"/>
        <w:tabs>
          <w:tab w:val="right" w:leader="dot" w:pos="8306"/>
        </w:tabs>
      </w:pPr>
      <w:hyperlink w:anchor="_Toc20742" w:history="1">
        <w:r>
          <w:rPr>
            <w:rFonts w:ascii="仿宋" w:eastAsia="仿宋" w:hAnsi="仿宋" w:cs="仿宋" w:hint="eastAsia"/>
            <w:lang w:eastAsia="zh-CN"/>
          </w:rPr>
          <w:t>(五)、会展物流项目背景</w:t>
        </w:r>
        <w:r>
          <w:tab/>
        </w:r>
        <w:r>
          <w:fldChar w:fldCharType="begin"/>
        </w:r>
        <w:r>
          <w:instrText xml:space="preserve"> PAGEREF _Toc20742 \h </w:instrText>
        </w:r>
        <w:r>
          <w:fldChar w:fldCharType="separate"/>
        </w:r>
        <w:r>
          <w:t>15</w:t>
        </w:r>
        <w:r>
          <w:fldChar w:fldCharType="end"/>
        </w:r>
      </w:hyperlink>
    </w:p>
    <w:p>
      <w:pPr>
        <w:pStyle w:val="TOC1"/>
        <w:tabs>
          <w:tab w:val="right" w:leader="dot" w:pos="8306"/>
        </w:tabs>
      </w:pPr>
      <w:hyperlink w:anchor="_Toc844" w:history="1">
        <w:r>
          <w:rPr>
            <w:rFonts w:ascii="仿宋" w:eastAsia="仿宋" w:hAnsi="仿宋" w:cs="仿宋" w:hint="eastAsia"/>
            <w:lang w:eastAsia="zh-CN"/>
          </w:rPr>
          <w:t>五、会展物流项目土建工程</w:t>
        </w:r>
        <w:r>
          <w:tab/>
        </w:r>
        <w:r>
          <w:fldChar w:fldCharType="begin"/>
        </w:r>
        <w:r>
          <w:instrText xml:space="preserve"> PAGEREF _Toc844 \h </w:instrText>
        </w:r>
        <w:r>
          <w:fldChar w:fldCharType="separate"/>
        </w:r>
        <w:r>
          <w:t>16</w:t>
        </w:r>
        <w:r>
          <w:fldChar w:fldCharType="end"/>
        </w:r>
      </w:hyperlink>
    </w:p>
    <w:p>
      <w:pPr>
        <w:pStyle w:val="TOC2"/>
        <w:tabs>
          <w:tab w:val="right" w:leader="dot" w:pos="8306"/>
        </w:tabs>
      </w:pPr>
      <w:hyperlink w:anchor="_Toc23396" w:history="1">
        <w:r>
          <w:rPr>
            <w:rFonts w:ascii="仿宋" w:eastAsia="仿宋" w:hAnsi="仿宋" w:cs="仿宋" w:hint="eastAsia"/>
            <w:lang w:eastAsia="zh-CN"/>
          </w:rPr>
          <w:t>(一)、建筑工程设计原则</w:t>
        </w:r>
        <w:r>
          <w:tab/>
        </w:r>
        <w:r>
          <w:fldChar w:fldCharType="begin"/>
        </w:r>
        <w:r>
          <w:instrText xml:space="preserve"> PAGEREF _Toc23396 \h </w:instrText>
        </w:r>
        <w:r>
          <w:fldChar w:fldCharType="separate"/>
        </w:r>
        <w:r>
          <w:t>16</w:t>
        </w:r>
        <w:r>
          <w:fldChar w:fldCharType="end"/>
        </w:r>
      </w:hyperlink>
    </w:p>
    <w:p>
      <w:pPr>
        <w:pStyle w:val="TOC2"/>
        <w:tabs>
          <w:tab w:val="right" w:leader="dot" w:pos="8306"/>
        </w:tabs>
      </w:pPr>
      <w:hyperlink w:anchor="_Toc19217" w:history="1">
        <w:r>
          <w:rPr>
            <w:rFonts w:ascii="仿宋" w:eastAsia="仿宋" w:hAnsi="仿宋" w:cs="仿宋" w:hint="eastAsia"/>
            <w:lang w:eastAsia="zh-CN"/>
          </w:rPr>
          <w:t>(二)、土建工程设计年限及安全等级</w:t>
        </w:r>
        <w:r>
          <w:tab/>
        </w:r>
        <w:r>
          <w:fldChar w:fldCharType="begin"/>
        </w:r>
        <w:r>
          <w:instrText xml:space="preserve"> PAGEREF _Toc19217 \h </w:instrText>
        </w:r>
        <w:r>
          <w:fldChar w:fldCharType="separate"/>
        </w:r>
        <w:r>
          <w:t>17</w:t>
        </w:r>
        <w:r>
          <w:fldChar w:fldCharType="end"/>
        </w:r>
      </w:hyperlink>
    </w:p>
    <w:p>
      <w:pPr>
        <w:pStyle w:val="TOC2"/>
        <w:tabs>
          <w:tab w:val="right" w:leader="dot" w:pos="8306"/>
        </w:tabs>
      </w:pPr>
      <w:hyperlink w:anchor="_Toc1567" w:history="1">
        <w:r>
          <w:rPr>
            <w:rFonts w:ascii="仿宋" w:eastAsia="仿宋" w:hAnsi="仿宋" w:cs="仿宋" w:hint="eastAsia"/>
            <w:lang w:eastAsia="zh-CN"/>
          </w:rPr>
          <w:t>(三)、建筑工程设计总体要求</w:t>
        </w:r>
        <w:r>
          <w:tab/>
        </w:r>
        <w:r>
          <w:fldChar w:fldCharType="begin"/>
        </w:r>
        <w:r>
          <w:instrText xml:space="preserve"> PAGEREF _Toc1567 \h </w:instrText>
        </w:r>
        <w:r>
          <w:fldChar w:fldCharType="separate"/>
        </w:r>
        <w:r>
          <w:t>19</w:t>
        </w:r>
        <w:r>
          <w:fldChar w:fldCharType="end"/>
        </w:r>
      </w:hyperlink>
    </w:p>
    <w:p>
      <w:pPr>
        <w:pStyle w:val="TOC2"/>
        <w:tabs>
          <w:tab w:val="right" w:leader="dot" w:pos="8306"/>
        </w:tabs>
      </w:pPr>
      <w:hyperlink w:anchor="_Toc8423" w:history="1">
        <w:r>
          <w:rPr>
            <w:rFonts w:ascii="仿宋" w:eastAsia="仿宋" w:hAnsi="仿宋" w:cs="仿宋" w:hint="eastAsia"/>
            <w:lang w:eastAsia="zh-CN"/>
          </w:rPr>
          <w:t>(四)、土建工程建设指标</w:t>
        </w:r>
        <w:r>
          <w:tab/>
        </w:r>
        <w:r>
          <w:fldChar w:fldCharType="begin"/>
        </w:r>
        <w:r>
          <w:instrText xml:space="preserve"> PAGEREF _Toc8423 \h </w:instrText>
        </w:r>
        <w:r>
          <w:fldChar w:fldCharType="separate"/>
        </w:r>
        <w:r>
          <w:t>19</w:t>
        </w:r>
        <w:r>
          <w:fldChar w:fldCharType="end"/>
        </w:r>
      </w:hyperlink>
    </w:p>
    <w:p>
      <w:pPr>
        <w:pStyle w:val="TOC1"/>
        <w:tabs>
          <w:tab w:val="right" w:leader="dot" w:pos="8306"/>
        </w:tabs>
      </w:pPr>
      <w:hyperlink w:anchor="_Toc28201" w:history="1">
        <w:r>
          <w:rPr>
            <w:rFonts w:ascii="仿宋" w:eastAsia="仿宋" w:hAnsi="仿宋" w:cs="仿宋" w:hint="eastAsia"/>
            <w:lang w:eastAsia="zh-CN"/>
          </w:rPr>
          <w:t>六、市场分析、调研</w:t>
        </w:r>
        <w:r>
          <w:tab/>
        </w:r>
        <w:r>
          <w:fldChar w:fldCharType="begin"/>
        </w:r>
        <w:r>
          <w:instrText xml:space="preserve"> PAGEREF _Toc28201 \h </w:instrText>
        </w:r>
        <w:r>
          <w:fldChar w:fldCharType="separate"/>
        </w:r>
        <w:r>
          <w:t>19</w:t>
        </w:r>
        <w:r>
          <w:fldChar w:fldCharType="end"/>
        </w:r>
      </w:hyperlink>
    </w:p>
    <w:p>
      <w:pPr>
        <w:pStyle w:val="TOC2"/>
        <w:tabs>
          <w:tab w:val="right" w:leader="dot" w:pos="8306"/>
        </w:tabs>
      </w:pPr>
      <w:hyperlink w:anchor="_Toc26946" w:history="1">
        <w:r>
          <w:rPr>
            <w:rFonts w:ascii="仿宋" w:eastAsia="仿宋" w:hAnsi="仿宋" w:cs="仿宋" w:hint="eastAsia"/>
            <w:lang w:eastAsia="zh-CN"/>
          </w:rPr>
          <w:t>(一)、会展物流行业分析</w:t>
        </w:r>
        <w:r>
          <w:tab/>
        </w:r>
        <w:r>
          <w:fldChar w:fldCharType="begin"/>
        </w:r>
        <w:r>
          <w:instrText xml:space="preserve"> PAGEREF _Toc26946 \h </w:instrText>
        </w:r>
        <w:r>
          <w:fldChar w:fldCharType="separate"/>
        </w:r>
        <w:r>
          <w:t>19</w:t>
        </w:r>
        <w:r>
          <w:fldChar w:fldCharType="end"/>
        </w:r>
      </w:hyperlink>
    </w:p>
    <w:p>
      <w:pPr>
        <w:pStyle w:val="TOC2"/>
        <w:tabs>
          <w:tab w:val="right" w:leader="dot" w:pos="8306"/>
        </w:tabs>
      </w:pPr>
      <w:hyperlink w:anchor="_Toc23627" w:history="1">
        <w:r>
          <w:rPr>
            <w:rFonts w:ascii="仿宋" w:eastAsia="仿宋" w:hAnsi="仿宋" w:cs="仿宋" w:hint="eastAsia"/>
            <w:lang w:eastAsia="zh-CN"/>
          </w:rPr>
          <w:t>(二)、会展物流市场分析预测</w:t>
        </w:r>
        <w:r>
          <w:tab/>
        </w:r>
        <w:r>
          <w:fldChar w:fldCharType="begin"/>
        </w:r>
        <w:r>
          <w:instrText xml:space="preserve"> PAGEREF _Toc23627 \h </w:instrText>
        </w:r>
        <w:r>
          <w:fldChar w:fldCharType="separate"/>
        </w:r>
        <w:r>
          <w:t>20</w:t>
        </w:r>
        <w:r>
          <w:fldChar w:fldCharType="end"/>
        </w:r>
      </w:hyperlink>
    </w:p>
    <w:p>
      <w:pPr>
        <w:pStyle w:val="TOC1"/>
        <w:tabs>
          <w:tab w:val="right" w:leader="dot" w:pos="8306"/>
        </w:tabs>
      </w:pPr>
      <w:hyperlink w:anchor="_Toc28514" w:history="1">
        <w:r>
          <w:rPr>
            <w:rFonts w:ascii="仿宋" w:eastAsia="仿宋" w:hAnsi="仿宋" w:cs="仿宋" w:hint="eastAsia"/>
            <w:lang w:eastAsia="zh-CN"/>
          </w:rPr>
          <w:t>七、会展物流项目经营效益</w:t>
        </w:r>
        <w:r>
          <w:tab/>
        </w:r>
        <w:r>
          <w:fldChar w:fldCharType="begin"/>
        </w:r>
        <w:r>
          <w:instrText xml:space="preserve"> PAGEREF _Toc28514 \h </w:instrText>
        </w:r>
        <w:r>
          <w:fldChar w:fldCharType="separate"/>
        </w:r>
        <w:r>
          <w:t>21</w:t>
        </w:r>
        <w:r>
          <w:fldChar w:fldCharType="end"/>
        </w:r>
      </w:hyperlink>
    </w:p>
    <w:p>
      <w:pPr>
        <w:pStyle w:val="TOC2"/>
        <w:tabs>
          <w:tab w:val="right" w:leader="dot" w:pos="8306"/>
        </w:tabs>
      </w:pPr>
      <w:hyperlink w:anchor="_Toc26103" w:history="1">
        <w:r>
          <w:rPr>
            <w:rFonts w:ascii="仿宋" w:eastAsia="仿宋" w:hAnsi="仿宋" w:cs="仿宋" w:hint="eastAsia"/>
            <w:lang w:eastAsia="zh-CN"/>
          </w:rPr>
          <w:t>(一)、经济评价财务测算</w:t>
        </w:r>
        <w:r>
          <w:tab/>
        </w:r>
        <w:r>
          <w:fldChar w:fldCharType="begin"/>
        </w:r>
        <w:r>
          <w:instrText xml:space="preserve"> PAGEREF _Toc26103 \h </w:instrText>
        </w:r>
        <w:r>
          <w:fldChar w:fldCharType="separate"/>
        </w:r>
        <w:r>
          <w:t>21</w:t>
        </w:r>
        <w:r>
          <w:fldChar w:fldCharType="end"/>
        </w:r>
      </w:hyperlink>
    </w:p>
    <w:p>
      <w:pPr>
        <w:pStyle w:val="TOC2"/>
        <w:tabs>
          <w:tab w:val="right" w:leader="dot" w:pos="8306"/>
        </w:tabs>
      </w:pPr>
      <w:hyperlink w:anchor="_Toc21852" w:history="1">
        <w:r>
          <w:rPr>
            <w:rFonts w:ascii="仿宋" w:eastAsia="仿宋" w:hAnsi="仿宋" w:cs="仿宋" w:hint="eastAsia"/>
            <w:lang w:eastAsia="zh-CN"/>
          </w:rPr>
          <w:t>(二)、会展物流项目盈利能力分析</w:t>
        </w:r>
        <w:r>
          <w:tab/>
        </w:r>
        <w:r>
          <w:fldChar w:fldCharType="begin"/>
        </w:r>
        <w:r>
          <w:instrText xml:space="preserve"> PAGEREF _Toc21852 \h </w:instrText>
        </w:r>
        <w:r>
          <w:fldChar w:fldCharType="separate"/>
        </w:r>
        <w:r>
          <w:t>22</w:t>
        </w:r>
        <w:r>
          <w:fldChar w:fldCharType="end"/>
        </w:r>
      </w:hyperlink>
    </w:p>
    <w:p>
      <w:pPr>
        <w:pStyle w:val="TOC1"/>
        <w:tabs>
          <w:tab w:val="right" w:leader="dot" w:pos="8306"/>
        </w:tabs>
      </w:pPr>
      <w:hyperlink w:anchor="_Toc9647" w:history="1">
        <w:r>
          <w:rPr>
            <w:rFonts w:ascii="仿宋" w:eastAsia="仿宋" w:hAnsi="仿宋" w:cs="仿宋" w:hint="eastAsia"/>
            <w:lang w:eastAsia="zh-CN"/>
          </w:rPr>
          <w:t>八、会展物流项目投资规划</w:t>
        </w:r>
        <w:r>
          <w:tab/>
        </w:r>
        <w:r>
          <w:fldChar w:fldCharType="begin"/>
        </w:r>
        <w:r>
          <w:instrText xml:space="preserve"> PAGEREF _Toc9647 \h </w:instrText>
        </w:r>
        <w:r>
          <w:fldChar w:fldCharType="separate"/>
        </w:r>
        <w:r>
          <w:t>23</w:t>
        </w:r>
        <w:r>
          <w:fldChar w:fldCharType="end"/>
        </w:r>
      </w:hyperlink>
    </w:p>
    <w:p>
      <w:pPr>
        <w:pStyle w:val="TOC2"/>
        <w:tabs>
          <w:tab w:val="right" w:leader="dot" w:pos="8306"/>
        </w:tabs>
      </w:pPr>
      <w:hyperlink w:anchor="_Toc20835" w:history="1">
        <w:r>
          <w:rPr>
            <w:rFonts w:ascii="仿宋" w:eastAsia="仿宋" w:hAnsi="仿宋" w:cs="仿宋" w:hint="eastAsia"/>
            <w:lang w:eastAsia="zh-CN"/>
          </w:rPr>
          <w:t>(一)、会展物流项目总投资估算</w:t>
        </w:r>
        <w:r>
          <w:tab/>
        </w:r>
        <w:r>
          <w:fldChar w:fldCharType="begin"/>
        </w:r>
        <w:r>
          <w:instrText xml:space="preserve"> PAGEREF _Toc20835 \h </w:instrText>
        </w:r>
        <w:r>
          <w:fldChar w:fldCharType="separate"/>
        </w:r>
        <w:r>
          <w:t>23</w:t>
        </w:r>
        <w:r>
          <w:fldChar w:fldCharType="end"/>
        </w:r>
      </w:hyperlink>
    </w:p>
    <w:p>
      <w:pPr>
        <w:pStyle w:val="TOC2"/>
        <w:tabs>
          <w:tab w:val="right" w:leader="dot" w:pos="8306"/>
        </w:tabs>
      </w:pPr>
      <w:hyperlink w:anchor="_Toc20395" w:history="1">
        <w:r>
          <w:rPr>
            <w:rFonts w:ascii="仿宋" w:eastAsia="仿宋" w:hAnsi="仿宋" w:cs="仿宋" w:hint="eastAsia"/>
            <w:lang w:eastAsia="zh-CN"/>
          </w:rPr>
          <w:t>(二)、资金筹措</w:t>
        </w:r>
        <w:r>
          <w:tab/>
        </w:r>
        <w:r>
          <w:fldChar w:fldCharType="begin"/>
        </w:r>
        <w:r>
          <w:instrText xml:space="preserve"> PAGEREF _Toc20395 \h </w:instrText>
        </w:r>
        <w:r>
          <w:fldChar w:fldCharType="separate"/>
        </w:r>
        <w:r>
          <w:t>24</w:t>
        </w:r>
        <w:r>
          <w:fldChar w:fldCharType="end"/>
        </w:r>
      </w:hyperlink>
    </w:p>
    <w:p>
      <w:pPr>
        <w:pStyle w:val="TOC1"/>
        <w:tabs>
          <w:tab w:val="right" w:leader="dot" w:pos="8306"/>
        </w:tabs>
      </w:pPr>
      <w:hyperlink w:anchor="_Toc2652" w:history="1">
        <w:r>
          <w:rPr>
            <w:rFonts w:ascii="仿宋" w:eastAsia="仿宋" w:hAnsi="仿宋" w:cs="仿宋" w:hint="eastAsia"/>
            <w:lang w:eastAsia="zh-CN"/>
          </w:rPr>
          <w:t>九、会展物流项目社会影响</w:t>
        </w:r>
        <w:r>
          <w:tab/>
        </w:r>
        <w:r>
          <w:fldChar w:fldCharType="begin"/>
        </w:r>
        <w:r>
          <w:instrText xml:space="preserve"> PAGEREF _Toc2652 \h </w:instrText>
        </w:r>
        <w:r>
          <w:fldChar w:fldCharType="separate"/>
        </w:r>
        <w:r>
          <w:t>25</w:t>
        </w:r>
        <w:r>
          <w:fldChar w:fldCharType="end"/>
        </w:r>
      </w:hyperlink>
    </w:p>
    <w:p>
      <w:pPr>
        <w:pStyle w:val="TOC2"/>
        <w:tabs>
          <w:tab w:val="right" w:leader="dot" w:pos="8306"/>
        </w:tabs>
      </w:pPr>
      <w:hyperlink w:anchor="_Toc19615" w:history="1">
        <w:r>
          <w:rPr>
            <w:rFonts w:ascii="仿宋" w:eastAsia="仿宋" w:hAnsi="仿宋" w:cs="仿宋" w:hint="eastAsia"/>
            <w:lang w:eastAsia="zh-CN"/>
          </w:rPr>
          <w:t>(一)、社会责任与义务</w:t>
        </w:r>
        <w:r>
          <w:tab/>
        </w:r>
        <w:r>
          <w:fldChar w:fldCharType="begin"/>
        </w:r>
        <w:r>
          <w:instrText xml:space="preserve"> PAGEREF _Toc19615 \h </w:instrText>
        </w:r>
        <w:r>
          <w:fldChar w:fldCharType="separate"/>
        </w:r>
        <w:r>
          <w:t>25</w:t>
        </w:r>
        <w:r>
          <w:fldChar w:fldCharType="end"/>
        </w:r>
      </w:hyperlink>
    </w:p>
    <w:p>
      <w:pPr>
        <w:pStyle w:val="TOC2"/>
        <w:tabs>
          <w:tab w:val="right" w:leader="dot" w:pos="8306"/>
        </w:tabs>
      </w:pPr>
      <w:hyperlink w:anchor="_Toc13822" w:history="1">
        <w:r>
          <w:rPr>
            <w:rFonts w:ascii="仿宋" w:eastAsia="仿宋" w:hAnsi="仿宋" w:cs="仿宋" w:hint="eastAsia"/>
            <w:lang w:eastAsia="zh-CN"/>
          </w:rPr>
          <w:t>(二)、社会参与与沟通</w:t>
        </w:r>
        <w:r>
          <w:tab/>
        </w:r>
        <w:r>
          <w:fldChar w:fldCharType="begin"/>
        </w:r>
        <w:r>
          <w:instrText xml:space="preserve"> PAGEREF _Toc13822 \h </w:instrText>
        </w:r>
        <w:r>
          <w:fldChar w:fldCharType="separate"/>
        </w:r>
        <w:r>
          <w:t>26</w:t>
        </w:r>
        <w:r>
          <w:fldChar w:fldCharType="end"/>
        </w:r>
      </w:hyperlink>
    </w:p>
    <w:p>
      <w:pPr>
        <w:pStyle w:val="TOC1"/>
        <w:tabs>
          <w:tab w:val="right" w:leader="dot" w:pos="8306"/>
        </w:tabs>
      </w:pPr>
      <w:hyperlink w:anchor="_Toc5081" w:history="1">
        <w:r>
          <w:rPr>
            <w:rFonts w:ascii="仿宋" w:eastAsia="仿宋" w:hAnsi="仿宋" w:cs="仿宋" w:hint="eastAsia"/>
            <w:lang w:eastAsia="zh-CN"/>
          </w:rPr>
          <w:t>十、会展物流项目创新与研发</w:t>
        </w:r>
        <w:r>
          <w:tab/>
        </w:r>
        <w:r>
          <w:fldChar w:fldCharType="begin"/>
        </w:r>
        <w:r>
          <w:instrText xml:space="preserve"> PAGEREF _Toc5081 \h </w:instrText>
        </w:r>
        <w:r>
          <w:fldChar w:fldCharType="separate"/>
        </w:r>
        <w:r>
          <w:t>27</w:t>
        </w:r>
        <w:r>
          <w:fldChar w:fldCharType="end"/>
        </w:r>
      </w:hyperlink>
    </w:p>
    <w:p>
      <w:pPr>
        <w:pStyle w:val="TOC2"/>
        <w:tabs>
          <w:tab w:val="right" w:leader="dot" w:pos="8306"/>
        </w:tabs>
      </w:pPr>
      <w:hyperlink w:anchor="_Toc27921" w:history="1">
        <w:r>
          <w:rPr>
            <w:rFonts w:ascii="仿宋" w:eastAsia="仿宋" w:hAnsi="仿宋" w:cs="仿宋" w:hint="eastAsia"/>
            <w:lang w:eastAsia="zh-CN"/>
          </w:rPr>
          <w:t>(一)、创新策略与方向</w:t>
        </w:r>
        <w:r>
          <w:tab/>
        </w:r>
        <w:r>
          <w:fldChar w:fldCharType="begin"/>
        </w:r>
        <w:r>
          <w:instrText xml:space="preserve"> PAGEREF _Toc27921 \h </w:instrText>
        </w:r>
        <w:r>
          <w:fldChar w:fldCharType="separate"/>
        </w:r>
        <w:r>
          <w:t>27</w:t>
        </w:r>
        <w:r>
          <w:fldChar w:fldCharType="end"/>
        </w:r>
      </w:hyperlink>
    </w:p>
    <w:p>
      <w:pPr>
        <w:pStyle w:val="TOC2"/>
        <w:tabs>
          <w:tab w:val="right" w:leader="dot" w:pos="8306"/>
        </w:tabs>
      </w:pPr>
      <w:hyperlink w:anchor="_Toc1796" w:history="1">
        <w:r>
          <w:rPr>
            <w:rFonts w:ascii="仿宋" w:eastAsia="仿宋" w:hAnsi="仿宋" w:cs="仿宋" w:hint="eastAsia"/>
            <w:lang w:eastAsia="zh-CN"/>
          </w:rPr>
          <w:t>(二)、研发规划与投入</w:t>
        </w:r>
        <w:r>
          <w:tab/>
        </w:r>
        <w:r>
          <w:fldChar w:fldCharType="begin"/>
        </w:r>
        <w:r>
          <w:instrText xml:space="preserve"> PAGEREF _Toc1796 \h </w:instrText>
        </w:r>
        <w:r>
          <w:fldChar w:fldCharType="separate"/>
        </w:r>
        <w:r>
          <w:t>28</w:t>
        </w:r>
        <w:r>
          <w:fldChar w:fldCharType="end"/>
        </w:r>
      </w:hyperlink>
    </w:p>
    <w:p>
      <w:pPr>
        <w:pStyle w:val="TOC1"/>
        <w:tabs>
          <w:tab w:val="right" w:leader="dot" w:pos="8306"/>
        </w:tabs>
      </w:pPr>
      <w:hyperlink w:anchor="_Toc3719" w:history="1">
        <w:r>
          <w:rPr>
            <w:rFonts w:ascii="仿宋" w:eastAsia="仿宋" w:hAnsi="仿宋" w:cs="仿宋" w:hint="eastAsia"/>
            <w:lang w:eastAsia="zh-CN"/>
          </w:rPr>
          <w:t>十一、生产安全保护</w:t>
        </w:r>
        <w:r>
          <w:tab/>
        </w:r>
        <w:r>
          <w:fldChar w:fldCharType="begin"/>
        </w:r>
        <w:r>
          <w:instrText xml:space="preserve"> PAGEREF _Toc3719 \h </w:instrText>
        </w:r>
        <w:r>
          <w:fldChar w:fldCharType="separate"/>
        </w:r>
        <w:r>
          <w:t>30</w:t>
        </w:r>
        <w:r>
          <w:fldChar w:fldCharType="end"/>
        </w:r>
      </w:hyperlink>
    </w:p>
    <w:p>
      <w:pPr>
        <w:pStyle w:val="TOC2"/>
        <w:tabs>
          <w:tab w:val="right" w:leader="dot" w:pos="8306"/>
        </w:tabs>
      </w:pPr>
      <w:hyperlink w:anchor="_Toc25943" w:history="1">
        <w:r>
          <w:rPr>
            <w:rFonts w:ascii="仿宋" w:eastAsia="仿宋" w:hAnsi="仿宋" w:cs="仿宋" w:hint="eastAsia"/>
            <w:lang w:eastAsia="zh-CN"/>
          </w:rPr>
          <w:t>(一)、消防安全</w:t>
        </w:r>
        <w:r>
          <w:tab/>
        </w:r>
        <w:r>
          <w:fldChar w:fldCharType="begin"/>
        </w:r>
        <w:r>
          <w:instrText xml:space="preserve"> PAGEREF _Toc25943 \h </w:instrText>
        </w:r>
        <w:r>
          <w:fldChar w:fldCharType="separate"/>
        </w:r>
        <w:r>
          <w:t>30</w:t>
        </w:r>
        <w:r>
          <w:fldChar w:fldCharType="end"/>
        </w:r>
      </w:hyperlink>
    </w:p>
    <w:p>
      <w:pPr>
        <w:pStyle w:val="TOC2"/>
        <w:tabs>
          <w:tab w:val="right" w:leader="dot" w:pos="8306"/>
        </w:tabs>
      </w:pPr>
      <w:hyperlink w:anchor="_Toc4233" w:history="1">
        <w:r>
          <w:rPr>
            <w:rFonts w:ascii="仿宋" w:eastAsia="仿宋" w:hAnsi="仿宋" w:cs="仿宋" w:hint="eastAsia"/>
            <w:lang w:eastAsia="zh-CN"/>
          </w:rPr>
          <w:t>(二)、防火防爆总图布置措施</w:t>
        </w:r>
        <w:r>
          <w:tab/>
        </w:r>
        <w:r>
          <w:fldChar w:fldCharType="begin"/>
        </w:r>
        <w:r>
          <w:instrText xml:space="preserve"> PAGEREF _Toc4233 \h </w:instrText>
        </w:r>
        <w:r>
          <w:fldChar w:fldCharType="separate"/>
        </w:r>
        <w:r>
          <w:t>31</w:t>
        </w:r>
        <w:r>
          <w:fldChar w:fldCharType="end"/>
        </w:r>
      </w:hyperlink>
    </w:p>
    <w:p>
      <w:pPr>
        <w:pStyle w:val="TOC2"/>
        <w:tabs>
          <w:tab w:val="right" w:leader="dot" w:pos="8306"/>
        </w:tabs>
      </w:pPr>
      <w:hyperlink w:anchor="_Toc22785" w:history="1">
        <w:r>
          <w:rPr>
            <w:rFonts w:ascii="仿宋" w:eastAsia="仿宋" w:hAnsi="仿宋" w:cs="仿宋" w:hint="eastAsia"/>
            <w:lang w:eastAsia="zh-CN"/>
          </w:rPr>
          <w:t>(三)、自然灾害防范措施</w:t>
        </w:r>
        <w:r>
          <w:tab/>
        </w:r>
        <w:r>
          <w:fldChar w:fldCharType="begin"/>
        </w:r>
        <w:r>
          <w:instrText xml:space="preserve"> PAGEREF _Toc22785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81" w:history="1">
        <w:r>
          <w:rPr>
            <w:rFonts w:ascii="仿宋" w:eastAsia="仿宋" w:hAnsi="仿宋" w:cs="仿宋" w:hint="eastAsia"/>
            <w:lang w:eastAsia="zh-CN"/>
          </w:rPr>
          <w:t>(四)、安全色及安全标志使用要求</w:t>
        </w:r>
        <w:r>
          <w:tab/>
        </w:r>
        <w:r>
          <w:fldChar w:fldCharType="begin"/>
        </w:r>
        <w:r>
          <w:instrText xml:space="preserve"> PAGEREF _Toc22181 \h </w:instrText>
        </w:r>
        <w:r>
          <w:fldChar w:fldCharType="separate"/>
        </w:r>
        <w:r>
          <w:t>33</w:t>
        </w:r>
        <w:r>
          <w:fldChar w:fldCharType="end"/>
        </w:r>
      </w:hyperlink>
    </w:p>
    <w:p>
      <w:pPr>
        <w:pStyle w:val="TOC2"/>
        <w:tabs>
          <w:tab w:val="right" w:leader="dot" w:pos="8306"/>
        </w:tabs>
      </w:pPr>
      <w:hyperlink w:anchor="_Toc30976" w:history="1">
        <w:r>
          <w:rPr>
            <w:rFonts w:ascii="仿宋" w:eastAsia="仿宋" w:hAnsi="仿宋" w:cs="仿宋" w:hint="eastAsia"/>
            <w:lang w:eastAsia="zh-CN"/>
          </w:rPr>
          <w:t>(五)、防尘防毒措施</w:t>
        </w:r>
        <w:r>
          <w:tab/>
        </w:r>
        <w:r>
          <w:fldChar w:fldCharType="begin"/>
        </w:r>
        <w:r>
          <w:instrText xml:space="preserve"> PAGEREF _Toc30976 \h </w:instrText>
        </w:r>
        <w:r>
          <w:fldChar w:fldCharType="separate"/>
        </w:r>
        <w:r>
          <w:t>34</w:t>
        </w:r>
        <w:r>
          <w:fldChar w:fldCharType="end"/>
        </w:r>
      </w:hyperlink>
    </w:p>
    <w:p>
      <w:pPr>
        <w:pStyle w:val="TOC2"/>
        <w:tabs>
          <w:tab w:val="right" w:leader="dot" w:pos="8306"/>
        </w:tabs>
      </w:pPr>
      <w:hyperlink w:anchor="_Toc7881" w:history="1">
        <w:r>
          <w:rPr>
            <w:rFonts w:ascii="仿宋" w:eastAsia="仿宋" w:hAnsi="仿宋" w:cs="仿宋" w:hint="eastAsia"/>
            <w:lang w:eastAsia="zh-CN"/>
          </w:rPr>
          <w:t>(六)、防静电、触电防护及防雷措施</w:t>
        </w:r>
        <w:r>
          <w:tab/>
        </w:r>
        <w:r>
          <w:fldChar w:fldCharType="begin"/>
        </w:r>
        <w:r>
          <w:instrText xml:space="preserve"> PAGEREF _Toc7881 \h </w:instrText>
        </w:r>
        <w:r>
          <w:fldChar w:fldCharType="separate"/>
        </w:r>
        <w:r>
          <w:t>35</w:t>
        </w:r>
        <w:r>
          <w:fldChar w:fldCharType="end"/>
        </w:r>
      </w:hyperlink>
    </w:p>
    <w:p>
      <w:pPr>
        <w:pStyle w:val="TOC2"/>
        <w:tabs>
          <w:tab w:val="right" w:leader="dot" w:pos="8306"/>
        </w:tabs>
      </w:pPr>
      <w:hyperlink w:anchor="_Toc10966" w:history="1">
        <w:r>
          <w:rPr>
            <w:rFonts w:ascii="仿宋" w:eastAsia="仿宋" w:hAnsi="仿宋" w:cs="仿宋" w:hint="eastAsia"/>
            <w:lang w:eastAsia="zh-CN"/>
          </w:rPr>
          <w:t>(七)、机械设备安全保障措施</w:t>
        </w:r>
        <w:r>
          <w:tab/>
        </w:r>
        <w:r>
          <w:fldChar w:fldCharType="begin"/>
        </w:r>
        <w:r>
          <w:instrText xml:space="preserve"> PAGEREF _Toc10966 \h </w:instrText>
        </w:r>
        <w:r>
          <w:fldChar w:fldCharType="separate"/>
        </w:r>
        <w:r>
          <w:t>36</w:t>
        </w:r>
        <w:r>
          <w:fldChar w:fldCharType="end"/>
        </w:r>
      </w:hyperlink>
    </w:p>
    <w:p>
      <w:pPr>
        <w:pStyle w:val="TOC1"/>
        <w:tabs>
          <w:tab w:val="right" w:leader="dot" w:pos="8306"/>
        </w:tabs>
      </w:pPr>
      <w:hyperlink w:anchor="_Toc25256" w:history="1">
        <w:r>
          <w:rPr>
            <w:rFonts w:ascii="仿宋" w:eastAsia="仿宋" w:hAnsi="仿宋" w:cs="仿宋" w:hint="eastAsia"/>
            <w:lang w:eastAsia="zh-CN"/>
          </w:rPr>
          <w:t>十二、会展物流项目人力资源培养与发展</w:t>
        </w:r>
        <w:r>
          <w:tab/>
        </w:r>
        <w:r>
          <w:fldChar w:fldCharType="begin"/>
        </w:r>
        <w:r>
          <w:instrText xml:space="preserve"> PAGEREF _Toc25256 \h </w:instrText>
        </w:r>
        <w:r>
          <w:fldChar w:fldCharType="separate"/>
        </w:r>
        <w:r>
          <w:t>38</w:t>
        </w:r>
        <w:r>
          <w:fldChar w:fldCharType="end"/>
        </w:r>
      </w:hyperlink>
    </w:p>
    <w:p>
      <w:pPr>
        <w:pStyle w:val="TOC2"/>
        <w:tabs>
          <w:tab w:val="right" w:leader="dot" w:pos="8306"/>
        </w:tabs>
      </w:pPr>
      <w:hyperlink w:anchor="_Toc27314" w:history="1">
        <w:r>
          <w:rPr>
            <w:rFonts w:ascii="仿宋" w:eastAsia="仿宋" w:hAnsi="仿宋" w:cs="仿宋" w:hint="eastAsia"/>
            <w:lang w:eastAsia="zh-CN"/>
          </w:rPr>
          <w:t>(一)、人才需求与规划</w:t>
        </w:r>
        <w:r>
          <w:tab/>
        </w:r>
        <w:r>
          <w:fldChar w:fldCharType="begin"/>
        </w:r>
        <w:r>
          <w:instrText xml:space="preserve"> PAGEREF _Toc27314 \h </w:instrText>
        </w:r>
        <w:r>
          <w:fldChar w:fldCharType="separate"/>
        </w:r>
        <w:r>
          <w:t>38</w:t>
        </w:r>
        <w:r>
          <w:fldChar w:fldCharType="end"/>
        </w:r>
      </w:hyperlink>
    </w:p>
    <w:p>
      <w:pPr>
        <w:pStyle w:val="TOC2"/>
        <w:tabs>
          <w:tab w:val="right" w:leader="dot" w:pos="8306"/>
        </w:tabs>
      </w:pPr>
      <w:hyperlink w:anchor="_Toc14784" w:history="1">
        <w:r>
          <w:rPr>
            <w:rFonts w:ascii="仿宋" w:eastAsia="仿宋" w:hAnsi="仿宋" w:cs="仿宋" w:hint="eastAsia"/>
            <w:lang w:eastAsia="zh-CN"/>
          </w:rPr>
          <w:t>(二)、培训与发展计划</w:t>
        </w:r>
        <w:r>
          <w:tab/>
        </w:r>
        <w:r>
          <w:fldChar w:fldCharType="begin"/>
        </w:r>
        <w:r>
          <w:instrText xml:space="preserve"> PAGEREF _Toc14784 \h </w:instrText>
        </w:r>
        <w:r>
          <w:fldChar w:fldCharType="separate"/>
        </w:r>
        <w:r>
          <w:t>38</w:t>
        </w:r>
        <w:r>
          <w:fldChar w:fldCharType="end"/>
        </w:r>
      </w:hyperlink>
    </w:p>
    <w:p>
      <w:pPr>
        <w:pStyle w:val="TOC1"/>
        <w:tabs>
          <w:tab w:val="right" w:leader="dot" w:pos="8306"/>
        </w:tabs>
      </w:pPr>
      <w:hyperlink w:anchor="_Toc30212" w:history="1">
        <w:r>
          <w:rPr>
            <w:rFonts w:ascii="仿宋" w:eastAsia="仿宋" w:hAnsi="仿宋" w:cs="仿宋" w:hint="eastAsia"/>
            <w:lang w:eastAsia="zh-CN"/>
          </w:rPr>
          <w:t>十三、营销与推广策略</w:t>
        </w:r>
        <w:r>
          <w:tab/>
        </w:r>
        <w:r>
          <w:fldChar w:fldCharType="begin"/>
        </w:r>
        <w:r>
          <w:instrText xml:space="preserve"> PAGEREF _Toc30212 \h </w:instrText>
        </w:r>
        <w:r>
          <w:fldChar w:fldCharType="separate"/>
        </w:r>
        <w:r>
          <w:t>39</w:t>
        </w:r>
        <w:r>
          <w:fldChar w:fldCharType="end"/>
        </w:r>
      </w:hyperlink>
    </w:p>
    <w:p>
      <w:pPr>
        <w:pStyle w:val="TOC2"/>
        <w:tabs>
          <w:tab w:val="right" w:leader="dot" w:pos="8306"/>
        </w:tabs>
      </w:pPr>
      <w:hyperlink w:anchor="_Toc26653" w:history="1">
        <w:r>
          <w:rPr>
            <w:rFonts w:ascii="仿宋" w:eastAsia="仿宋" w:hAnsi="仿宋" w:cs="仿宋" w:hint="eastAsia"/>
            <w:lang w:eastAsia="zh-CN"/>
          </w:rPr>
          <w:t>(一)、产品/服务定位与特点</w:t>
        </w:r>
        <w:r>
          <w:tab/>
        </w:r>
        <w:r>
          <w:fldChar w:fldCharType="begin"/>
        </w:r>
        <w:r>
          <w:instrText xml:space="preserve"> PAGEREF _Toc26653 \h </w:instrText>
        </w:r>
        <w:r>
          <w:fldChar w:fldCharType="separate"/>
        </w:r>
        <w:r>
          <w:t>39</w:t>
        </w:r>
        <w:r>
          <w:fldChar w:fldCharType="end"/>
        </w:r>
      </w:hyperlink>
    </w:p>
    <w:p>
      <w:pPr>
        <w:pStyle w:val="TOC2"/>
        <w:tabs>
          <w:tab w:val="right" w:leader="dot" w:pos="8306"/>
        </w:tabs>
      </w:pPr>
      <w:hyperlink w:anchor="_Toc29593" w:history="1">
        <w:r>
          <w:rPr>
            <w:rFonts w:ascii="仿宋" w:eastAsia="仿宋" w:hAnsi="仿宋" w:cs="仿宋" w:hint="eastAsia"/>
            <w:lang w:eastAsia="zh-CN"/>
          </w:rPr>
          <w:t>(二)、市场定位与竞争分析</w:t>
        </w:r>
        <w:r>
          <w:tab/>
        </w:r>
        <w:r>
          <w:fldChar w:fldCharType="begin"/>
        </w:r>
        <w:r>
          <w:instrText xml:space="preserve"> PAGEREF _Toc29593 \h </w:instrText>
        </w:r>
        <w:r>
          <w:fldChar w:fldCharType="separate"/>
        </w:r>
        <w:r>
          <w:t>40</w:t>
        </w:r>
        <w:r>
          <w:fldChar w:fldCharType="end"/>
        </w:r>
      </w:hyperlink>
    </w:p>
    <w:p>
      <w:pPr>
        <w:pStyle w:val="TOC2"/>
        <w:tabs>
          <w:tab w:val="right" w:leader="dot" w:pos="8306"/>
        </w:tabs>
      </w:pPr>
      <w:hyperlink w:anchor="_Toc26750" w:history="1">
        <w:r>
          <w:rPr>
            <w:rFonts w:ascii="仿宋" w:eastAsia="仿宋" w:hAnsi="仿宋" w:cs="仿宋" w:hint="eastAsia"/>
            <w:lang w:eastAsia="zh-CN"/>
          </w:rPr>
          <w:t>(三)、营销渠道与策略</w:t>
        </w:r>
        <w:r>
          <w:tab/>
        </w:r>
        <w:r>
          <w:fldChar w:fldCharType="begin"/>
        </w:r>
        <w:r>
          <w:instrText xml:space="preserve"> PAGEREF _Toc26750 \h </w:instrText>
        </w:r>
        <w:r>
          <w:fldChar w:fldCharType="separate"/>
        </w:r>
        <w:r>
          <w:t>41</w:t>
        </w:r>
        <w:r>
          <w:fldChar w:fldCharType="end"/>
        </w:r>
      </w:hyperlink>
    </w:p>
    <w:p>
      <w:pPr>
        <w:pStyle w:val="TOC2"/>
        <w:tabs>
          <w:tab w:val="right" w:leader="dot" w:pos="8306"/>
        </w:tabs>
      </w:pPr>
      <w:hyperlink w:anchor="_Toc19890" w:history="1">
        <w:r>
          <w:rPr>
            <w:rFonts w:ascii="仿宋" w:eastAsia="仿宋" w:hAnsi="仿宋" w:cs="仿宋" w:hint="eastAsia"/>
            <w:lang w:eastAsia="zh-CN"/>
          </w:rPr>
          <w:t>(四)、推广与宣传活动</w:t>
        </w:r>
        <w:r>
          <w:tab/>
        </w:r>
        <w:r>
          <w:fldChar w:fldCharType="begin"/>
        </w:r>
        <w:r>
          <w:instrText xml:space="preserve"> PAGEREF _Toc19890 \h </w:instrText>
        </w:r>
        <w:r>
          <w:fldChar w:fldCharType="separate"/>
        </w:r>
        <w:r>
          <w:t>43</w:t>
        </w:r>
        <w:r>
          <w:fldChar w:fldCharType="end"/>
        </w:r>
      </w:hyperlink>
    </w:p>
    <w:p>
      <w:pPr>
        <w:pStyle w:val="TOC1"/>
        <w:tabs>
          <w:tab w:val="right" w:leader="dot" w:pos="8306"/>
        </w:tabs>
      </w:pPr>
      <w:hyperlink w:anchor="_Toc29855" w:history="1">
        <w:r>
          <w:rPr>
            <w:rFonts w:ascii="仿宋" w:eastAsia="仿宋" w:hAnsi="仿宋" w:cs="仿宋" w:hint="eastAsia"/>
            <w:lang w:eastAsia="zh-CN"/>
          </w:rPr>
          <w:t>十四、会展物流项目变更管理</w:t>
        </w:r>
        <w:r>
          <w:tab/>
        </w:r>
        <w:r>
          <w:fldChar w:fldCharType="begin"/>
        </w:r>
        <w:r>
          <w:instrText xml:space="preserve"> PAGEREF _Toc29855 \h </w:instrText>
        </w:r>
        <w:r>
          <w:fldChar w:fldCharType="separate"/>
        </w:r>
        <w:r>
          <w:t>48</w:t>
        </w:r>
        <w:r>
          <w:fldChar w:fldCharType="end"/>
        </w:r>
      </w:hyperlink>
    </w:p>
    <w:p>
      <w:pPr>
        <w:pStyle w:val="TOC2"/>
        <w:tabs>
          <w:tab w:val="right" w:leader="dot" w:pos="8306"/>
        </w:tabs>
      </w:pPr>
      <w:hyperlink w:anchor="_Toc21936" w:history="1">
        <w:r>
          <w:rPr>
            <w:rFonts w:ascii="仿宋" w:eastAsia="仿宋" w:hAnsi="仿宋" w:cs="仿宋" w:hint="eastAsia"/>
            <w:lang w:eastAsia="zh-CN"/>
          </w:rPr>
          <w:t>(一)、变更申请与评估</w:t>
        </w:r>
        <w:r>
          <w:tab/>
        </w:r>
        <w:r>
          <w:fldChar w:fldCharType="begin"/>
        </w:r>
        <w:r>
          <w:instrText xml:space="preserve"> PAGEREF _Toc21936 \h </w:instrText>
        </w:r>
        <w:r>
          <w:fldChar w:fldCharType="separate"/>
        </w:r>
        <w:r>
          <w:t>48</w:t>
        </w:r>
        <w:r>
          <w:fldChar w:fldCharType="end"/>
        </w:r>
      </w:hyperlink>
    </w:p>
    <w:p>
      <w:pPr>
        <w:pStyle w:val="TOC2"/>
        <w:tabs>
          <w:tab w:val="right" w:leader="dot" w:pos="8306"/>
        </w:tabs>
      </w:pPr>
      <w:hyperlink w:anchor="_Toc25762" w:history="1">
        <w:r>
          <w:rPr>
            <w:rFonts w:ascii="仿宋" w:eastAsia="仿宋" w:hAnsi="仿宋" w:cs="仿宋" w:hint="eastAsia"/>
            <w:lang w:eastAsia="zh-CN"/>
          </w:rPr>
          <w:t>(二)、变更实施与控制</w:t>
        </w:r>
        <w:r>
          <w:tab/>
        </w:r>
        <w:r>
          <w:fldChar w:fldCharType="begin"/>
        </w:r>
        <w:r>
          <w:instrText xml:space="preserve"> PAGEREF _Toc25762 \h </w:instrText>
        </w:r>
        <w:r>
          <w:fldChar w:fldCharType="separate"/>
        </w:r>
        <w:r>
          <w:t>48</w:t>
        </w:r>
        <w:r>
          <w:fldChar w:fldCharType="end"/>
        </w:r>
      </w:hyperlink>
    </w:p>
    <w:p>
      <w:pPr>
        <w:pStyle w:val="TOC1"/>
        <w:tabs>
          <w:tab w:val="right" w:leader="dot" w:pos="8306"/>
        </w:tabs>
      </w:pPr>
      <w:hyperlink w:anchor="_Toc17999" w:history="1">
        <w:r>
          <w:rPr>
            <w:rFonts w:ascii="仿宋" w:eastAsia="仿宋" w:hAnsi="仿宋" w:cs="仿宋" w:hint="eastAsia"/>
            <w:lang w:eastAsia="zh-CN"/>
          </w:rPr>
          <w:t>十五、会展物流项目治理与监督</w:t>
        </w:r>
        <w:r>
          <w:tab/>
        </w:r>
        <w:r>
          <w:fldChar w:fldCharType="begin"/>
        </w:r>
        <w:r>
          <w:instrText xml:space="preserve"> PAGEREF _Toc17999 \h </w:instrText>
        </w:r>
        <w:r>
          <w:fldChar w:fldCharType="separate"/>
        </w:r>
        <w:r>
          <w:t>49</w:t>
        </w:r>
        <w:r>
          <w:fldChar w:fldCharType="end"/>
        </w:r>
      </w:hyperlink>
    </w:p>
    <w:p>
      <w:pPr>
        <w:pStyle w:val="TOC2"/>
        <w:tabs>
          <w:tab w:val="right" w:leader="dot" w:pos="8306"/>
        </w:tabs>
      </w:pPr>
      <w:hyperlink w:anchor="_Toc18160" w:history="1">
        <w:r>
          <w:rPr>
            <w:rFonts w:ascii="仿宋" w:eastAsia="仿宋" w:hAnsi="仿宋" w:cs="仿宋" w:hint="eastAsia"/>
            <w:lang w:eastAsia="zh-CN"/>
          </w:rPr>
          <w:t>(一)、会展物流项目治理结构</w:t>
        </w:r>
        <w:r>
          <w:tab/>
        </w:r>
        <w:r>
          <w:fldChar w:fldCharType="begin"/>
        </w:r>
        <w:r>
          <w:instrText xml:space="preserve"> PAGEREF _Toc18160 \h </w:instrText>
        </w:r>
        <w:r>
          <w:fldChar w:fldCharType="separate"/>
        </w:r>
        <w:r>
          <w:t>49</w:t>
        </w:r>
        <w:r>
          <w:fldChar w:fldCharType="end"/>
        </w:r>
      </w:hyperlink>
    </w:p>
    <w:p>
      <w:pPr>
        <w:pStyle w:val="TOC2"/>
        <w:tabs>
          <w:tab w:val="right" w:leader="dot" w:pos="8306"/>
        </w:tabs>
      </w:pPr>
      <w:hyperlink w:anchor="_Toc8324" w:history="1">
        <w:r>
          <w:rPr>
            <w:rFonts w:ascii="仿宋" w:eastAsia="仿宋" w:hAnsi="仿宋" w:cs="仿宋" w:hint="eastAsia"/>
            <w:lang w:eastAsia="zh-CN"/>
          </w:rPr>
          <w:t>(二)、监督与审计</w:t>
        </w:r>
        <w:r>
          <w:tab/>
        </w:r>
        <w:r>
          <w:fldChar w:fldCharType="begin"/>
        </w:r>
        <w:r>
          <w:instrText xml:space="preserve"> PAGEREF _Toc8324 \h </w:instrText>
        </w:r>
        <w:r>
          <w:fldChar w:fldCharType="separate"/>
        </w:r>
        <w:r>
          <w:t>50</w:t>
        </w:r>
        <w:r>
          <w:fldChar w:fldCharType="end"/>
        </w:r>
      </w:hyperlink>
    </w:p>
    <w:p>
      <w:pPr>
        <w:pStyle w:val="TOC1"/>
        <w:tabs>
          <w:tab w:val="right" w:leader="dot" w:pos="8306"/>
        </w:tabs>
      </w:pPr>
      <w:hyperlink w:anchor="_Toc23569" w:history="1">
        <w:r>
          <w:rPr>
            <w:rFonts w:ascii="仿宋" w:eastAsia="仿宋" w:hAnsi="仿宋" w:cs="仿宋" w:hint="eastAsia"/>
            <w:lang w:eastAsia="zh-CN"/>
          </w:rPr>
          <w:t>十六、利益相关者分析与沟通计划</w:t>
        </w:r>
        <w:r>
          <w:tab/>
        </w:r>
        <w:r>
          <w:fldChar w:fldCharType="begin"/>
        </w:r>
        <w:r>
          <w:instrText xml:space="preserve"> PAGEREF _Toc23569 \h </w:instrText>
        </w:r>
        <w:r>
          <w:fldChar w:fldCharType="separate"/>
        </w:r>
        <w:r>
          <w:t>52</w:t>
        </w:r>
        <w:r>
          <w:fldChar w:fldCharType="end"/>
        </w:r>
      </w:hyperlink>
    </w:p>
    <w:p>
      <w:pPr>
        <w:pStyle w:val="TOC2"/>
        <w:tabs>
          <w:tab w:val="right" w:leader="dot" w:pos="8306"/>
        </w:tabs>
      </w:pPr>
      <w:hyperlink w:anchor="_Toc121" w:history="1">
        <w:r>
          <w:rPr>
            <w:rFonts w:ascii="仿宋" w:eastAsia="仿宋" w:hAnsi="仿宋" w:cs="仿宋" w:hint="eastAsia"/>
            <w:lang w:eastAsia="zh-CN"/>
          </w:rPr>
          <w:t>(一)、利益相关者分析</w:t>
        </w:r>
        <w:r>
          <w:tab/>
        </w:r>
        <w:r>
          <w:fldChar w:fldCharType="begin"/>
        </w:r>
        <w:r>
          <w:instrText xml:space="preserve"> PAGEREF _Toc121 \h </w:instrText>
        </w:r>
        <w:r>
          <w:fldChar w:fldCharType="separate"/>
        </w:r>
        <w:r>
          <w:t>52</w:t>
        </w:r>
        <w:r>
          <w:fldChar w:fldCharType="end"/>
        </w:r>
      </w:hyperlink>
    </w:p>
    <w:p>
      <w:pPr>
        <w:pStyle w:val="TOC2"/>
        <w:tabs>
          <w:tab w:val="right" w:leader="dot" w:pos="8306"/>
        </w:tabs>
      </w:pPr>
      <w:hyperlink w:anchor="_Toc15944" w:history="1">
        <w:r>
          <w:rPr>
            <w:rFonts w:ascii="仿宋" w:eastAsia="仿宋" w:hAnsi="仿宋" w:cs="仿宋" w:hint="eastAsia"/>
            <w:lang w:eastAsia="zh-CN"/>
          </w:rPr>
          <w:t>(二)、沟通计划</w:t>
        </w:r>
        <w:r>
          <w:tab/>
        </w:r>
        <w:r>
          <w:fldChar w:fldCharType="begin"/>
        </w:r>
        <w:r>
          <w:instrText xml:space="preserve"> PAGEREF _Toc15944 \h </w:instrText>
        </w:r>
        <w:r>
          <w:fldChar w:fldCharType="separate"/>
        </w:r>
        <w:r>
          <w:t>53</w:t>
        </w:r>
        <w:r>
          <w:fldChar w:fldCharType="end"/>
        </w:r>
      </w:hyperlink>
    </w:p>
    <w:p>
      <w:pPr>
        <w:pStyle w:val="TOC1"/>
        <w:tabs>
          <w:tab w:val="right" w:leader="dot" w:pos="8306"/>
        </w:tabs>
      </w:pPr>
      <w:hyperlink w:anchor="_Toc13116" w:history="1">
        <w:r>
          <w:rPr>
            <w:rFonts w:ascii="仿宋" w:eastAsia="仿宋" w:hAnsi="仿宋" w:cs="仿宋" w:hint="eastAsia"/>
            <w:lang w:eastAsia="zh-CN"/>
          </w:rPr>
          <w:t>十七、会展物流项目实施保障措施</w:t>
        </w:r>
        <w:r>
          <w:tab/>
        </w:r>
        <w:r>
          <w:fldChar w:fldCharType="begin"/>
        </w:r>
        <w:r>
          <w:instrText xml:space="preserve"> PAGEREF _Toc13116 \h </w:instrText>
        </w:r>
        <w:r>
          <w:fldChar w:fldCharType="separate"/>
        </w:r>
        <w:r>
          <w:t>54</w:t>
        </w:r>
        <w:r>
          <w:fldChar w:fldCharType="end"/>
        </w:r>
      </w:hyperlink>
    </w:p>
    <w:p>
      <w:pPr>
        <w:pStyle w:val="TOC2"/>
        <w:tabs>
          <w:tab w:val="right" w:leader="dot" w:pos="8306"/>
        </w:tabs>
      </w:pPr>
      <w:hyperlink w:anchor="_Toc31470" w:history="1">
        <w:r>
          <w:rPr>
            <w:rFonts w:ascii="仿宋" w:eastAsia="仿宋" w:hAnsi="仿宋" w:cs="仿宋" w:hint="eastAsia"/>
            <w:lang w:eastAsia="zh-CN"/>
          </w:rPr>
          <w:t>(一)、会展物流项目实施保障机制</w:t>
        </w:r>
        <w:r>
          <w:tab/>
        </w:r>
        <w:r>
          <w:fldChar w:fldCharType="begin"/>
        </w:r>
        <w:r>
          <w:instrText xml:space="preserve"> PAGEREF _Toc31470 \h </w:instrText>
        </w:r>
        <w:r>
          <w:fldChar w:fldCharType="separate"/>
        </w:r>
        <w:r>
          <w:t>54</w:t>
        </w:r>
        <w:r>
          <w:fldChar w:fldCharType="end"/>
        </w:r>
      </w:hyperlink>
    </w:p>
    <w:p>
      <w:pPr>
        <w:pStyle w:val="TOC2"/>
        <w:tabs>
          <w:tab w:val="right" w:leader="dot" w:pos="8306"/>
        </w:tabs>
      </w:pPr>
      <w:hyperlink w:anchor="_Toc23325" w:history="1">
        <w:r>
          <w:rPr>
            <w:rFonts w:ascii="仿宋" w:eastAsia="仿宋" w:hAnsi="仿宋" w:cs="仿宋" w:hint="eastAsia"/>
            <w:lang w:eastAsia="zh-CN"/>
          </w:rPr>
          <w:t>(二)、会展物流项目法律合规要求</w:t>
        </w:r>
        <w:r>
          <w:tab/>
        </w:r>
        <w:r>
          <w:fldChar w:fldCharType="begin"/>
        </w:r>
        <w:r>
          <w:instrText xml:space="preserve"> PAGEREF _Toc23325 \h </w:instrText>
        </w:r>
        <w:r>
          <w:fldChar w:fldCharType="separate"/>
        </w:r>
        <w:r>
          <w:t>58</w:t>
        </w:r>
        <w:r>
          <w:fldChar w:fldCharType="end"/>
        </w:r>
      </w:hyperlink>
    </w:p>
    <w:p>
      <w:pPr>
        <w:pStyle w:val="TOC2"/>
        <w:tabs>
          <w:tab w:val="right" w:leader="dot" w:pos="8306"/>
        </w:tabs>
      </w:pPr>
      <w:hyperlink w:anchor="_Toc21484" w:history="1">
        <w:r>
          <w:rPr>
            <w:rFonts w:ascii="仿宋" w:eastAsia="仿宋" w:hAnsi="仿宋" w:cs="仿宋" w:hint="eastAsia"/>
            <w:lang w:eastAsia="zh-CN"/>
          </w:rPr>
          <w:t>(三)、会展物流项目合同管理与法律事务</w:t>
        </w:r>
        <w:r>
          <w:tab/>
        </w:r>
        <w:r>
          <w:fldChar w:fldCharType="begin"/>
        </w:r>
        <w:r>
          <w:instrText xml:space="preserve"> PAGEREF _Toc21484 \h </w:instrText>
        </w:r>
        <w:r>
          <w:fldChar w:fldCharType="separate"/>
        </w:r>
        <w:r>
          <w:t>62</w:t>
        </w:r>
        <w:r>
          <w:fldChar w:fldCharType="end"/>
        </w:r>
      </w:hyperlink>
    </w:p>
    <w:p>
      <w:pPr>
        <w:pStyle w:val="TOC2"/>
        <w:tabs>
          <w:tab w:val="right" w:leader="dot" w:pos="8306"/>
        </w:tabs>
      </w:pPr>
      <w:hyperlink w:anchor="_Toc8150" w:history="1">
        <w:r>
          <w:rPr>
            <w:rFonts w:ascii="仿宋" w:eastAsia="仿宋" w:hAnsi="仿宋" w:cs="仿宋" w:hint="eastAsia"/>
            <w:lang w:eastAsia="zh-CN"/>
          </w:rPr>
          <w:t>(四)、会展物流项目知识产权保护策略</w:t>
        </w:r>
        <w:r>
          <w:tab/>
        </w:r>
        <w:r>
          <w:fldChar w:fldCharType="begin"/>
        </w:r>
        <w:r>
          <w:instrText xml:space="preserve"> PAGEREF _Toc8150 \h </w:instrText>
        </w:r>
        <w:r>
          <w:fldChar w:fldCharType="separate"/>
        </w:r>
        <w:r>
          <w:t>68</w:t>
        </w:r>
        <w:r>
          <w:fldChar w:fldCharType="end"/>
        </w:r>
      </w:hyperlink>
    </w:p>
    <w:p>
      <w:pPr>
        <w:pStyle w:val="TOC1"/>
        <w:tabs>
          <w:tab w:val="right" w:leader="dot" w:pos="8306"/>
        </w:tabs>
      </w:pPr>
      <w:hyperlink w:anchor="_Toc20934" w:history="1">
        <w:r>
          <w:rPr>
            <w:rFonts w:ascii="仿宋" w:eastAsia="仿宋" w:hAnsi="仿宋" w:cs="仿宋" w:hint="eastAsia"/>
            <w:lang w:eastAsia="zh-CN"/>
          </w:rPr>
          <w:t>十八、风险识别与分类</w:t>
        </w:r>
        <w:r>
          <w:tab/>
        </w:r>
        <w:r>
          <w:fldChar w:fldCharType="begin"/>
        </w:r>
        <w:r>
          <w:instrText xml:space="preserve"> PAGEREF _Toc20934 \h </w:instrText>
        </w:r>
        <w:r>
          <w:fldChar w:fldCharType="separate"/>
        </w:r>
        <w:r>
          <w:t>70</w:t>
        </w:r>
        <w:r>
          <w:fldChar w:fldCharType="end"/>
        </w:r>
      </w:hyperlink>
    </w:p>
    <w:p>
      <w:pPr>
        <w:pStyle w:val="TOC2"/>
        <w:tabs>
          <w:tab w:val="right" w:leader="dot" w:pos="8306"/>
        </w:tabs>
      </w:pPr>
      <w:hyperlink w:anchor="_Toc4320" w:history="1">
        <w:r>
          <w:rPr>
            <w:rFonts w:ascii="仿宋" w:eastAsia="仿宋" w:hAnsi="仿宋" w:cs="仿宋" w:hint="eastAsia"/>
            <w:lang w:eastAsia="zh-CN"/>
          </w:rPr>
          <w:t>(一)、风险识别</w:t>
        </w:r>
        <w:r>
          <w:tab/>
        </w:r>
        <w:r>
          <w:fldChar w:fldCharType="begin"/>
        </w:r>
        <w:r>
          <w:instrText xml:space="preserve"> PAGEREF _Toc4320 \h </w:instrText>
        </w:r>
        <w:r>
          <w:fldChar w:fldCharType="separate"/>
        </w:r>
        <w:r>
          <w:t>70</w:t>
        </w:r>
        <w:r>
          <w:fldChar w:fldCharType="end"/>
        </w:r>
      </w:hyperlink>
    </w:p>
    <w:p>
      <w:pPr>
        <w:pStyle w:val="TOC2"/>
        <w:tabs>
          <w:tab w:val="right" w:leader="dot" w:pos="8306"/>
        </w:tabs>
      </w:pPr>
      <w:hyperlink w:anchor="_Toc21251" w:history="1">
        <w:r>
          <w:rPr>
            <w:rFonts w:ascii="仿宋" w:eastAsia="仿宋" w:hAnsi="仿宋" w:cs="仿宋" w:hint="eastAsia"/>
            <w:lang w:eastAsia="zh-CN"/>
          </w:rPr>
          <w:t>(二)、风险分类</w:t>
        </w:r>
        <w:r>
          <w:tab/>
        </w:r>
        <w:r>
          <w:fldChar w:fldCharType="begin"/>
        </w:r>
        <w:r>
          <w:instrText xml:space="preserve"> PAGEREF _Toc21251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6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850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会展物流项目的主要产品是XXXX，预计年产值为XXX万元。这一产品在市场中占据着重要的地位，其广泛的应用范围使得该会展物流项目的市场前景非常广阔。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会展物流项目的xxx产品作为重要的原材料之一，将在多个领域发挥关键作用。其在建筑、交通、能源等方面的广泛应用将为整个产业链提供强大的支持，形成产业协同效应。会展物流项目的年产值XXX万XXX万XXX万万元不仅反映了其在市场上的巨大潜力，更预示着它对国民经济的积极贡献。这种关联度高、涉及面广的产业关系，使得该会展物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10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总征地面积为XXXX平方米，相当于约XX.XX亩，其中净用地面积为XXXX平方米，红线范围内相当于约XX.XX亩。这一用地规模充分考虑了会展物流项目的建设需求，保障了会展物流项目在合适的空间内得以充分发展。会展物流项目规划的总建筑面积为XXXX平方米，其中主体工程建设占XXXX平方米，计容建筑面积达XXXX平方米。预计建筑工程的投资将达到XXXX万元，为会展物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计划购置的设备共计XXXX台（套），设备购置费用为XXXX万元。这一设备购置计划充分考虑到会展物流项目的生产需求和技术要求，确保了会展物流项目在生产运营中具备先进的技术装备和高效的生产能力。设备的合理配置将为会展物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计划总投资为XXXX万元，预计年实现营业收入为XXXX万元。这一产能规模的设定旨在确保会展物流项目能够在投资与回报之间取得平衡，实现长期可持续的发展。会展物流项目的总投资充分考虑到各个方面的需求，包括用地建设、设备购置等多个环节，以确保会展物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0873"/>
      <w:r>
        <w:rPr>
          <w:rFonts w:ascii="仿宋" w:eastAsia="仿宋" w:hAnsi="仿宋" w:cs="仿宋" w:hint="eastAsia"/>
          <w:sz w:val="28"/>
          <w:lang w:eastAsia="zh-CN"/>
        </w:rPr>
        <w:t>二、会展物流项目建设单位说明</w:t>
      </w:r>
      <w:bookmarkEnd w:id="5"/>
    </w:p>
    <w:p>
      <w:pPr>
        <w:pStyle w:val="Heading2"/>
        <w:rPr>
          <w:rFonts w:ascii="仿宋" w:eastAsia="仿宋" w:hAnsi="仿宋" w:cs="仿宋" w:hint="eastAsia"/>
          <w:lang w:eastAsia="zh-CN"/>
        </w:rPr>
      </w:pPr>
      <w:bookmarkStart w:id="6" w:name="_Toc29737"/>
      <w:r>
        <w:rPr>
          <w:rFonts w:ascii="仿宋" w:eastAsia="仿宋" w:hAnsi="仿宋" w:cs="仿宋" w:hint="eastAsia"/>
          <w:lang w:eastAsia="zh-CN"/>
        </w:rPr>
        <w:t>(一)、会展物流项目承办单位基本情况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739"/>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会展物流项目承办单位的XXXX，我们着眼于实现可持续的经济效益。通过技术创新和解决方案的提供，公司预计在会展物流项目执行期间将获得可观的收入增长。这一收入来源主要包括会展物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同时，我们注重成本控制和效率提升，以确保会展物流项目的可持续盈利。透过精细的管理和资源优化，公司期望实现会展物流项目利润最大化。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会展物流项目实施进行全面的投资评估，包括会展物流项目启动阶段的资金投入和后续运营成本。通过对会展物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会展物流项目实施过程中具备足够的资金流动性，公司将进行详尽的现金流分析。这包括资金需求的合理预测、会展物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9329"/>
      <w:r>
        <w:rPr>
          <w:rFonts w:ascii="仿宋" w:eastAsia="仿宋" w:hAnsi="仿宋" w:cs="仿宋" w:hint="eastAsia"/>
          <w:sz w:val="28"/>
          <w:lang w:eastAsia="zh-CN"/>
        </w:rPr>
        <w:t>三、会展物流项目文档管理</w:t>
      </w:r>
      <w:bookmarkEnd w:id="8"/>
    </w:p>
    <w:p>
      <w:pPr>
        <w:pStyle w:val="Heading2"/>
        <w:rPr>
          <w:rFonts w:ascii="仿宋" w:eastAsia="仿宋" w:hAnsi="仿宋" w:cs="仿宋" w:hint="eastAsia"/>
          <w:lang w:eastAsia="zh-CN"/>
        </w:rPr>
      </w:pPr>
      <w:bookmarkStart w:id="9" w:name="_Toc432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会展物流项目高度重视文档的质量和准确性，以支持会展物流项目的各项活动和决策。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文档的编制始于会展物流项目计划的初期，我们制定了详细的文档编制计划，明确了每个文档的内容、格式和编写责任人。在会展物流项目启动阶段，我们首先编制了会展物流项目章程，明确定义了会展物流项目的目标、范围、风险等关键要素。随后，会展物流项目团队根据计划陆续编制了需求文档、设计文档、测试文档等各类文档，确保会展物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会展物流项目管理中的重要环节，旨在确保会展物流项目文档符合质量标准和会展物流项目需求。在会展物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除了内部审查，我们还进行了外部审查，邀请会展物流项目相关利益方和专业领域的专家对文档进行独立审查。这有助于获取更全面、客观的反馈，确保会展物流项目文档不仅符合内部标准，也满足外部需求。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会展物流项目在文档编制与审查方面建立了严格的管理机制，通过规范的流程和多维度的审查，确保会展物流项目文档的质量、准确性和可靠性，为会展物流项目的顺利推进提供了有力支持。</w:t>
      </w:r>
    </w:p>
    <w:p>
      <w:pPr>
        <w:pStyle w:val="Heading2"/>
        <w:ind w:firstLine="560" w:firstLineChars="200"/>
        <w:rPr>
          <w:rFonts w:ascii="仿宋" w:eastAsia="仿宋" w:hAnsi="仿宋" w:cs="仿宋" w:hint="eastAsia"/>
          <w:sz w:val="28"/>
          <w:lang w:eastAsia="zh-CN"/>
        </w:rPr>
      </w:pPr>
      <w:bookmarkStart w:id="10" w:name="_Toc27392"/>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在会展物流项目中，我们致力于优化文档发布与分发过程，以确保信息的高效传递和团队间协作的顺畅进行。以下是我们采取的关键优化策略：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我们通过多渠道发布文档，包括电子邮件、会展物流项目管理平台、内部网站等，以满足不同团队成员的偏好和需求。多渠道发布确保了信息的全面覆盖。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我们采用了精细的权限控制，确保只有授权人员可以访问敏感信息。这种安全措施保护了会展物流项目文档的机密性，防止了未经授权的信息泄露。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498"/>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文档存档与归档是会展物流项目生命周期中一个至关重要的环节，直接关系到会展物流项目信息的长期保存和历史记录的完整性。在会展物流项目中，我们实施了一系列有效的文档存档与归档管理策略：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8317"/>
      <w:r>
        <w:rPr>
          <w:rFonts w:ascii="仿宋" w:eastAsia="仿宋" w:hAnsi="仿宋" w:cs="仿宋" w:hint="eastAsia"/>
          <w:sz w:val="28"/>
          <w:lang w:eastAsia="zh-CN"/>
        </w:rPr>
        <w:t>四、会展物流项目概论</w:t>
      </w:r>
      <w:bookmarkEnd w:id="12"/>
    </w:p>
    <w:p>
      <w:pPr>
        <w:pStyle w:val="Heading2"/>
        <w:rPr>
          <w:rFonts w:ascii="仿宋" w:eastAsia="仿宋" w:hAnsi="仿宋" w:cs="仿宋" w:hint="eastAsia"/>
          <w:lang w:eastAsia="zh-CN"/>
        </w:rPr>
      </w:pPr>
      <w:bookmarkStart w:id="13" w:name="_Toc6893"/>
      <w:r>
        <w:rPr>
          <w:rFonts w:ascii="仿宋" w:eastAsia="仿宋" w:hAnsi="仿宋" w:cs="仿宋" w:hint="eastAsia"/>
          <w:lang w:eastAsia="zh-CN"/>
        </w:rPr>
        <w:t>(一)、会展物流项目概况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起源追溯至对市场的深入洞察。市场的不断演变与变革为会展物流项目提供了难得的机遇。当前市场存在的需求缺口和变革的大环境共同构成了会展物流项目的背景。这个会展物流项目旨在充分利用市场机遇，填补行业中尚未满足的需求，为客户提供全新的解决方案。市场的变革和需求的增长使得这个会展物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会展物流项目名称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正式命名为会展物流。这个名称不仅仅是一个标识，更代表了会展物流项目的核心理念和愿景。它蕴含着会展物流项目所要解决问题的关键字，具有强烈的表达和辨识度，为会展物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会展物流项目目标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会展物流项目的核心目标是提供一种全新、高效的解决方案，满足客户日益增长的需求。会展物流项目追求的不仅仅是满足市场需求，更是在市场中获得卓越的竞争优势。通过不断提升产品或服务的质量和创新水平，会展物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会展物流项目范围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全面涵盖了产品研发、制造、市场推广和售后服务，确保从产品设计到最终用户体验的全方位关注。这一全面的会展物流项目范围是为了确保会展物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会展物流项目时间表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会展物流项目计划在未来18个月内完成，包括研发、测试、市场试点和正式推出等不同阶段。这个时间表的合理设计是为了确保会展物流项目各个阶段的顺利推进，以便按时交付高质量的成果。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会展物流项目预算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会展物流项目总预算估算为XX百万美元，主要分配在研发、市场推广、人员培训和运营等方面。这一充足的预算为会展物流项目提供了充足的资源，确保会展物流项目在各个方面都能取得优异的表现。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会展物流项目风险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会展物流项目可能面临的风险包括市场接受度低、技术难题、竞争激烈等。会展物流项目团队已经制定了相应的风险应对计划，通过前瞻性的风险管理，确保会展物流项目在面对不确定性时能够迅速做出应对。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会展物流项目团队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会展物流项目汇聚了一支经验丰富、多领域专业素养的核心团队，确保会展物流项目在各个方面都能拥有高水平的执行力。团队的协同作战是会展物流项目成功的关键因素之一。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会展物流项目背景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会展物流项目的背景根植于市场对更高效、创新产品的渴望，同时也受到科技发展对行业格局的深刻改变的影响。这为会展物流项目提供了广阔的发展空间和市场需求。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会展物流项目现状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截至目前，会展物流项目已完成市场调研和技术验证，取得了初步的成功。这为会展物流项目在未来的发展奠定了坚实的基础，为更远大的目标打下了坚实的基石。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6819"/>
      <w:r>
        <w:rPr>
          <w:rFonts w:ascii="仿宋" w:eastAsia="仿宋" w:hAnsi="仿宋" w:cs="仿宋" w:hint="eastAsia"/>
          <w:sz w:val="28"/>
          <w:lang w:eastAsia="zh-CN"/>
        </w:rPr>
        <w:t>(二)、会展物流项目目标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keyword》会展物流项目首要业务目标是在市场中占据有利地位，实现产品/服务的成功推广和销售。通过不断提升产品质量、创新性，会展物流项目追求成为行业中的领导者，赢得更多客户的青睐。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在科技迅速发展的时代，会展物流项目着眼于技术创新。通过持续的研发和技术升级，会展物流项目旨在推出更具创新性的产品或服务，以满足市场对新鲜、先进解决方案的需求。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为了建立可持续的客户关系，会展物流项目设定了客户满意度目标。通过提供卓越的产品质量和优质的客户服务，会展物流项目追求赢得客户的信任和忠诚度，确保他们的满意度达到行业领先水平。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会展物流项目注重社会责任和可持续发展。通过实施环保、社会责任会展物流项目，会展物流项目致力于在经济发展的同时保护环境，促进社会公平，实现可持续经营。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会展物流项目的团队是实现目标的核心驱动力。因此，会展物流项目设定了团队发展目标，包括提升团队成员的专业技能、培养领导力，以及搭建协同高效的团队工作氛围。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3124"/>
      <w:r>
        <w:rPr>
          <w:rFonts w:ascii="仿宋" w:eastAsia="仿宋" w:hAnsi="仿宋" w:cs="仿宋" w:hint="eastAsia"/>
          <w:sz w:val="28"/>
          <w:lang w:eastAsia="zh-CN"/>
        </w:rPr>
        <w:t>(三)、会展物流项目提出的理由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会展物流项目提出的理由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提出源于对市场机遇的深刻洞察。当前市场中存在的需求缺口和行业发展趋势表明，有巨大的商业机会等待被开发。通过准确捕捉市场机遇，会展物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理念基于对技术创新的信仰。通过持续的研发和技术投入，会展物流项目有望推出更具创新性的产品或服务。在科技飞速发展的当下，会展物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提出是为了增强企业的行业竞争力。通过提升产品或服务的质量和独特性，会展物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响应了消费者需求的变化。随着社会和科技的不断发展，消费者对产品和服务的需求也在发生变化。通过深入了解并及时回应消费者的新需求，会展物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会展物流项目的提出是企业战略发展规划的一部分。在面对日益激烈的市场竞争和不断变化的商业环境中，会展物流项目作为企业战略的一环，旨在为企业开辟新的增长领域，巩固企业在行业中的地位。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提出不仅仅是基于商业考量，还注重社会责任。通过推出环保、社会责任等方面的会展物流项目，会展物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会展物流项目的提出反映了对利益相关者期望的关注。包括客户、员工、投资者等利益相关者在企业发展中都有着各自的期望，会展物流项目力求在满足这些期望的同时，取得更大的共赢。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3668"/>
      <w:r>
        <w:rPr>
          <w:rFonts w:ascii="仿宋" w:eastAsia="仿宋" w:hAnsi="仿宋" w:cs="仿宋" w:hint="eastAsia"/>
          <w:sz w:val="28"/>
          <w:lang w:eastAsia="zh-CN"/>
        </w:rPr>
        <w:t>(四)、会展物流项目意义</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在实施会展物流项目的过程中，我们不仅仅是在追逐商业成功，更是为企业和社会的多个层面创造了深远的意义。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首要意义在于提升企业的市场竞争力。通过持续的创新和对产品质量的高标准要求，会展物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会展物流项目的推进将促使行业技术水平的提升。通过引入先进技术和创新性解决方案，会展物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会展物流项目不仅创造了大量就业机会，提高了就业水平，还注重社会责任和环保。通过参与社会公益事业和推动环保会展物流项目，会展物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综合而言，会展物流项目意义重大，不仅推动了企业的发展，也为行业和社会的进步贡献了积极力量。这是一个全面而深刻的影响，将在未来产生可持续的正面效应。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20742"/>
      <w:r>
        <w:rPr>
          <w:rFonts w:ascii="仿宋" w:eastAsia="仿宋" w:hAnsi="仿宋" w:cs="仿宋" w:hint="eastAsia"/>
          <w:sz w:val="28"/>
          <w:lang w:eastAsia="zh-CN"/>
        </w:rPr>
        <w:t>(五)、会展物流项目背景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在当今迅猛发展的商业环境中，会展物流项目的动因根植于对多方面因素的审慎考量。这个会展物流项目的提出并非孤立的决策，而是对企业所处背景深入思考的产物。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市场的不断演变是会展物流项目背后的首要原因。科技的迅速发展和全球市场的快速变化使得企业必须灵活应对。会展物流项目应运而生，旨在通过创新性的解决方案迎合市场的多变需求，赢得竞争中的先机。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竞争的激烈程度也是会展物流项目背景中不可忽视的一环。企业需要在激烈竞争中脱颖而出，为此，会展物流项目致力于打破常规，提供独特的价值主张，以吸引客户并确保市场份额的增长。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技术的迅速发展为企业带来了机遇与挑战。作为会展物流项目启动的背景之一，对新兴技术的应用将有助于提升企业的技术水平，使其在不断演进的商业环境中保持竞争优势。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此外，社会对企业责任的期望也在逐渐升高。会展物流项目充分融入了社会责任的理念，通过可持续经营和社会公益会展物流项目，企图为社会贡献一份力量，在商业成功的同时关注社会价值。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844"/>
      <w:r>
        <w:rPr>
          <w:rFonts w:ascii="仿宋" w:eastAsia="仿宋" w:hAnsi="仿宋" w:cs="仿宋" w:hint="eastAsia"/>
          <w:sz w:val="28"/>
          <w:lang w:eastAsia="zh-CN"/>
        </w:rPr>
        <w:t>五、会展物流项目土建工程</w:t>
      </w:r>
      <w:bookmarkEnd w:id="18"/>
    </w:p>
    <w:p>
      <w:pPr>
        <w:pStyle w:val="Heading2"/>
        <w:rPr>
          <w:rFonts w:ascii="仿宋" w:eastAsia="仿宋" w:hAnsi="仿宋" w:cs="仿宋" w:hint="eastAsia"/>
          <w:lang w:eastAsia="zh-CN"/>
        </w:rPr>
      </w:pPr>
      <w:bookmarkStart w:id="19" w:name="_Toc23396"/>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在会展物流项目的建筑工程设计中，我们将秉承一系列重要的设计原则，以确保会展物流项目建筑在功能、美观、可持续性等方面达到最佳效果。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首要原则是确保建筑的功能性得到最大化的发挥。我们将充分理解会展物流项目的实际需求，合理布局各个功能区域，保证建筑在满足业务需求的同时，提供高效的工作环境。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https://d.book118.com/957143112026006040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CF1C6D"/>
    <w:rsid w:val="1BCF1C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714311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2024-02-01T09:44:00Z</dcterms:created>
  <dcterms:modified xsi:type="dcterms:W3CDTF">2024-02-01T09:44:48Z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6DBF1FA25B6E4DDFA5908ABA34999320_11</vt:lpwstr>
  </property>
  <property fmtid="{D5CDD505-2E9C-101B-9397-08002B2CF9AE}" pid="3" name="KSOProductBuildVer">
    <vt:lpwstr>2052-12.1.0.16250</vt:lpwstr>
  </property>
</Properties>
</file>