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畜禽肉、油脂及食用杂碎项目合作计划书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2" w:history="1">
        <w:r>
          <w:rPr>
            <w:rFonts w:ascii="仿宋" w:eastAsia="仿宋" w:hAnsi="仿宋" w:cs="仿宋" w:hint="eastAsia"/>
            <w:lang w:eastAsia="zh-CN"/>
          </w:rPr>
          <w:t>前言</w:t>
        </w:r>
        <w:r>
          <w:tab/>
        </w:r>
        <w:r>
          <w:fldChar w:fldCharType="begin"/>
        </w:r>
        <w:r>
          <w:instrText xml:space="preserve"> PAGEREF _Toc852 \h </w:instrText>
        </w:r>
        <w:r>
          <w:fldChar w:fldCharType="separate"/>
        </w:r>
        <w:r>
          <w:t>3</w:t>
        </w:r>
        <w:r>
          <w:fldChar w:fldCharType="end"/>
        </w:r>
      </w:hyperlink>
    </w:p>
    <w:p>
      <w:pPr>
        <w:pStyle w:val="TOC1"/>
        <w:tabs>
          <w:tab w:val="right" w:leader="dot" w:pos="8306"/>
        </w:tabs>
      </w:pPr>
      <w:hyperlink w:anchor="_Toc19709" w:history="1">
        <w:r>
          <w:rPr>
            <w:rFonts w:ascii="仿宋" w:eastAsia="仿宋" w:hAnsi="仿宋" w:cs="仿宋" w:hint="eastAsia"/>
            <w:lang w:eastAsia="zh-CN"/>
          </w:rPr>
          <w:t>一、后期运营与管理</w:t>
        </w:r>
        <w:r>
          <w:tab/>
        </w:r>
        <w:r>
          <w:fldChar w:fldCharType="begin"/>
        </w:r>
        <w:r>
          <w:instrText xml:space="preserve"> PAGEREF _Toc19709 \h </w:instrText>
        </w:r>
        <w:r>
          <w:fldChar w:fldCharType="separate"/>
        </w:r>
        <w:r>
          <w:t>3</w:t>
        </w:r>
        <w:r>
          <w:fldChar w:fldCharType="end"/>
        </w:r>
      </w:hyperlink>
    </w:p>
    <w:p>
      <w:pPr>
        <w:pStyle w:val="TOC2"/>
        <w:tabs>
          <w:tab w:val="right" w:leader="dot" w:pos="8306"/>
        </w:tabs>
      </w:pPr>
      <w:hyperlink w:anchor="_Toc6808" w:history="1">
        <w:r>
          <w:rPr>
            <w:rFonts w:ascii="仿宋" w:eastAsia="仿宋" w:hAnsi="仿宋" w:cs="仿宋" w:hint="eastAsia"/>
            <w:lang w:eastAsia="zh-CN"/>
          </w:rPr>
          <w:t>(一)、畜禽肉、油脂及食用杂碎项目运营管理机制</w:t>
        </w:r>
        <w:r>
          <w:tab/>
        </w:r>
        <w:r>
          <w:fldChar w:fldCharType="begin"/>
        </w:r>
        <w:r>
          <w:instrText xml:space="preserve"> PAGEREF _Toc6808 \h </w:instrText>
        </w:r>
        <w:r>
          <w:fldChar w:fldCharType="separate"/>
        </w:r>
        <w:r>
          <w:t>3</w:t>
        </w:r>
        <w:r>
          <w:fldChar w:fldCharType="end"/>
        </w:r>
      </w:hyperlink>
    </w:p>
    <w:p>
      <w:pPr>
        <w:pStyle w:val="TOC2"/>
        <w:tabs>
          <w:tab w:val="right" w:leader="dot" w:pos="8306"/>
        </w:tabs>
      </w:pPr>
      <w:hyperlink w:anchor="_Toc15982" w:history="1">
        <w:r>
          <w:rPr>
            <w:rFonts w:ascii="仿宋" w:eastAsia="仿宋" w:hAnsi="仿宋" w:cs="仿宋" w:hint="eastAsia"/>
            <w:lang w:eastAsia="zh-CN"/>
          </w:rPr>
          <w:t>(二)、人员培训与知识转移</w:t>
        </w:r>
        <w:r>
          <w:tab/>
        </w:r>
        <w:r>
          <w:fldChar w:fldCharType="begin"/>
        </w:r>
        <w:r>
          <w:instrText xml:space="preserve"> PAGEREF _Toc15982 \h </w:instrText>
        </w:r>
        <w:r>
          <w:fldChar w:fldCharType="separate"/>
        </w:r>
        <w:r>
          <w:t>4</w:t>
        </w:r>
        <w:r>
          <w:fldChar w:fldCharType="end"/>
        </w:r>
      </w:hyperlink>
    </w:p>
    <w:p>
      <w:pPr>
        <w:pStyle w:val="TOC2"/>
        <w:tabs>
          <w:tab w:val="right" w:leader="dot" w:pos="8306"/>
        </w:tabs>
      </w:pPr>
      <w:hyperlink w:anchor="_Toc18345" w:history="1">
        <w:r>
          <w:rPr>
            <w:rFonts w:ascii="仿宋" w:eastAsia="仿宋" w:hAnsi="仿宋" w:cs="仿宋" w:hint="eastAsia"/>
            <w:lang w:eastAsia="zh-CN"/>
          </w:rPr>
          <w:t>(三)、设备维护与保养</w:t>
        </w:r>
        <w:r>
          <w:tab/>
        </w:r>
        <w:r>
          <w:fldChar w:fldCharType="begin"/>
        </w:r>
        <w:r>
          <w:instrText xml:space="preserve"> PAGEREF _Toc18345 \h </w:instrText>
        </w:r>
        <w:r>
          <w:fldChar w:fldCharType="separate"/>
        </w:r>
        <w:r>
          <w:t>5</w:t>
        </w:r>
        <w:r>
          <w:fldChar w:fldCharType="end"/>
        </w:r>
      </w:hyperlink>
    </w:p>
    <w:p>
      <w:pPr>
        <w:pStyle w:val="TOC2"/>
        <w:tabs>
          <w:tab w:val="right" w:leader="dot" w:pos="8306"/>
        </w:tabs>
      </w:pPr>
      <w:hyperlink w:anchor="_Toc15796" w:history="1">
        <w:r>
          <w:rPr>
            <w:rFonts w:ascii="仿宋" w:eastAsia="仿宋" w:hAnsi="仿宋" w:cs="仿宋" w:hint="eastAsia"/>
            <w:lang w:eastAsia="zh-CN"/>
          </w:rPr>
          <w:t>(四)、定期检查与评估</w:t>
        </w:r>
        <w:r>
          <w:tab/>
        </w:r>
        <w:r>
          <w:fldChar w:fldCharType="begin"/>
        </w:r>
        <w:r>
          <w:instrText xml:space="preserve"> PAGEREF _Toc15796 \h </w:instrText>
        </w:r>
        <w:r>
          <w:fldChar w:fldCharType="separate"/>
        </w:r>
        <w:r>
          <w:t>5</w:t>
        </w:r>
        <w:r>
          <w:fldChar w:fldCharType="end"/>
        </w:r>
      </w:hyperlink>
    </w:p>
    <w:p>
      <w:pPr>
        <w:pStyle w:val="TOC1"/>
        <w:tabs>
          <w:tab w:val="right" w:leader="dot" w:pos="8306"/>
        </w:tabs>
      </w:pPr>
      <w:hyperlink w:anchor="_Toc5769" w:history="1">
        <w:r>
          <w:rPr>
            <w:rFonts w:ascii="仿宋" w:eastAsia="仿宋" w:hAnsi="仿宋" w:cs="仿宋" w:hint="eastAsia"/>
            <w:lang w:eastAsia="zh-CN"/>
          </w:rPr>
          <w:t>二、背景和必要性研究</w:t>
        </w:r>
        <w:r>
          <w:tab/>
        </w:r>
        <w:r>
          <w:fldChar w:fldCharType="begin"/>
        </w:r>
        <w:r>
          <w:instrText xml:space="preserve"> PAGEREF _Toc5769 \h </w:instrText>
        </w:r>
        <w:r>
          <w:fldChar w:fldCharType="separate"/>
        </w:r>
        <w:r>
          <w:t>6</w:t>
        </w:r>
        <w:r>
          <w:fldChar w:fldCharType="end"/>
        </w:r>
      </w:hyperlink>
    </w:p>
    <w:p>
      <w:pPr>
        <w:pStyle w:val="TOC2"/>
        <w:tabs>
          <w:tab w:val="right" w:leader="dot" w:pos="8306"/>
        </w:tabs>
      </w:pPr>
      <w:hyperlink w:anchor="_Toc19098" w:history="1">
        <w:r>
          <w:rPr>
            <w:rFonts w:ascii="仿宋" w:eastAsia="仿宋" w:hAnsi="仿宋" w:cs="仿宋" w:hint="eastAsia"/>
            <w:lang w:eastAsia="zh-CN"/>
          </w:rPr>
          <w:t>(一)、畜禽肉、油脂及食用杂碎项目承办单位背景分析</w:t>
        </w:r>
        <w:r>
          <w:tab/>
        </w:r>
        <w:r>
          <w:fldChar w:fldCharType="begin"/>
        </w:r>
        <w:r>
          <w:instrText xml:space="preserve"> PAGEREF _Toc19098 \h </w:instrText>
        </w:r>
        <w:r>
          <w:fldChar w:fldCharType="separate"/>
        </w:r>
        <w:r>
          <w:t>6</w:t>
        </w:r>
        <w:r>
          <w:fldChar w:fldCharType="end"/>
        </w:r>
      </w:hyperlink>
    </w:p>
    <w:p>
      <w:pPr>
        <w:pStyle w:val="TOC2"/>
        <w:tabs>
          <w:tab w:val="right" w:leader="dot" w:pos="8306"/>
        </w:tabs>
      </w:pPr>
      <w:hyperlink w:anchor="_Toc25701" w:history="1">
        <w:r>
          <w:rPr>
            <w:rFonts w:ascii="仿宋" w:eastAsia="仿宋" w:hAnsi="仿宋" w:cs="仿宋" w:hint="eastAsia"/>
            <w:lang w:eastAsia="zh-CN"/>
          </w:rPr>
          <w:t>(二)、畜禽肉、油脂及食用杂碎项目背景分析</w:t>
        </w:r>
        <w:r>
          <w:tab/>
        </w:r>
        <w:r>
          <w:fldChar w:fldCharType="begin"/>
        </w:r>
        <w:r>
          <w:instrText xml:space="preserve"> PAGEREF _Toc25701 \h </w:instrText>
        </w:r>
        <w:r>
          <w:fldChar w:fldCharType="separate"/>
        </w:r>
        <w:r>
          <w:t>7</w:t>
        </w:r>
        <w:r>
          <w:fldChar w:fldCharType="end"/>
        </w:r>
      </w:hyperlink>
    </w:p>
    <w:p>
      <w:pPr>
        <w:pStyle w:val="TOC1"/>
        <w:tabs>
          <w:tab w:val="right" w:leader="dot" w:pos="8306"/>
        </w:tabs>
      </w:pPr>
      <w:hyperlink w:anchor="_Toc24571" w:history="1">
        <w:r>
          <w:rPr>
            <w:rFonts w:ascii="仿宋" w:eastAsia="仿宋" w:hAnsi="仿宋" w:cs="仿宋" w:hint="eastAsia"/>
            <w:lang w:eastAsia="zh-CN"/>
          </w:rPr>
          <w:t>三、工艺先进性</w:t>
        </w:r>
        <w:r>
          <w:tab/>
        </w:r>
        <w:r>
          <w:fldChar w:fldCharType="begin"/>
        </w:r>
        <w:r>
          <w:instrText xml:space="preserve"> PAGEREF _Toc24571 \h </w:instrText>
        </w:r>
        <w:r>
          <w:fldChar w:fldCharType="separate"/>
        </w:r>
        <w:r>
          <w:t>8</w:t>
        </w:r>
        <w:r>
          <w:fldChar w:fldCharType="end"/>
        </w:r>
      </w:hyperlink>
    </w:p>
    <w:p>
      <w:pPr>
        <w:pStyle w:val="TOC2"/>
        <w:tabs>
          <w:tab w:val="right" w:leader="dot" w:pos="8306"/>
        </w:tabs>
      </w:pPr>
      <w:hyperlink w:anchor="_Toc4488" w:history="1">
        <w:r>
          <w:rPr>
            <w:rFonts w:ascii="仿宋" w:eastAsia="仿宋" w:hAnsi="仿宋" w:cs="仿宋" w:hint="eastAsia"/>
            <w:lang w:eastAsia="zh-CN"/>
          </w:rPr>
          <w:t>(一)、畜禽肉、油脂及食用杂碎项目建设期的原辅材料保障</w:t>
        </w:r>
        <w:r>
          <w:tab/>
        </w:r>
        <w:r>
          <w:fldChar w:fldCharType="begin"/>
        </w:r>
        <w:r>
          <w:instrText xml:space="preserve"> PAGEREF _Toc4488 \h </w:instrText>
        </w:r>
        <w:r>
          <w:fldChar w:fldCharType="separate"/>
        </w:r>
        <w:r>
          <w:t>8</w:t>
        </w:r>
        <w:r>
          <w:fldChar w:fldCharType="end"/>
        </w:r>
      </w:hyperlink>
    </w:p>
    <w:p>
      <w:pPr>
        <w:pStyle w:val="TOC2"/>
        <w:tabs>
          <w:tab w:val="right" w:leader="dot" w:pos="8306"/>
        </w:tabs>
      </w:pPr>
      <w:hyperlink w:anchor="_Toc21095" w:history="1">
        <w:r>
          <w:rPr>
            <w:rFonts w:ascii="仿宋" w:eastAsia="仿宋" w:hAnsi="仿宋" w:cs="仿宋" w:hint="eastAsia"/>
            <w:lang w:eastAsia="zh-CN"/>
          </w:rPr>
          <w:t>(二)、畜禽肉、油脂及食用杂碎项目运营期的原辅材料采购与管理</w:t>
        </w:r>
        <w:r>
          <w:tab/>
        </w:r>
        <w:r>
          <w:fldChar w:fldCharType="begin"/>
        </w:r>
        <w:r>
          <w:instrText xml:space="preserve"> PAGEREF _Toc21095 \h </w:instrText>
        </w:r>
        <w:r>
          <w:fldChar w:fldCharType="separate"/>
        </w:r>
        <w:r>
          <w:t>9</w:t>
        </w:r>
        <w:r>
          <w:fldChar w:fldCharType="end"/>
        </w:r>
      </w:hyperlink>
    </w:p>
    <w:p>
      <w:pPr>
        <w:pStyle w:val="TOC2"/>
        <w:tabs>
          <w:tab w:val="right" w:leader="dot" w:pos="8306"/>
        </w:tabs>
      </w:pPr>
      <w:hyperlink w:anchor="_Toc2021" w:history="1">
        <w:r>
          <w:rPr>
            <w:rFonts w:ascii="仿宋" w:eastAsia="仿宋" w:hAnsi="仿宋" w:cs="仿宋" w:hint="eastAsia"/>
            <w:lang w:eastAsia="zh-CN"/>
          </w:rPr>
          <w:t>(三)、技术管理的独特特色</w:t>
        </w:r>
        <w:r>
          <w:tab/>
        </w:r>
        <w:r>
          <w:fldChar w:fldCharType="begin"/>
        </w:r>
        <w:r>
          <w:instrText xml:space="preserve"> PAGEREF _Toc2021 \h </w:instrText>
        </w:r>
        <w:r>
          <w:fldChar w:fldCharType="separate"/>
        </w:r>
        <w:r>
          <w:t>10</w:t>
        </w:r>
        <w:r>
          <w:fldChar w:fldCharType="end"/>
        </w:r>
      </w:hyperlink>
    </w:p>
    <w:p>
      <w:pPr>
        <w:pStyle w:val="TOC2"/>
        <w:tabs>
          <w:tab w:val="right" w:leader="dot" w:pos="8306"/>
        </w:tabs>
      </w:pPr>
      <w:hyperlink w:anchor="_Toc21765" w:history="1">
        <w:r>
          <w:rPr>
            <w:rFonts w:ascii="仿宋" w:eastAsia="仿宋" w:hAnsi="仿宋" w:cs="仿宋" w:hint="eastAsia"/>
            <w:lang w:eastAsia="zh-CN"/>
          </w:rPr>
          <w:t>(四)、畜禽肉、油脂及食用杂碎项目工艺技术设计方案</w:t>
        </w:r>
        <w:r>
          <w:tab/>
        </w:r>
        <w:r>
          <w:fldChar w:fldCharType="begin"/>
        </w:r>
        <w:r>
          <w:instrText xml:space="preserve"> PAGEREF _Toc21765 \h </w:instrText>
        </w:r>
        <w:r>
          <w:fldChar w:fldCharType="separate"/>
        </w:r>
        <w:r>
          <w:t>12</w:t>
        </w:r>
        <w:r>
          <w:fldChar w:fldCharType="end"/>
        </w:r>
      </w:hyperlink>
    </w:p>
    <w:p>
      <w:pPr>
        <w:pStyle w:val="TOC2"/>
        <w:tabs>
          <w:tab w:val="right" w:leader="dot" w:pos="8306"/>
        </w:tabs>
      </w:pPr>
      <w:hyperlink w:anchor="_Toc25353" w:history="1">
        <w:r>
          <w:rPr>
            <w:rFonts w:ascii="仿宋" w:eastAsia="仿宋" w:hAnsi="仿宋" w:cs="仿宋" w:hint="eastAsia"/>
            <w:lang w:eastAsia="zh-CN"/>
          </w:rPr>
          <w:t>(五)、设备选型的智能化方案</w:t>
        </w:r>
        <w:r>
          <w:tab/>
        </w:r>
        <w:r>
          <w:fldChar w:fldCharType="begin"/>
        </w:r>
        <w:r>
          <w:instrText xml:space="preserve"> PAGEREF _Toc25353 \h </w:instrText>
        </w:r>
        <w:r>
          <w:fldChar w:fldCharType="separate"/>
        </w:r>
        <w:r>
          <w:t>13</w:t>
        </w:r>
        <w:r>
          <w:fldChar w:fldCharType="end"/>
        </w:r>
      </w:hyperlink>
    </w:p>
    <w:p>
      <w:pPr>
        <w:pStyle w:val="TOC1"/>
        <w:tabs>
          <w:tab w:val="right" w:leader="dot" w:pos="8306"/>
        </w:tabs>
      </w:pPr>
      <w:hyperlink w:anchor="_Toc24132" w:history="1">
        <w:r>
          <w:rPr>
            <w:rFonts w:ascii="仿宋" w:eastAsia="仿宋" w:hAnsi="仿宋" w:cs="仿宋" w:hint="eastAsia"/>
            <w:lang w:eastAsia="zh-CN"/>
          </w:rPr>
          <w:t>四、畜禽肉、油脂及食用杂碎项目建设地分析</w:t>
        </w:r>
        <w:r>
          <w:tab/>
        </w:r>
        <w:r>
          <w:fldChar w:fldCharType="begin"/>
        </w:r>
        <w:r>
          <w:instrText xml:space="preserve"> PAGEREF _Toc24132 \h </w:instrText>
        </w:r>
        <w:r>
          <w:fldChar w:fldCharType="separate"/>
        </w:r>
        <w:r>
          <w:t>14</w:t>
        </w:r>
        <w:r>
          <w:fldChar w:fldCharType="end"/>
        </w:r>
      </w:hyperlink>
    </w:p>
    <w:p>
      <w:pPr>
        <w:pStyle w:val="TOC2"/>
        <w:tabs>
          <w:tab w:val="right" w:leader="dot" w:pos="8306"/>
        </w:tabs>
      </w:pPr>
      <w:hyperlink w:anchor="_Toc11371" w:history="1">
        <w:r>
          <w:rPr>
            <w:rFonts w:ascii="仿宋" w:eastAsia="仿宋" w:hAnsi="仿宋" w:cs="仿宋" w:hint="eastAsia"/>
            <w:lang w:eastAsia="zh-CN"/>
          </w:rPr>
          <w:t>(一)、畜禽肉、油脂及食用杂碎项目选址原则</w:t>
        </w:r>
        <w:r>
          <w:tab/>
        </w:r>
        <w:r>
          <w:fldChar w:fldCharType="begin"/>
        </w:r>
        <w:r>
          <w:instrText xml:space="preserve"> PAGEREF _Toc11371 \h </w:instrText>
        </w:r>
        <w:r>
          <w:fldChar w:fldCharType="separate"/>
        </w:r>
        <w:r>
          <w:t>14</w:t>
        </w:r>
        <w:r>
          <w:fldChar w:fldCharType="end"/>
        </w:r>
      </w:hyperlink>
    </w:p>
    <w:p>
      <w:pPr>
        <w:pStyle w:val="TOC2"/>
        <w:tabs>
          <w:tab w:val="right" w:leader="dot" w:pos="8306"/>
        </w:tabs>
      </w:pPr>
      <w:hyperlink w:anchor="_Toc13151" w:history="1">
        <w:r>
          <w:rPr>
            <w:rFonts w:ascii="仿宋" w:eastAsia="仿宋" w:hAnsi="仿宋" w:cs="仿宋" w:hint="eastAsia"/>
            <w:lang w:eastAsia="zh-CN"/>
          </w:rPr>
          <w:t>(二)、畜禽肉、油脂及食用杂碎项目选址</w:t>
        </w:r>
        <w:r>
          <w:tab/>
        </w:r>
        <w:r>
          <w:fldChar w:fldCharType="begin"/>
        </w:r>
        <w:r>
          <w:instrText xml:space="preserve"> PAGEREF _Toc13151 \h </w:instrText>
        </w:r>
        <w:r>
          <w:fldChar w:fldCharType="separate"/>
        </w:r>
        <w:r>
          <w:t>15</w:t>
        </w:r>
        <w:r>
          <w:fldChar w:fldCharType="end"/>
        </w:r>
      </w:hyperlink>
    </w:p>
    <w:p>
      <w:pPr>
        <w:pStyle w:val="TOC2"/>
        <w:tabs>
          <w:tab w:val="right" w:leader="dot" w:pos="8306"/>
        </w:tabs>
      </w:pPr>
      <w:hyperlink w:anchor="_Toc30584" w:history="1">
        <w:r>
          <w:rPr>
            <w:rFonts w:ascii="仿宋" w:eastAsia="仿宋" w:hAnsi="仿宋" w:cs="仿宋" w:hint="eastAsia"/>
            <w:lang w:eastAsia="zh-CN"/>
          </w:rPr>
          <w:t>(三)、建设条件分析</w:t>
        </w:r>
        <w:r>
          <w:tab/>
        </w:r>
        <w:r>
          <w:fldChar w:fldCharType="begin"/>
        </w:r>
        <w:r>
          <w:instrText xml:space="preserve"> PAGEREF _Toc30584 \h </w:instrText>
        </w:r>
        <w:r>
          <w:fldChar w:fldCharType="separate"/>
        </w:r>
        <w:r>
          <w:t>15</w:t>
        </w:r>
        <w:r>
          <w:fldChar w:fldCharType="end"/>
        </w:r>
      </w:hyperlink>
    </w:p>
    <w:p>
      <w:pPr>
        <w:pStyle w:val="TOC2"/>
        <w:tabs>
          <w:tab w:val="right" w:leader="dot" w:pos="8306"/>
        </w:tabs>
      </w:pPr>
      <w:hyperlink w:anchor="_Toc22723" w:history="1">
        <w:r>
          <w:rPr>
            <w:rFonts w:ascii="仿宋" w:eastAsia="仿宋" w:hAnsi="仿宋" w:cs="仿宋" w:hint="eastAsia"/>
            <w:lang w:eastAsia="zh-CN"/>
          </w:rPr>
          <w:t>(四)、用地控制指标</w:t>
        </w:r>
        <w:r>
          <w:tab/>
        </w:r>
        <w:r>
          <w:fldChar w:fldCharType="begin"/>
        </w:r>
        <w:r>
          <w:instrText xml:space="preserve"> PAGEREF _Toc22723 \h </w:instrText>
        </w:r>
        <w:r>
          <w:fldChar w:fldCharType="separate"/>
        </w:r>
        <w:r>
          <w:t>17</w:t>
        </w:r>
        <w:r>
          <w:fldChar w:fldCharType="end"/>
        </w:r>
      </w:hyperlink>
    </w:p>
    <w:p>
      <w:pPr>
        <w:pStyle w:val="TOC2"/>
        <w:tabs>
          <w:tab w:val="right" w:leader="dot" w:pos="8306"/>
        </w:tabs>
      </w:pPr>
      <w:hyperlink w:anchor="_Toc17102" w:history="1">
        <w:r>
          <w:rPr>
            <w:rFonts w:ascii="仿宋" w:eastAsia="仿宋" w:hAnsi="仿宋" w:cs="仿宋" w:hint="eastAsia"/>
            <w:lang w:eastAsia="zh-CN"/>
          </w:rPr>
          <w:t>(五)、用地总体要求</w:t>
        </w:r>
        <w:r>
          <w:tab/>
        </w:r>
        <w:r>
          <w:fldChar w:fldCharType="begin"/>
        </w:r>
        <w:r>
          <w:instrText xml:space="preserve"> PAGEREF _Toc17102 \h </w:instrText>
        </w:r>
        <w:r>
          <w:fldChar w:fldCharType="separate"/>
        </w:r>
        <w:r>
          <w:t>18</w:t>
        </w:r>
        <w:r>
          <w:fldChar w:fldCharType="end"/>
        </w:r>
      </w:hyperlink>
    </w:p>
    <w:p>
      <w:pPr>
        <w:pStyle w:val="TOC2"/>
        <w:tabs>
          <w:tab w:val="right" w:leader="dot" w:pos="8306"/>
        </w:tabs>
      </w:pPr>
      <w:hyperlink w:anchor="_Toc22227" w:history="1">
        <w:r>
          <w:rPr>
            <w:rFonts w:ascii="仿宋" w:eastAsia="仿宋" w:hAnsi="仿宋" w:cs="仿宋" w:hint="eastAsia"/>
            <w:lang w:eastAsia="zh-CN"/>
          </w:rPr>
          <w:t>(六)、节约用地措施</w:t>
        </w:r>
        <w:r>
          <w:tab/>
        </w:r>
        <w:r>
          <w:fldChar w:fldCharType="begin"/>
        </w:r>
        <w:r>
          <w:instrText xml:space="preserve"> PAGEREF _Toc22227 \h </w:instrText>
        </w:r>
        <w:r>
          <w:fldChar w:fldCharType="separate"/>
        </w:r>
        <w:r>
          <w:t>19</w:t>
        </w:r>
        <w:r>
          <w:fldChar w:fldCharType="end"/>
        </w:r>
      </w:hyperlink>
    </w:p>
    <w:p>
      <w:pPr>
        <w:pStyle w:val="TOC2"/>
        <w:tabs>
          <w:tab w:val="right" w:leader="dot" w:pos="8306"/>
        </w:tabs>
      </w:pPr>
      <w:hyperlink w:anchor="_Toc28805" w:history="1">
        <w:r>
          <w:rPr>
            <w:rFonts w:ascii="仿宋" w:eastAsia="仿宋" w:hAnsi="仿宋" w:cs="仿宋" w:hint="eastAsia"/>
            <w:lang w:eastAsia="zh-CN"/>
          </w:rPr>
          <w:t>(七)、总图布置方案</w:t>
        </w:r>
        <w:r>
          <w:tab/>
        </w:r>
        <w:r>
          <w:fldChar w:fldCharType="begin"/>
        </w:r>
        <w:r>
          <w:instrText xml:space="preserve"> PAGEREF _Toc28805 \h </w:instrText>
        </w:r>
        <w:r>
          <w:fldChar w:fldCharType="separate"/>
        </w:r>
        <w:r>
          <w:t>21</w:t>
        </w:r>
        <w:r>
          <w:fldChar w:fldCharType="end"/>
        </w:r>
      </w:hyperlink>
    </w:p>
    <w:p>
      <w:pPr>
        <w:pStyle w:val="TOC2"/>
        <w:tabs>
          <w:tab w:val="right" w:leader="dot" w:pos="8306"/>
        </w:tabs>
      </w:pPr>
      <w:hyperlink w:anchor="_Toc32160" w:history="1">
        <w:r>
          <w:rPr>
            <w:rFonts w:ascii="仿宋" w:eastAsia="仿宋" w:hAnsi="仿宋" w:cs="仿宋" w:hint="eastAsia"/>
            <w:lang w:eastAsia="zh-CN"/>
          </w:rPr>
          <w:t>(八)、运输组成</w:t>
        </w:r>
        <w:r>
          <w:tab/>
        </w:r>
        <w:r>
          <w:fldChar w:fldCharType="begin"/>
        </w:r>
        <w:r>
          <w:instrText xml:space="preserve"> PAGEREF _Toc32160 \h </w:instrText>
        </w:r>
        <w:r>
          <w:fldChar w:fldCharType="separate"/>
        </w:r>
        <w:r>
          <w:t>22</w:t>
        </w:r>
        <w:r>
          <w:fldChar w:fldCharType="end"/>
        </w:r>
      </w:hyperlink>
    </w:p>
    <w:p>
      <w:pPr>
        <w:pStyle w:val="TOC2"/>
        <w:tabs>
          <w:tab w:val="right" w:leader="dot" w:pos="8306"/>
        </w:tabs>
      </w:pPr>
      <w:hyperlink w:anchor="_Toc30064" w:history="1">
        <w:r>
          <w:rPr>
            <w:rFonts w:ascii="仿宋" w:eastAsia="仿宋" w:hAnsi="仿宋" w:cs="仿宋" w:hint="eastAsia"/>
            <w:lang w:eastAsia="zh-CN"/>
          </w:rPr>
          <w:t>(九)、选址综合评价</w:t>
        </w:r>
        <w:r>
          <w:tab/>
        </w:r>
        <w:r>
          <w:fldChar w:fldCharType="begin"/>
        </w:r>
        <w:r>
          <w:instrText xml:space="preserve"> PAGEREF _Toc30064 \h </w:instrText>
        </w:r>
        <w:r>
          <w:fldChar w:fldCharType="separate"/>
        </w:r>
        <w:r>
          <w:t>25</w:t>
        </w:r>
        <w:r>
          <w:fldChar w:fldCharType="end"/>
        </w:r>
      </w:hyperlink>
    </w:p>
    <w:p>
      <w:pPr>
        <w:pStyle w:val="TOC1"/>
        <w:tabs>
          <w:tab w:val="right" w:leader="dot" w:pos="8306"/>
        </w:tabs>
      </w:pPr>
      <w:hyperlink w:anchor="_Toc26509" w:history="1">
        <w:r>
          <w:rPr>
            <w:rFonts w:ascii="仿宋" w:eastAsia="仿宋" w:hAnsi="仿宋" w:cs="仿宋" w:hint="eastAsia"/>
            <w:lang w:eastAsia="zh-CN"/>
          </w:rPr>
          <w:t>五、人员培训与发展</w:t>
        </w:r>
        <w:r>
          <w:tab/>
        </w:r>
        <w:r>
          <w:fldChar w:fldCharType="begin"/>
        </w:r>
        <w:r>
          <w:instrText xml:space="preserve"> PAGEREF _Toc26509 \h </w:instrText>
        </w:r>
        <w:r>
          <w:fldChar w:fldCharType="separate"/>
        </w:r>
        <w:r>
          <w:t>26</w:t>
        </w:r>
        <w:r>
          <w:fldChar w:fldCharType="end"/>
        </w:r>
      </w:hyperlink>
    </w:p>
    <w:p>
      <w:pPr>
        <w:pStyle w:val="TOC2"/>
        <w:tabs>
          <w:tab w:val="right" w:leader="dot" w:pos="8306"/>
        </w:tabs>
      </w:pPr>
      <w:hyperlink w:anchor="_Toc8127" w:history="1">
        <w:r>
          <w:rPr>
            <w:rFonts w:ascii="仿宋" w:eastAsia="仿宋" w:hAnsi="仿宋" w:cs="仿宋" w:hint="eastAsia"/>
            <w:lang w:eastAsia="zh-CN"/>
          </w:rPr>
          <w:t>(一)、培训需求分析</w:t>
        </w:r>
        <w:r>
          <w:tab/>
        </w:r>
        <w:r>
          <w:fldChar w:fldCharType="begin"/>
        </w:r>
        <w:r>
          <w:instrText xml:space="preserve"> PAGEREF _Toc8127 \h </w:instrText>
        </w:r>
        <w:r>
          <w:fldChar w:fldCharType="separate"/>
        </w:r>
        <w:r>
          <w:t>26</w:t>
        </w:r>
        <w:r>
          <w:fldChar w:fldCharType="end"/>
        </w:r>
      </w:hyperlink>
    </w:p>
    <w:p>
      <w:pPr>
        <w:pStyle w:val="TOC2"/>
        <w:tabs>
          <w:tab w:val="right" w:leader="dot" w:pos="8306"/>
        </w:tabs>
      </w:pPr>
      <w:hyperlink w:anchor="_Toc14846" w:history="1">
        <w:r>
          <w:rPr>
            <w:rFonts w:ascii="仿宋" w:eastAsia="仿宋" w:hAnsi="仿宋" w:cs="仿宋" w:hint="eastAsia"/>
            <w:lang w:eastAsia="zh-CN"/>
          </w:rPr>
          <w:t>(二)、培训计划制定</w:t>
        </w:r>
        <w:r>
          <w:tab/>
        </w:r>
        <w:r>
          <w:fldChar w:fldCharType="begin"/>
        </w:r>
        <w:r>
          <w:instrText xml:space="preserve"> PAGEREF _Toc14846 \h </w:instrText>
        </w:r>
        <w:r>
          <w:fldChar w:fldCharType="separate"/>
        </w:r>
        <w:r>
          <w:t>27</w:t>
        </w:r>
        <w:r>
          <w:fldChar w:fldCharType="end"/>
        </w:r>
      </w:hyperlink>
    </w:p>
    <w:p>
      <w:pPr>
        <w:pStyle w:val="TOC2"/>
        <w:tabs>
          <w:tab w:val="right" w:leader="dot" w:pos="8306"/>
        </w:tabs>
      </w:pPr>
      <w:hyperlink w:anchor="_Toc5999" w:history="1">
        <w:r>
          <w:rPr>
            <w:rFonts w:ascii="仿宋" w:eastAsia="仿宋" w:hAnsi="仿宋" w:cs="仿宋" w:hint="eastAsia"/>
            <w:lang w:eastAsia="zh-CN"/>
          </w:rPr>
          <w:t>(三)、培训执行与评估</w:t>
        </w:r>
        <w:r>
          <w:tab/>
        </w:r>
        <w:r>
          <w:fldChar w:fldCharType="begin"/>
        </w:r>
        <w:r>
          <w:instrText xml:space="preserve"> PAGEREF _Toc5999 \h </w:instrText>
        </w:r>
        <w:r>
          <w:fldChar w:fldCharType="separate"/>
        </w:r>
        <w:r>
          <w:t>28</w:t>
        </w:r>
        <w:r>
          <w:fldChar w:fldCharType="end"/>
        </w:r>
      </w:hyperlink>
    </w:p>
    <w:p>
      <w:pPr>
        <w:pStyle w:val="TOC2"/>
        <w:tabs>
          <w:tab w:val="right" w:leader="dot" w:pos="8306"/>
        </w:tabs>
      </w:pPr>
      <w:hyperlink w:anchor="_Toc23676" w:history="1">
        <w:r>
          <w:rPr>
            <w:rFonts w:ascii="仿宋" w:eastAsia="仿宋" w:hAnsi="仿宋" w:cs="仿宋" w:hint="eastAsia"/>
            <w:lang w:eastAsia="zh-CN"/>
          </w:rPr>
          <w:t>(四)、员工职业发展规划</w:t>
        </w:r>
        <w:r>
          <w:tab/>
        </w:r>
        <w:r>
          <w:fldChar w:fldCharType="begin"/>
        </w:r>
        <w:r>
          <w:instrText xml:space="preserve"> PAGEREF _Toc23676 \h </w:instrText>
        </w:r>
        <w:r>
          <w:fldChar w:fldCharType="separate"/>
        </w:r>
        <w:r>
          <w:t>29</w:t>
        </w:r>
        <w:r>
          <w:fldChar w:fldCharType="end"/>
        </w:r>
      </w:hyperlink>
    </w:p>
    <w:p>
      <w:pPr>
        <w:pStyle w:val="TOC1"/>
        <w:tabs>
          <w:tab w:val="right" w:leader="dot" w:pos="8306"/>
        </w:tabs>
      </w:pPr>
      <w:hyperlink w:anchor="_Toc3940" w:history="1">
        <w:r>
          <w:rPr>
            <w:rFonts w:ascii="仿宋" w:eastAsia="仿宋" w:hAnsi="仿宋" w:cs="仿宋" w:hint="eastAsia"/>
            <w:lang w:eastAsia="zh-CN"/>
          </w:rPr>
          <w:t>六、畜禽肉、油脂及食用杂碎项目落地与推广</w:t>
        </w:r>
        <w:r>
          <w:tab/>
        </w:r>
        <w:r>
          <w:fldChar w:fldCharType="begin"/>
        </w:r>
        <w:r>
          <w:instrText xml:space="preserve"> PAGEREF _Toc3940 \h </w:instrText>
        </w:r>
        <w:r>
          <w:fldChar w:fldCharType="separate"/>
        </w:r>
        <w:r>
          <w:t>31</w:t>
        </w:r>
        <w:r>
          <w:fldChar w:fldCharType="end"/>
        </w:r>
      </w:hyperlink>
    </w:p>
    <w:p>
      <w:pPr>
        <w:pStyle w:val="TOC2"/>
        <w:tabs>
          <w:tab w:val="right" w:leader="dot" w:pos="8306"/>
        </w:tabs>
      </w:pPr>
      <w:hyperlink w:anchor="_Toc25075" w:history="1">
        <w:r>
          <w:rPr>
            <w:rFonts w:ascii="仿宋" w:eastAsia="仿宋" w:hAnsi="仿宋" w:cs="仿宋" w:hint="eastAsia"/>
            <w:lang w:eastAsia="zh-CN"/>
          </w:rPr>
          <w:t>(一)、畜禽肉、油脂及食用杂碎项目推广计划</w:t>
        </w:r>
        <w:r>
          <w:tab/>
        </w:r>
        <w:r>
          <w:fldChar w:fldCharType="begin"/>
        </w:r>
        <w:r>
          <w:instrText xml:space="preserve"> PAGEREF _Toc25075 \h </w:instrText>
        </w:r>
        <w:r>
          <w:fldChar w:fldCharType="separate"/>
        </w:r>
        <w:r>
          <w:t>31</w:t>
        </w:r>
        <w:r>
          <w:fldChar w:fldCharType="end"/>
        </w:r>
      </w:hyperlink>
    </w:p>
    <w:p>
      <w:pPr>
        <w:pStyle w:val="TOC2"/>
        <w:tabs>
          <w:tab w:val="right" w:leader="dot" w:pos="8306"/>
        </w:tabs>
      </w:pPr>
      <w:hyperlink w:anchor="_Toc5152" w:history="1">
        <w:r>
          <w:rPr>
            <w:rFonts w:ascii="仿宋" w:eastAsia="仿宋" w:hAnsi="仿宋" w:cs="仿宋" w:hint="eastAsia"/>
            <w:lang w:eastAsia="zh-CN"/>
          </w:rPr>
          <w:t>(二)、地方政府支持与合作</w:t>
        </w:r>
        <w:r>
          <w:tab/>
        </w:r>
        <w:r>
          <w:fldChar w:fldCharType="begin"/>
        </w:r>
        <w:r>
          <w:instrText xml:space="preserve"> PAGEREF _Toc5152 \h </w:instrText>
        </w:r>
        <w:r>
          <w:fldChar w:fldCharType="separate"/>
        </w:r>
        <w:r>
          <w:t>32</w:t>
        </w:r>
        <w:r>
          <w:fldChar w:fldCharType="end"/>
        </w:r>
      </w:hyperlink>
    </w:p>
    <w:p>
      <w:pPr>
        <w:pStyle w:val="TOC2"/>
        <w:tabs>
          <w:tab w:val="right" w:leader="dot" w:pos="8306"/>
        </w:tabs>
      </w:pPr>
      <w:hyperlink w:anchor="_Toc31995" w:history="1">
        <w:r>
          <w:rPr>
            <w:rFonts w:ascii="仿宋" w:eastAsia="仿宋" w:hAnsi="仿宋" w:cs="仿宋" w:hint="eastAsia"/>
            <w:lang w:eastAsia="zh-CN"/>
          </w:rPr>
          <w:t>(三)、市场推广与品牌建设</w:t>
        </w:r>
        <w:r>
          <w:tab/>
        </w:r>
        <w:r>
          <w:fldChar w:fldCharType="begin"/>
        </w:r>
        <w:r>
          <w:instrText xml:space="preserve"> PAGEREF _Toc31995 \h </w:instrText>
        </w:r>
        <w:r>
          <w:fldChar w:fldCharType="separate"/>
        </w:r>
        <w:r>
          <w:t>33</w:t>
        </w:r>
        <w:r>
          <w:fldChar w:fldCharType="end"/>
        </w:r>
      </w:hyperlink>
    </w:p>
    <w:p>
      <w:pPr>
        <w:pStyle w:val="TOC2"/>
        <w:tabs>
          <w:tab w:val="right" w:leader="dot" w:pos="8306"/>
        </w:tabs>
      </w:pPr>
      <w:hyperlink w:anchor="_Toc3447" w:history="1">
        <w:r>
          <w:rPr>
            <w:rFonts w:ascii="仿宋" w:eastAsia="仿宋" w:hAnsi="仿宋" w:cs="仿宋" w:hint="eastAsia"/>
            <w:lang w:eastAsia="zh-CN"/>
          </w:rPr>
          <w:t>(四)、社会参与与共享机制</w:t>
        </w:r>
        <w:r>
          <w:tab/>
        </w:r>
        <w:r>
          <w:fldChar w:fldCharType="begin"/>
        </w:r>
        <w:r>
          <w:instrText xml:space="preserve"> PAGEREF _Toc3447 \h </w:instrText>
        </w:r>
        <w:r>
          <w:fldChar w:fldCharType="separate"/>
        </w:r>
        <w:r>
          <w:t>34</w:t>
        </w:r>
        <w:r>
          <w:fldChar w:fldCharType="end"/>
        </w:r>
      </w:hyperlink>
    </w:p>
    <w:p>
      <w:pPr>
        <w:pStyle w:val="TOC1"/>
        <w:tabs>
          <w:tab w:val="right" w:leader="dot" w:pos="8306"/>
        </w:tabs>
      </w:pPr>
      <w:hyperlink w:anchor="_Toc24391" w:history="1">
        <w:r>
          <w:rPr>
            <w:rFonts w:ascii="仿宋" w:eastAsia="仿宋" w:hAnsi="仿宋" w:cs="仿宋" w:hint="eastAsia"/>
            <w:lang w:eastAsia="zh-CN"/>
          </w:rPr>
          <w:t>七、合作伙伴关系管理</w:t>
        </w:r>
        <w:r>
          <w:tab/>
        </w:r>
        <w:r>
          <w:fldChar w:fldCharType="begin"/>
        </w:r>
        <w:r>
          <w:instrText xml:space="preserve"> PAGEREF _Toc24391 \h </w:instrText>
        </w:r>
        <w:r>
          <w:fldChar w:fldCharType="separate"/>
        </w:r>
        <w:r>
          <w:t>35</w:t>
        </w:r>
        <w:r>
          <w:fldChar w:fldCharType="end"/>
        </w:r>
      </w:hyperlink>
    </w:p>
    <w:p>
      <w:pPr>
        <w:pStyle w:val="TOC2"/>
        <w:tabs>
          <w:tab w:val="right" w:leader="dot" w:pos="8306"/>
        </w:tabs>
      </w:pPr>
      <w:hyperlink w:anchor="_Toc29369" w:history="1">
        <w:r>
          <w:rPr>
            <w:rFonts w:ascii="仿宋" w:eastAsia="仿宋" w:hAnsi="仿宋" w:cs="仿宋" w:hint="eastAsia"/>
            <w:lang w:eastAsia="zh-CN"/>
          </w:rPr>
          <w:t>(一)、合作伙伴选择与评估</w:t>
        </w:r>
        <w:r>
          <w:tab/>
        </w:r>
        <w:r>
          <w:fldChar w:fldCharType="begin"/>
        </w:r>
        <w:r>
          <w:instrText xml:space="preserve"> PAGEREF _Toc29369 \h </w:instrText>
        </w:r>
        <w:r>
          <w:fldChar w:fldCharType="separate"/>
        </w:r>
        <w:r>
          <w:t>35</w:t>
        </w:r>
        <w:r>
          <w:fldChar w:fldCharType="end"/>
        </w:r>
      </w:hyperlink>
    </w:p>
    <w:p>
      <w:pPr>
        <w:pStyle w:val="TOC2"/>
        <w:tabs>
          <w:tab w:val="right" w:leader="dot" w:pos="8306"/>
        </w:tabs>
      </w:pPr>
      <w:hyperlink w:anchor="_Toc9649" w:history="1">
        <w:r>
          <w:rPr>
            <w:rFonts w:ascii="仿宋" w:eastAsia="仿宋" w:hAnsi="仿宋" w:cs="仿宋" w:hint="eastAsia"/>
            <w:lang w:eastAsia="zh-CN"/>
          </w:rPr>
          <w:t>(二)、合作伙伴协议与合同管理</w:t>
        </w:r>
        <w:r>
          <w:tab/>
        </w:r>
        <w:r>
          <w:fldChar w:fldCharType="begin"/>
        </w:r>
        <w:r>
          <w:instrText xml:space="preserve"> PAGEREF _Toc9649 \h </w:instrText>
        </w:r>
        <w:r>
          <w:fldChar w:fldCharType="separate"/>
        </w:r>
        <w:r>
          <w:t>36</w:t>
        </w:r>
        <w:r>
          <w:fldChar w:fldCharType="end"/>
        </w:r>
      </w:hyperlink>
    </w:p>
    <w:p>
      <w:pPr>
        <w:pStyle w:val="TOC2"/>
        <w:tabs>
          <w:tab w:val="right" w:leader="dot" w:pos="8306"/>
        </w:tabs>
      </w:pPr>
      <w:hyperlink w:anchor="_Toc27924" w:history="1">
        <w:r>
          <w:rPr>
            <w:rFonts w:ascii="仿宋" w:eastAsia="仿宋" w:hAnsi="仿宋" w:cs="仿宋" w:hint="eastAsia"/>
            <w:lang w:eastAsia="zh-CN"/>
          </w:rPr>
          <w:t>(三)、风险共担与利益共享机制</w:t>
        </w:r>
        <w:r>
          <w:tab/>
        </w:r>
        <w:r>
          <w:fldChar w:fldCharType="begin"/>
        </w:r>
        <w:r>
          <w:instrText xml:space="preserve"> PAGEREF _Toc27924 \h </w:instrText>
        </w:r>
        <w:r>
          <w:fldChar w:fldCharType="separate"/>
        </w:r>
        <w:r>
          <w:t>37</w:t>
        </w:r>
        <w:r>
          <w:fldChar w:fldCharType="end"/>
        </w:r>
      </w:hyperlink>
    </w:p>
    <w:p>
      <w:pPr>
        <w:pStyle w:val="TOC2"/>
        <w:tabs>
          <w:tab w:val="right" w:leader="dot" w:pos="8306"/>
        </w:tabs>
      </w:pPr>
      <w:hyperlink w:anchor="_Toc15737" w:history="1">
        <w:r>
          <w:rPr>
            <w:rFonts w:ascii="仿宋" w:eastAsia="仿宋" w:hAnsi="仿宋" w:cs="仿宋" w:hint="eastAsia"/>
            <w:lang w:eastAsia="zh-CN"/>
          </w:rPr>
          <w:t>(四)、定期合作评估与调整</w:t>
        </w:r>
        <w:r>
          <w:tab/>
        </w:r>
        <w:r>
          <w:fldChar w:fldCharType="begin"/>
        </w:r>
        <w:r>
          <w:instrText xml:space="preserve"> PAGEREF _Toc15737 \h </w:instrText>
        </w:r>
        <w:r>
          <w:fldChar w:fldCharType="separate"/>
        </w:r>
        <w:r>
          <w:t>37</w:t>
        </w:r>
        <w:r>
          <w:fldChar w:fldCharType="end"/>
        </w:r>
      </w:hyperlink>
    </w:p>
    <w:p>
      <w:pPr>
        <w:pStyle w:val="TOC1"/>
        <w:tabs>
          <w:tab w:val="right" w:leader="dot" w:pos="8306"/>
        </w:tabs>
      </w:pPr>
      <w:hyperlink w:anchor="_Toc16973" w:history="1">
        <w:r>
          <w:rPr>
            <w:rFonts w:ascii="仿宋" w:eastAsia="仿宋" w:hAnsi="仿宋" w:cs="仿宋" w:hint="eastAsia"/>
            <w:lang w:eastAsia="zh-CN"/>
          </w:rPr>
          <w:t>八、危机管理与应急响应</w:t>
        </w:r>
        <w:r>
          <w:tab/>
        </w:r>
        <w:r>
          <w:fldChar w:fldCharType="begin"/>
        </w:r>
        <w:r>
          <w:instrText xml:space="preserve"> PAGEREF _Toc16973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85" w:history="1">
        <w:r>
          <w:rPr>
            <w:rFonts w:ascii="仿宋" w:eastAsia="仿宋" w:hAnsi="仿宋" w:cs="仿宋" w:hint="eastAsia"/>
            <w:lang w:eastAsia="zh-CN"/>
          </w:rPr>
          <w:t>(一)、危机管理计划制定</w:t>
        </w:r>
        <w:r>
          <w:tab/>
        </w:r>
        <w:r>
          <w:fldChar w:fldCharType="begin"/>
        </w:r>
        <w:r>
          <w:instrText xml:space="preserve"> PAGEREF _Toc21685 \h </w:instrText>
        </w:r>
        <w:r>
          <w:fldChar w:fldCharType="separate"/>
        </w:r>
        <w:r>
          <w:t>39</w:t>
        </w:r>
        <w:r>
          <w:fldChar w:fldCharType="end"/>
        </w:r>
      </w:hyperlink>
    </w:p>
    <w:p>
      <w:pPr>
        <w:pStyle w:val="TOC2"/>
        <w:tabs>
          <w:tab w:val="right" w:leader="dot" w:pos="8306"/>
        </w:tabs>
      </w:pPr>
      <w:hyperlink w:anchor="_Toc29185" w:history="1">
        <w:r>
          <w:rPr>
            <w:rFonts w:ascii="仿宋" w:eastAsia="仿宋" w:hAnsi="仿宋" w:cs="仿宋" w:hint="eastAsia"/>
            <w:lang w:eastAsia="zh-CN"/>
          </w:rPr>
          <w:t>(二)、应急响应流程</w:t>
        </w:r>
        <w:r>
          <w:tab/>
        </w:r>
        <w:r>
          <w:fldChar w:fldCharType="begin"/>
        </w:r>
        <w:r>
          <w:instrText xml:space="preserve"> PAGEREF _Toc29185 \h </w:instrText>
        </w:r>
        <w:r>
          <w:fldChar w:fldCharType="separate"/>
        </w:r>
        <w:r>
          <w:t>40</w:t>
        </w:r>
        <w:r>
          <w:fldChar w:fldCharType="end"/>
        </w:r>
      </w:hyperlink>
    </w:p>
    <w:p>
      <w:pPr>
        <w:pStyle w:val="TOC2"/>
        <w:tabs>
          <w:tab w:val="right" w:leader="dot" w:pos="8306"/>
        </w:tabs>
      </w:pPr>
      <w:hyperlink w:anchor="_Toc14083" w:history="1">
        <w:r>
          <w:rPr>
            <w:rFonts w:ascii="仿宋" w:eastAsia="仿宋" w:hAnsi="仿宋" w:cs="仿宋" w:hint="eastAsia"/>
            <w:lang w:eastAsia="zh-CN"/>
          </w:rPr>
          <w:t>(三)、危机公关与舆情管理</w:t>
        </w:r>
        <w:r>
          <w:tab/>
        </w:r>
        <w:r>
          <w:fldChar w:fldCharType="begin"/>
        </w:r>
        <w:r>
          <w:instrText xml:space="preserve"> PAGEREF _Toc14083 \h </w:instrText>
        </w:r>
        <w:r>
          <w:fldChar w:fldCharType="separate"/>
        </w:r>
        <w:r>
          <w:t>41</w:t>
        </w:r>
        <w:r>
          <w:fldChar w:fldCharType="end"/>
        </w:r>
      </w:hyperlink>
    </w:p>
    <w:p>
      <w:pPr>
        <w:pStyle w:val="TOC2"/>
        <w:tabs>
          <w:tab w:val="right" w:leader="dot" w:pos="8306"/>
        </w:tabs>
      </w:pPr>
      <w:hyperlink w:anchor="_Toc510" w:history="1">
        <w:r>
          <w:rPr>
            <w:rFonts w:ascii="仿宋" w:eastAsia="仿宋" w:hAnsi="仿宋" w:cs="仿宋" w:hint="eastAsia"/>
            <w:lang w:eastAsia="zh-CN"/>
          </w:rPr>
          <w:t>(四)、事故调查与报告</w:t>
        </w:r>
        <w:r>
          <w:tab/>
        </w:r>
        <w:r>
          <w:fldChar w:fldCharType="begin"/>
        </w:r>
        <w:r>
          <w:instrText xml:space="preserve"> PAGEREF _Toc510 \h </w:instrText>
        </w:r>
        <w:r>
          <w:fldChar w:fldCharType="separate"/>
        </w:r>
        <w:r>
          <w:t>41</w:t>
        </w:r>
        <w:r>
          <w:fldChar w:fldCharType="end"/>
        </w:r>
      </w:hyperlink>
    </w:p>
    <w:p>
      <w:pPr>
        <w:pStyle w:val="TOC1"/>
        <w:tabs>
          <w:tab w:val="right" w:leader="dot" w:pos="8306"/>
        </w:tabs>
      </w:pPr>
      <w:hyperlink w:anchor="_Toc16630" w:history="1">
        <w:r>
          <w:rPr>
            <w:rFonts w:ascii="仿宋" w:eastAsia="仿宋" w:hAnsi="仿宋" w:cs="仿宋" w:hint="eastAsia"/>
            <w:lang w:eastAsia="zh-CN"/>
          </w:rPr>
          <w:t>九、合规与风险管理</w:t>
        </w:r>
        <w:r>
          <w:tab/>
        </w:r>
        <w:r>
          <w:fldChar w:fldCharType="begin"/>
        </w:r>
        <w:r>
          <w:instrText xml:space="preserve"> PAGEREF _Toc16630 \h </w:instrText>
        </w:r>
        <w:r>
          <w:fldChar w:fldCharType="separate"/>
        </w:r>
        <w:r>
          <w:t>42</w:t>
        </w:r>
        <w:r>
          <w:fldChar w:fldCharType="end"/>
        </w:r>
      </w:hyperlink>
    </w:p>
    <w:p>
      <w:pPr>
        <w:pStyle w:val="TOC2"/>
        <w:tabs>
          <w:tab w:val="right" w:leader="dot" w:pos="8306"/>
        </w:tabs>
      </w:pPr>
      <w:hyperlink w:anchor="_Toc6789" w:history="1">
        <w:r>
          <w:rPr>
            <w:rFonts w:ascii="仿宋" w:eastAsia="仿宋" w:hAnsi="仿宋" w:cs="仿宋" w:hint="eastAsia"/>
            <w:lang w:eastAsia="zh-CN"/>
          </w:rPr>
          <w:t>(一)、法律法规合规体系</w:t>
        </w:r>
        <w:r>
          <w:tab/>
        </w:r>
        <w:r>
          <w:fldChar w:fldCharType="begin"/>
        </w:r>
        <w:r>
          <w:instrText xml:space="preserve"> PAGEREF _Toc6789 \h </w:instrText>
        </w:r>
        <w:r>
          <w:fldChar w:fldCharType="separate"/>
        </w:r>
        <w:r>
          <w:t>42</w:t>
        </w:r>
        <w:r>
          <w:fldChar w:fldCharType="end"/>
        </w:r>
      </w:hyperlink>
    </w:p>
    <w:p>
      <w:pPr>
        <w:pStyle w:val="TOC2"/>
        <w:tabs>
          <w:tab w:val="right" w:leader="dot" w:pos="8306"/>
        </w:tabs>
      </w:pPr>
      <w:hyperlink w:anchor="_Toc10207" w:history="1">
        <w:r>
          <w:rPr>
            <w:rFonts w:ascii="仿宋" w:eastAsia="仿宋" w:hAnsi="仿宋" w:cs="仿宋" w:hint="eastAsia"/>
            <w:lang w:eastAsia="zh-CN"/>
          </w:rPr>
          <w:t>(二)、内部控制与风险评估</w:t>
        </w:r>
        <w:r>
          <w:tab/>
        </w:r>
        <w:r>
          <w:fldChar w:fldCharType="begin"/>
        </w:r>
        <w:r>
          <w:instrText xml:space="preserve"> PAGEREF _Toc10207 \h </w:instrText>
        </w:r>
        <w:r>
          <w:fldChar w:fldCharType="separate"/>
        </w:r>
        <w:r>
          <w:t>44</w:t>
        </w:r>
        <w:r>
          <w:fldChar w:fldCharType="end"/>
        </w:r>
      </w:hyperlink>
    </w:p>
    <w:p>
      <w:pPr>
        <w:pStyle w:val="TOC2"/>
        <w:tabs>
          <w:tab w:val="right" w:leader="dot" w:pos="8306"/>
        </w:tabs>
      </w:pPr>
      <w:hyperlink w:anchor="_Toc22894" w:history="1">
        <w:r>
          <w:rPr>
            <w:rFonts w:ascii="仿宋" w:eastAsia="仿宋" w:hAnsi="仿宋" w:cs="仿宋" w:hint="eastAsia"/>
            <w:lang w:eastAsia="zh-CN"/>
          </w:rPr>
          <w:t>(三)、合规培训与执行</w:t>
        </w:r>
        <w:r>
          <w:tab/>
        </w:r>
        <w:r>
          <w:fldChar w:fldCharType="begin"/>
        </w:r>
        <w:r>
          <w:instrText xml:space="preserve"> PAGEREF _Toc22894 \h </w:instrText>
        </w:r>
        <w:r>
          <w:fldChar w:fldCharType="separate"/>
        </w:r>
        <w:r>
          <w:t>44</w:t>
        </w:r>
        <w:r>
          <w:fldChar w:fldCharType="end"/>
        </w:r>
      </w:hyperlink>
    </w:p>
    <w:p>
      <w:pPr>
        <w:pStyle w:val="TOC2"/>
        <w:tabs>
          <w:tab w:val="right" w:leader="dot" w:pos="8306"/>
        </w:tabs>
      </w:pPr>
      <w:hyperlink w:anchor="_Toc219" w:history="1">
        <w:r>
          <w:rPr>
            <w:rFonts w:ascii="仿宋" w:eastAsia="仿宋" w:hAnsi="仿宋" w:cs="仿宋" w:hint="eastAsia"/>
            <w:lang w:eastAsia="zh-CN"/>
          </w:rPr>
          <w:t>(四)、合规监测与修正机制</w:t>
        </w:r>
        <w:r>
          <w:tab/>
        </w:r>
        <w:r>
          <w:fldChar w:fldCharType="begin"/>
        </w:r>
        <w:r>
          <w:instrText xml:space="preserve"> PAGEREF _Toc219 \h </w:instrText>
        </w:r>
        <w:r>
          <w:fldChar w:fldCharType="separate"/>
        </w:r>
        <w:r>
          <w:t>46</w:t>
        </w:r>
        <w:r>
          <w:fldChar w:fldCharType="end"/>
        </w:r>
      </w:hyperlink>
    </w:p>
    <w:p>
      <w:pPr>
        <w:pStyle w:val="TOC1"/>
        <w:tabs>
          <w:tab w:val="right" w:leader="dot" w:pos="8306"/>
        </w:tabs>
      </w:pPr>
      <w:hyperlink w:anchor="_Toc15229" w:history="1">
        <w:r>
          <w:rPr>
            <w:rFonts w:ascii="仿宋" w:eastAsia="仿宋" w:hAnsi="仿宋" w:cs="仿宋" w:hint="eastAsia"/>
            <w:lang w:eastAsia="zh-CN"/>
          </w:rPr>
          <w:t>十、员工福利与团队建设</w:t>
        </w:r>
        <w:r>
          <w:tab/>
        </w:r>
        <w:r>
          <w:fldChar w:fldCharType="begin"/>
        </w:r>
        <w:r>
          <w:instrText xml:space="preserve"> PAGEREF _Toc15229 \h </w:instrText>
        </w:r>
        <w:r>
          <w:fldChar w:fldCharType="separate"/>
        </w:r>
        <w:r>
          <w:t>48</w:t>
        </w:r>
        <w:r>
          <w:fldChar w:fldCharType="end"/>
        </w:r>
      </w:hyperlink>
    </w:p>
    <w:p>
      <w:pPr>
        <w:pStyle w:val="TOC2"/>
        <w:tabs>
          <w:tab w:val="right" w:leader="dot" w:pos="8306"/>
        </w:tabs>
      </w:pPr>
      <w:hyperlink w:anchor="_Toc2378" w:history="1">
        <w:r>
          <w:rPr>
            <w:rFonts w:ascii="仿宋" w:eastAsia="仿宋" w:hAnsi="仿宋" w:cs="仿宋" w:hint="eastAsia"/>
            <w:lang w:eastAsia="zh-CN"/>
          </w:rPr>
          <w:t>(一)、员工福利政策制定</w:t>
        </w:r>
        <w:r>
          <w:tab/>
        </w:r>
        <w:r>
          <w:fldChar w:fldCharType="begin"/>
        </w:r>
        <w:r>
          <w:instrText xml:space="preserve"> PAGEREF _Toc2378 \h </w:instrText>
        </w:r>
        <w:r>
          <w:fldChar w:fldCharType="separate"/>
        </w:r>
        <w:r>
          <w:t>48</w:t>
        </w:r>
        <w:r>
          <w:fldChar w:fldCharType="end"/>
        </w:r>
      </w:hyperlink>
    </w:p>
    <w:p>
      <w:pPr>
        <w:pStyle w:val="TOC2"/>
        <w:tabs>
          <w:tab w:val="right" w:leader="dot" w:pos="8306"/>
        </w:tabs>
      </w:pPr>
      <w:hyperlink w:anchor="_Toc13686" w:history="1">
        <w:r>
          <w:rPr>
            <w:rFonts w:ascii="仿宋" w:eastAsia="仿宋" w:hAnsi="仿宋" w:cs="仿宋" w:hint="eastAsia"/>
            <w:lang w:eastAsia="zh-CN"/>
          </w:rPr>
          <w:t>(二)、团队建设活动规划</w:t>
        </w:r>
        <w:r>
          <w:tab/>
        </w:r>
        <w:r>
          <w:fldChar w:fldCharType="begin"/>
        </w:r>
        <w:r>
          <w:instrText xml:space="preserve"> PAGEREF _Toc13686 \h </w:instrText>
        </w:r>
        <w:r>
          <w:fldChar w:fldCharType="separate"/>
        </w:r>
        <w:r>
          <w:t>49</w:t>
        </w:r>
        <w:r>
          <w:fldChar w:fldCharType="end"/>
        </w:r>
      </w:hyperlink>
    </w:p>
    <w:p>
      <w:pPr>
        <w:pStyle w:val="TOC2"/>
        <w:tabs>
          <w:tab w:val="right" w:leader="dot" w:pos="8306"/>
        </w:tabs>
      </w:pPr>
      <w:hyperlink w:anchor="_Toc1062" w:history="1">
        <w:r>
          <w:rPr>
            <w:rFonts w:ascii="仿宋" w:eastAsia="仿宋" w:hAnsi="仿宋" w:cs="仿宋" w:hint="eastAsia"/>
            <w:lang w:eastAsia="zh-CN"/>
          </w:rPr>
          <w:t>(三)、员工关怀与激励措施</w:t>
        </w:r>
        <w:r>
          <w:tab/>
        </w:r>
        <w:r>
          <w:fldChar w:fldCharType="begin"/>
        </w:r>
        <w:r>
          <w:instrText xml:space="preserve"> PAGEREF _Toc1062 \h </w:instrText>
        </w:r>
        <w:r>
          <w:fldChar w:fldCharType="separate"/>
        </w:r>
        <w:r>
          <w:t>50</w:t>
        </w:r>
        <w:r>
          <w:fldChar w:fldCharType="end"/>
        </w:r>
      </w:hyperlink>
    </w:p>
    <w:p>
      <w:pPr>
        <w:pStyle w:val="TOC2"/>
        <w:tabs>
          <w:tab w:val="right" w:leader="dot" w:pos="8306"/>
        </w:tabs>
      </w:pPr>
      <w:hyperlink w:anchor="_Toc8876" w:history="1">
        <w:r>
          <w:rPr>
            <w:rFonts w:ascii="仿宋" w:eastAsia="仿宋" w:hAnsi="仿宋" w:cs="仿宋" w:hint="eastAsia"/>
            <w:lang w:eastAsia="zh-CN"/>
          </w:rPr>
          <w:t>(四)、团队文化与价值观塑造</w:t>
        </w:r>
        <w:r>
          <w:tab/>
        </w:r>
        <w:r>
          <w:fldChar w:fldCharType="begin"/>
        </w:r>
        <w:r>
          <w:instrText xml:space="preserve"> PAGEREF _Toc8876 \h </w:instrText>
        </w:r>
        <w:r>
          <w:fldChar w:fldCharType="separate"/>
        </w:r>
        <w:r>
          <w:t>51</w:t>
        </w:r>
        <w:r>
          <w:fldChar w:fldCharType="end"/>
        </w:r>
      </w:hyperlink>
    </w:p>
    <w:p>
      <w:pPr>
        <w:pStyle w:val="TOC1"/>
        <w:tabs>
          <w:tab w:val="right" w:leader="dot" w:pos="8306"/>
        </w:tabs>
      </w:pPr>
      <w:hyperlink w:anchor="_Toc23240" w:history="1">
        <w:r>
          <w:rPr>
            <w:rFonts w:ascii="仿宋" w:eastAsia="仿宋" w:hAnsi="仿宋" w:cs="仿宋" w:hint="eastAsia"/>
            <w:lang w:eastAsia="zh-CN"/>
          </w:rPr>
          <w:t>十一、市场营销与品牌推广</w:t>
        </w:r>
        <w:r>
          <w:tab/>
        </w:r>
        <w:r>
          <w:fldChar w:fldCharType="begin"/>
        </w:r>
        <w:r>
          <w:instrText xml:space="preserve"> PAGEREF _Toc23240 \h </w:instrText>
        </w:r>
        <w:r>
          <w:fldChar w:fldCharType="separate"/>
        </w:r>
        <w:r>
          <w:t>53</w:t>
        </w:r>
        <w:r>
          <w:fldChar w:fldCharType="end"/>
        </w:r>
      </w:hyperlink>
    </w:p>
    <w:p>
      <w:pPr>
        <w:pStyle w:val="TOC2"/>
        <w:tabs>
          <w:tab w:val="right" w:leader="dot" w:pos="8306"/>
        </w:tabs>
      </w:pPr>
      <w:hyperlink w:anchor="_Toc7451" w:history="1">
        <w:r>
          <w:rPr>
            <w:rFonts w:ascii="仿宋" w:eastAsia="仿宋" w:hAnsi="仿宋" w:cs="仿宋" w:hint="eastAsia"/>
            <w:lang w:eastAsia="zh-CN"/>
          </w:rPr>
          <w:t>(一)、市场调研与定位</w:t>
        </w:r>
        <w:r>
          <w:tab/>
        </w:r>
        <w:r>
          <w:fldChar w:fldCharType="begin"/>
        </w:r>
        <w:r>
          <w:instrText xml:space="preserve"> PAGEREF _Toc7451 \h </w:instrText>
        </w:r>
        <w:r>
          <w:fldChar w:fldCharType="separate"/>
        </w:r>
        <w:r>
          <w:t>53</w:t>
        </w:r>
        <w:r>
          <w:fldChar w:fldCharType="end"/>
        </w:r>
      </w:hyperlink>
    </w:p>
    <w:p>
      <w:pPr>
        <w:pStyle w:val="TOC2"/>
        <w:tabs>
          <w:tab w:val="right" w:leader="dot" w:pos="8306"/>
        </w:tabs>
      </w:pPr>
      <w:hyperlink w:anchor="_Toc25886" w:history="1">
        <w:r>
          <w:rPr>
            <w:rFonts w:ascii="仿宋" w:eastAsia="仿宋" w:hAnsi="仿宋" w:cs="仿宋" w:hint="eastAsia"/>
            <w:lang w:eastAsia="zh-CN"/>
          </w:rPr>
          <w:t>(二)、营销策略与推广计划</w:t>
        </w:r>
        <w:r>
          <w:tab/>
        </w:r>
        <w:r>
          <w:fldChar w:fldCharType="begin"/>
        </w:r>
        <w:r>
          <w:instrText xml:space="preserve"> PAGEREF _Toc25886 \h </w:instrText>
        </w:r>
        <w:r>
          <w:fldChar w:fldCharType="separate"/>
        </w:r>
        <w:r>
          <w:t>54</w:t>
        </w:r>
        <w:r>
          <w:fldChar w:fldCharType="end"/>
        </w:r>
      </w:hyperlink>
    </w:p>
    <w:p>
      <w:pPr>
        <w:pStyle w:val="TOC2"/>
        <w:tabs>
          <w:tab w:val="right" w:leader="dot" w:pos="8306"/>
        </w:tabs>
      </w:pPr>
      <w:hyperlink w:anchor="_Toc13139" w:history="1">
        <w:r>
          <w:rPr>
            <w:rFonts w:ascii="仿宋" w:eastAsia="仿宋" w:hAnsi="仿宋" w:cs="仿宋" w:hint="eastAsia"/>
            <w:lang w:eastAsia="zh-CN"/>
          </w:rPr>
          <w:t>(三)、客户关系管理</w:t>
        </w:r>
        <w:r>
          <w:tab/>
        </w:r>
        <w:r>
          <w:fldChar w:fldCharType="begin"/>
        </w:r>
        <w:r>
          <w:instrText xml:space="preserve"> PAGEREF _Toc13139 \h </w:instrText>
        </w:r>
        <w:r>
          <w:fldChar w:fldCharType="separate"/>
        </w:r>
        <w:r>
          <w:t>55</w:t>
        </w:r>
        <w:r>
          <w:fldChar w:fldCharType="end"/>
        </w:r>
      </w:hyperlink>
    </w:p>
    <w:p>
      <w:pPr>
        <w:pStyle w:val="TOC2"/>
        <w:tabs>
          <w:tab w:val="right" w:leader="dot" w:pos="8306"/>
        </w:tabs>
      </w:pPr>
      <w:hyperlink w:anchor="_Toc7272" w:history="1">
        <w:r>
          <w:rPr>
            <w:rFonts w:ascii="仿宋" w:eastAsia="仿宋" w:hAnsi="仿宋" w:cs="仿宋" w:hint="eastAsia"/>
            <w:lang w:eastAsia="zh-CN"/>
          </w:rPr>
          <w:t>(四)、品牌建设与维护</w:t>
        </w:r>
        <w:r>
          <w:tab/>
        </w:r>
        <w:r>
          <w:fldChar w:fldCharType="begin"/>
        </w:r>
        <w:r>
          <w:instrText xml:space="preserve"> PAGEREF _Toc7272 \h </w:instrText>
        </w:r>
        <w:r>
          <w:fldChar w:fldCharType="separate"/>
        </w:r>
        <w:r>
          <w:t>57</w:t>
        </w:r>
        <w:r>
          <w:fldChar w:fldCharType="end"/>
        </w:r>
      </w:hyperlink>
    </w:p>
    <w:p>
      <w:pPr>
        <w:pStyle w:val="TOC1"/>
        <w:tabs>
          <w:tab w:val="right" w:leader="dot" w:pos="8306"/>
        </w:tabs>
      </w:pPr>
      <w:hyperlink w:anchor="_Toc21181" w:history="1">
        <w:r>
          <w:rPr>
            <w:rFonts w:ascii="仿宋" w:eastAsia="仿宋" w:hAnsi="仿宋" w:cs="仿宋" w:hint="eastAsia"/>
            <w:lang w:eastAsia="zh-CN"/>
          </w:rPr>
          <w:t>十二、供应链管理</w:t>
        </w:r>
        <w:r>
          <w:tab/>
        </w:r>
        <w:r>
          <w:fldChar w:fldCharType="begin"/>
        </w:r>
        <w:r>
          <w:instrText xml:space="preserve"> PAGEREF _Toc21181 \h </w:instrText>
        </w:r>
        <w:r>
          <w:fldChar w:fldCharType="separate"/>
        </w:r>
        <w:r>
          <w:t>59</w:t>
        </w:r>
        <w:r>
          <w:fldChar w:fldCharType="end"/>
        </w:r>
      </w:hyperlink>
    </w:p>
    <w:p>
      <w:pPr>
        <w:pStyle w:val="TOC2"/>
        <w:tabs>
          <w:tab w:val="right" w:leader="dot" w:pos="8306"/>
        </w:tabs>
      </w:pPr>
      <w:hyperlink w:anchor="_Toc21741" w:history="1">
        <w:r>
          <w:rPr>
            <w:rFonts w:ascii="仿宋" w:eastAsia="仿宋" w:hAnsi="仿宋" w:cs="仿宋" w:hint="eastAsia"/>
            <w:lang w:eastAsia="zh-CN"/>
          </w:rPr>
          <w:t>(一)、供应链战略规划</w:t>
        </w:r>
        <w:r>
          <w:tab/>
        </w:r>
        <w:r>
          <w:fldChar w:fldCharType="begin"/>
        </w:r>
        <w:r>
          <w:instrText xml:space="preserve"> PAGEREF _Toc21741 \h </w:instrText>
        </w:r>
        <w:r>
          <w:fldChar w:fldCharType="separate"/>
        </w:r>
        <w:r>
          <w:t>59</w:t>
        </w:r>
        <w:r>
          <w:fldChar w:fldCharType="end"/>
        </w:r>
      </w:hyperlink>
    </w:p>
    <w:p>
      <w:pPr>
        <w:pStyle w:val="TOC2"/>
        <w:tabs>
          <w:tab w:val="right" w:leader="dot" w:pos="8306"/>
        </w:tabs>
      </w:pPr>
      <w:hyperlink w:anchor="_Toc12545" w:history="1">
        <w:r>
          <w:rPr>
            <w:rFonts w:ascii="仿宋" w:eastAsia="仿宋" w:hAnsi="仿宋" w:cs="仿宋" w:hint="eastAsia"/>
            <w:lang w:eastAsia="zh-CN"/>
          </w:rPr>
          <w:t>(二)、供应商选择与评估</w:t>
        </w:r>
        <w:r>
          <w:tab/>
        </w:r>
        <w:r>
          <w:fldChar w:fldCharType="begin"/>
        </w:r>
        <w:r>
          <w:instrText xml:space="preserve"> PAGEREF _Toc12545 \h </w:instrText>
        </w:r>
        <w:r>
          <w:fldChar w:fldCharType="separate"/>
        </w:r>
        <w:r>
          <w:t>60</w:t>
        </w:r>
        <w:r>
          <w:fldChar w:fldCharType="end"/>
        </w:r>
      </w:hyperlink>
    </w:p>
    <w:p>
      <w:pPr>
        <w:pStyle w:val="TOC2"/>
        <w:tabs>
          <w:tab w:val="right" w:leader="dot" w:pos="8306"/>
        </w:tabs>
      </w:pPr>
      <w:hyperlink w:anchor="_Toc15945" w:history="1">
        <w:r>
          <w:rPr>
            <w:rFonts w:ascii="仿宋" w:eastAsia="仿宋" w:hAnsi="仿宋" w:cs="仿宋" w:hint="eastAsia"/>
            <w:lang w:eastAsia="zh-CN"/>
          </w:rPr>
          <w:t>(三)、物流与库存管理</w:t>
        </w:r>
        <w:r>
          <w:tab/>
        </w:r>
        <w:r>
          <w:fldChar w:fldCharType="begin"/>
        </w:r>
        <w:r>
          <w:instrText xml:space="preserve"> PAGEREF _Toc15945 \h </w:instrText>
        </w:r>
        <w:r>
          <w:fldChar w:fldCharType="separate"/>
        </w:r>
        <w:r>
          <w:t>61</w:t>
        </w:r>
        <w:r>
          <w:fldChar w:fldCharType="end"/>
        </w:r>
      </w:hyperlink>
    </w:p>
    <w:p>
      <w:pPr>
        <w:pStyle w:val="TOC2"/>
        <w:tabs>
          <w:tab w:val="right" w:leader="dot" w:pos="8306"/>
        </w:tabs>
      </w:pPr>
      <w:hyperlink w:anchor="_Toc5522" w:history="1">
        <w:r>
          <w:rPr>
            <w:rFonts w:ascii="仿宋" w:eastAsia="仿宋" w:hAnsi="仿宋" w:cs="仿宋" w:hint="eastAsia"/>
            <w:lang w:eastAsia="zh-CN"/>
          </w:rPr>
          <w:t>(四)、供应链风险管理</w:t>
        </w:r>
        <w:r>
          <w:tab/>
        </w:r>
        <w:r>
          <w:fldChar w:fldCharType="begin"/>
        </w:r>
        <w:r>
          <w:instrText xml:space="preserve"> PAGEREF _Toc5522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9709"/>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6808"/>
      <w:r>
        <w:rPr>
          <w:rFonts w:ascii="仿宋" w:eastAsia="仿宋" w:hAnsi="仿宋" w:cs="仿宋" w:hint="eastAsia"/>
          <w:lang w:eastAsia="zh-CN"/>
        </w:rPr>
        <w:t>(一)、畜禽肉、油脂及食用杂碎项目运营管理机制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在畜禽肉、油脂及食用杂碎项目运营阶段，我们将建立完善的运营管理机制，以确保畜禽肉、油脂及食用杂碎项目稳健运行和高效管理。关键要点包括：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成立专业化的运营团队，囊括各领域专业人才，确保对畜禽肉、油脂及食用杂碎项目各方面进行全面管理。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15982"/>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18345"/>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15796"/>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为保持畜禽肉、油脂及食用杂碎项目的高效运行和不断改进，我们将定期进行检查与评估：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5769"/>
      <w:r>
        <w:rPr>
          <w:rFonts w:ascii="仿宋" w:eastAsia="仿宋" w:hAnsi="仿宋" w:cs="仿宋" w:hint="eastAsia"/>
          <w:sz w:val="28"/>
          <w:lang w:eastAsia="zh-CN"/>
        </w:rPr>
        <w:t>二、背景和必要性研究</w:t>
      </w:r>
      <w:bookmarkEnd w:id="7"/>
    </w:p>
    <w:p>
      <w:pPr>
        <w:pStyle w:val="Heading2"/>
        <w:rPr>
          <w:rFonts w:ascii="仿宋" w:eastAsia="仿宋" w:hAnsi="仿宋" w:cs="仿宋" w:hint="eastAsia"/>
          <w:lang w:eastAsia="zh-CN"/>
        </w:rPr>
      </w:pPr>
      <w:bookmarkStart w:id="8" w:name="_Toc19098"/>
      <w:r>
        <w:rPr>
          <w:rFonts w:ascii="仿宋" w:eastAsia="仿宋" w:hAnsi="仿宋" w:cs="仿宋" w:hint="eastAsia"/>
          <w:lang w:eastAsia="zh-CN"/>
        </w:rPr>
        <w:t>(一)、畜禽肉、油脂及食用杂碎项目承办单位背景分析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9" w:name="_Toc25701"/>
      <w:r>
        <w:rPr>
          <w:rFonts w:ascii="仿宋" w:eastAsia="仿宋" w:hAnsi="仿宋" w:cs="仿宋" w:hint="eastAsia"/>
          <w:sz w:val="28"/>
          <w:lang w:eastAsia="zh-CN"/>
        </w:rPr>
        <w:t>(二)、畜禽肉、油脂及食用杂碎项目背景分析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畜禽肉、油脂及食用杂碎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0" w:name="_Toc24571"/>
      <w:r>
        <w:rPr>
          <w:rFonts w:ascii="仿宋" w:eastAsia="仿宋" w:hAnsi="仿宋" w:cs="仿宋" w:hint="eastAsia"/>
          <w:sz w:val="28"/>
          <w:lang w:eastAsia="zh-CN"/>
        </w:rPr>
        <w:t>三、工艺先进性</w:t>
      </w:r>
      <w:bookmarkEnd w:id="10"/>
    </w:p>
    <w:p>
      <w:pPr>
        <w:pStyle w:val="Heading2"/>
        <w:rPr>
          <w:rFonts w:ascii="仿宋" w:eastAsia="仿宋" w:hAnsi="仿宋" w:cs="仿宋" w:hint="eastAsia"/>
          <w:lang w:eastAsia="zh-CN"/>
        </w:rPr>
      </w:pPr>
      <w:bookmarkStart w:id="11" w:name="_Toc4488"/>
      <w:r>
        <w:rPr>
          <w:rFonts w:ascii="仿宋" w:eastAsia="仿宋" w:hAnsi="仿宋" w:cs="仿宋" w:hint="eastAsia"/>
          <w:lang w:eastAsia="zh-CN"/>
        </w:rPr>
        <w:t>(一)、畜禽肉、油脂及食用杂碎项目建设期的原辅材料保障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XX畜禽肉、油脂及食用杂碎项目在施工期间的原辅材料采购主要涵盖以下几个方面：钢材、木材、水泥以及各种建筑和装饰材料。畜禽肉、油脂及食用杂碎项目所在地周边市场拥有丰富的供应资源，有多家供货厂家和商户，能够满足畜禽肉、油脂及食用杂碎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畜禽肉、油脂及食用杂碎项目施工不可或缺的主要材料之一，涵盖结构钢、型钢等多个种类，市场上存在多家专业生产厂家，提供了多样化的选择。木材作为建筑和装饰的重要原材料，周边供应商可提供各类木材品种，以满足畜禽肉、油脂及食用杂碎项目的具体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畜禽肉、油脂及食用杂碎项目所在地区有多家水泥生产厂家，保障了畜禽肉、油脂及食用杂碎项目对水泥的供应。此外，各种建筑及装饰材料，如砖瓦、涂料、地板等，也能在周边市场找到丰富的品种和供应商，确保畜禽肉、油脂及食用杂碎项目在施工过程中有足够的选择空间。</w:t>
      </w:r>
    </w:p>
    <w:p>
      <w:pPr>
        <w:pStyle w:val="Heading2"/>
        <w:ind w:firstLine="560" w:firstLineChars="200"/>
        <w:rPr>
          <w:rFonts w:ascii="仿宋" w:eastAsia="仿宋" w:hAnsi="仿宋" w:cs="仿宋" w:hint="eastAsia"/>
          <w:sz w:val="28"/>
          <w:lang w:eastAsia="zh-CN"/>
        </w:rPr>
      </w:pPr>
      <w:bookmarkStart w:id="12" w:name="_Toc21095"/>
      <w:r>
        <w:rPr>
          <w:rFonts w:ascii="仿宋" w:eastAsia="仿宋" w:hAnsi="仿宋" w:cs="仿宋" w:hint="eastAsia"/>
          <w:sz w:val="28"/>
          <w:lang w:eastAsia="zh-CN"/>
        </w:rPr>
        <w:t>(二)、畜禽肉、油脂及食用杂碎项目运营期的原辅材料采购与管理</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畜禽肉、油脂及食用杂碎项目承办单位将建立健全IS09000质量管理和质量保证体系，确保物料的质量控制和管理符合国际标准。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畜禽肉、油脂及食用杂碎项目在建设时应确保原料来源的稳定可靠，建立长期合作关系，确保建成后原料的质量和连续供应。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3" w:name="_Toc2021"/>
      <w:r>
        <w:rPr>
          <w:rFonts w:ascii="仿宋" w:eastAsia="仿宋" w:hAnsi="仿宋" w:cs="仿宋" w:hint="eastAsia"/>
          <w:sz w:val="28"/>
          <w:lang w:eastAsia="zh-CN"/>
        </w:rPr>
        <w:t>(三)、技术管理的独特特色</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制定并执行符合环保法规的排放标准，确保畜禽肉、油脂及食用杂碎项目不对周边环境造成污染。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实施定期的能耗评估，优化生产流程，确保畜禽肉、油脂及食用杂碎项目运行成本最低化。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二、畜禽肉、油脂及食用杂碎项目技术优势分析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投资畜禽肉、油脂及食用杂碎项目具备明显的技术优势，主要体现在以下方面：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畜禽肉、油脂及食用杂碎项目采用先进的节能设施，具备多规格产品转换能力，灵活适应市场需求，运行成本相对较低。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投资畜禽肉、油脂及食用杂碎项目所采用的技术与国内资源条件相适应，具有良好的技术适应性。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畜禽肉、油脂及食用杂碎项目采用的技术工艺路线在国内生产实践中已经得到验证，证明技术成熟可行。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技术支援条件良好，具备较强的可靠性，有助于确保畜禽肉、油脂及食用杂碎项目的平稳运行和高效生产。</w:t>
      </w:r>
    </w:p>
    <w:p>
      <w:pPr>
        <w:pStyle w:val="Heading2"/>
        <w:ind w:firstLine="560" w:firstLineChars="200"/>
        <w:rPr>
          <w:rFonts w:ascii="仿宋" w:eastAsia="仿宋" w:hAnsi="仿宋" w:cs="仿宋" w:hint="eastAsia"/>
          <w:sz w:val="28"/>
          <w:lang w:eastAsia="zh-CN"/>
        </w:rPr>
      </w:pPr>
      <w:bookmarkStart w:id="14" w:name="_Toc21765"/>
      <w:r>
        <w:rPr>
          <w:rFonts w:ascii="仿宋" w:eastAsia="仿宋" w:hAnsi="仿宋" w:cs="仿宋" w:hint="eastAsia"/>
          <w:sz w:val="28"/>
          <w:lang w:eastAsia="zh-CN"/>
        </w:rPr>
        <w:t>(四)、畜禽肉、油脂及食用杂碎项目工艺技术设计方案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的建设和实施过程中，我们坚定贯彻执行“三同时”原则，即环境保护、职业安全卫生、消防及节能的原则。我们注重遵循与环境保护、职业安全卫生、消防及节能相关的法律法规，并全面贯彻各项措施，确保畜禽肉、油脂及食用杂碎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畜禽肉、油脂及食用杂碎项目技术优势分析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在技术方面拥有独特的优势。首先，我们的节能设施是先进的，并具备多规格产品转换的能力，从而确保畜禽肉、油脂及食用杂碎项目在运行过程中能够适应市场需求的变化，具备较低的运行成本。其次，投资畜禽肉、油脂及食用杂碎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畜禽肉、油脂及食用杂碎项目提供了强大的技术支持，使其具备了较强的可靠性。在技术方面，畜禽肉、油脂及食用杂碎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5" w:name="_Toc25353"/>
      <w:r>
        <w:rPr>
          <w:rFonts w:ascii="仿宋" w:eastAsia="仿宋" w:hAnsi="仿宋" w:cs="仿宋" w:hint="eastAsia"/>
          <w:sz w:val="28"/>
          <w:lang w:eastAsia="zh-CN"/>
        </w:rPr>
        <w:t>(五)、设备选型的智能化方案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畜禽肉、油脂及食用杂碎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畜禽肉、油脂及食用杂碎项目投资风险，我们将力求选择设备生产厂家，其设备交货期、售后服务、安装调试等方面表现优越，以确保畜禽肉、油脂及食用杂碎项目的顺利进行。我们主要选用国产设备，以减少畜禽肉、油脂及食用杂碎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万元。通过以上措施，我们将确保畜禽肉、油脂及食用杂碎项目在设备采购方面达到最佳性能和效益。</w:t>
      </w:r>
    </w:p>
    <w:p>
      <w:pPr>
        <w:pStyle w:val="Heading1"/>
        <w:ind w:firstLine="560" w:firstLineChars="200"/>
        <w:rPr>
          <w:rFonts w:ascii="仿宋" w:eastAsia="仿宋" w:hAnsi="仿宋" w:cs="仿宋" w:hint="eastAsia"/>
          <w:sz w:val="28"/>
          <w:lang w:eastAsia="zh-CN"/>
        </w:rPr>
      </w:pPr>
      <w:bookmarkStart w:id="16" w:name="_Toc24132"/>
      <w:r>
        <w:rPr>
          <w:rFonts w:ascii="仿宋" w:eastAsia="仿宋" w:hAnsi="仿宋" w:cs="仿宋" w:hint="eastAsia"/>
          <w:sz w:val="28"/>
          <w:lang w:eastAsia="zh-CN"/>
        </w:rPr>
        <w:t>四、畜禽肉、油脂及食用杂碎项目建设地分析</w:t>
      </w:r>
      <w:bookmarkEnd w:id="16"/>
    </w:p>
    <w:p>
      <w:pPr>
        <w:pStyle w:val="Heading2"/>
        <w:rPr>
          <w:rFonts w:ascii="仿宋" w:eastAsia="仿宋" w:hAnsi="仿宋" w:cs="仿宋" w:hint="eastAsia"/>
          <w:lang w:eastAsia="zh-CN"/>
        </w:rPr>
      </w:pPr>
      <w:bookmarkStart w:id="17" w:name="_Toc11371"/>
      <w:r>
        <w:rPr>
          <w:rFonts w:ascii="仿宋" w:eastAsia="仿宋" w:hAnsi="仿宋" w:cs="仿宋" w:hint="eastAsia"/>
          <w:lang w:eastAsia="zh-CN"/>
        </w:rPr>
        <w:t>(一)、畜禽肉、油脂及食用杂碎项目选址原则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确保畜禽肉、油脂及食用杂碎项目建设不会对周围环境造成污染，或者任何潜在的污染都将控制在国家法律和标准允许的范围内。畜禽肉、油脂及食用杂碎项目建设的区域将依据城市总体规划，以确保布局相对独立，便于进行科研、生产经营和管理活动。同时，畜禽肉、油脂及食用杂碎项目建设区域与城市建设地的联系也将得到全面考虑，以促使畜禽肉、油脂及食用杂碎项目与城市的发展更为协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建设方案将在满足畜禽肉、油脂及食用杂碎项目产品生产工艺、消防安全、环境保护卫生等要求的前提下，尽量合并建筑，以提高资源利用效率。在布置方面，将充分利用自然空间，贯彻执行“十分珍惜和合理利用土地”的基本国策，根据具体情况因地制宜，合理布置畜禽肉、油脂及食用杂碎项目建设，确保土地利用的合理性和可持续性。这样的畜禽肉、油脂及食用杂碎项目规划将确保在畜禽肉、油脂及食用杂碎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8" w:name="_Toc13151"/>
      <w:r>
        <w:rPr>
          <w:rFonts w:ascii="仿宋" w:eastAsia="仿宋" w:hAnsi="仿宋" w:cs="仿宋" w:hint="eastAsia"/>
          <w:sz w:val="28"/>
          <w:lang w:eastAsia="zh-CN"/>
        </w:rPr>
        <w:t>(二)、畜禽肉、油脂及食用杂碎项目选址</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畜禽肉、油脂及食用杂碎项目选址在 xxx 产业示范园区，这一选址的决定经过了充分的论证和考量。首先，xxx 产业示范园区作为地区内产业发展的重要引擎，具备了先进的基础设施和产业配套条件，为畜禽肉、油脂及食用杂碎项目的顺利开展提供了有力支持。其次，该示范园区拥有便捷的交通网络和优越的地理位置，有利于原材料供应、产品流通以及人员往来，提高了畜禽肉、油脂及食用杂碎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畜禽肉、油脂及食用杂碎项目的环保理念高度契合。选址于示范园区，不仅可以有效整合各类资源，降低畜禽肉、油脂及食用杂碎项目建设和运营的成本，同时也有助于提升畜禽肉、油脂及食用杂碎项目的整体竞争力。综合考虑产业集聚效应、交通便捷性以及生态环保等多方面因素，选址于 xxx 产业示范园区对畜禽肉、油脂及食用杂碎项目的可持续发展具有积极的促进作用。</w:t>
      </w:r>
    </w:p>
    <w:p>
      <w:pPr>
        <w:pStyle w:val="Heading2"/>
        <w:ind w:firstLine="560" w:firstLineChars="200"/>
        <w:rPr>
          <w:rFonts w:ascii="仿宋" w:eastAsia="仿宋" w:hAnsi="仿宋" w:cs="仿宋" w:hint="eastAsia"/>
          <w:sz w:val="28"/>
          <w:lang w:eastAsia="zh-CN"/>
        </w:rPr>
      </w:pPr>
      <w:bookmarkStart w:id="19" w:name="_Toc30584"/>
      <w:r>
        <w:rPr>
          <w:rFonts w:ascii="仿宋" w:eastAsia="仿宋" w:hAnsi="仿宋" w:cs="仿宋" w:hint="eastAsia"/>
          <w:sz w:val="28"/>
          <w:lang w:eastAsia="zh-CN"/>
        </w:rPr>
        <w:t>(三)、建设条件分析</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承办单位目前资产运营状况良好，财务管理制度健全且完善，企业财务雄厚。凭借卓越的产品质量、科学的管理模式以及灵活畅通的销售网络，该单位连年实现盈利，为畜禽肉、油脂及食用杂碎项目建设提供充足的计划自筹资金。当地人民政府和主管部门高度重视畜禽肉、油脂及食用杂碎项目建设，土地、规划、建设等管理部门提出了切实可行的实施方案和保障措施，并给予充分的认可。此外，畜禽肉、油脂及食用杂碎项目建设区域拥有充足的水、电、气等资源供给，足以满足畜禽肉、油脂及食用杂碎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畜禽肉、油脂及食用杂碎项目可依托畜禽肉、油脂及食用杂碎项目建设地成熟的公用工程、辅助工程、储运设施等富余资源，同时拥有丰富的劳动力资源和完善的社会服务体系。这将有助于加速畜禽肉、油脂及食用杂碎项目建设进度，降低建设成本，实现畜禽肉、油脂及食用杂碎项目投资的节约，提升畜禽肉、油脂及食用杂碎项目承办单位的综合经济效益。</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承办单位具备一大批丰富经验的畜禽肉、油脂及食用杂碎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畜禽肉、油脂及食用杂碎项目承办单位还与多家科研院所建立了长期的合作关系，并设立了向科研开发倾斜的奖励机制，每年投入专项资金用于重点产品和关键工艺的研发奖励。这为畜禽肉、油脂及食用杂碎项目的科研创新提供了有力的支持。</w:t>
      </w:r>
    </w:p>
    <w:p>
      <w:pPr>
        <w:pStyle w:val="Heading2"/>
        <w:ind w:firstLine="560" w:firstLineChars="200"/>
        <w:rPr>
          <w:rFonts w:ascii="仿宋" w:eastAsia="仿宋" w:hAnsi="仿宋" w:cs="仿宋" w:hint="eastAsia"/>
          <w:sz w:val="28"/>
          <w:lang w:eastAsia="zh-CN"/>
        </w:rPr>
      </w:pPr>
      <w:bookmarkStart w:id="20" w:name="_Toc22723"/>
      <w:r>
        <w:rPr>
          <w:rFonts w:ascii="仿宋" w:eastAsia="仿宋" w:hAnsi="仿宋" w:cs="仿宋" w:hint="eastAsia"/>
          <w:sz w:val="28"/>
          <w:lang w:eastAsia="zh-CN"/>
        </w:rPr>
        <w:t>(四)、用地控制指标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畜禽肉、油脂及食用杂碎项目选址于 xxx 产业示范园区，关于用地控制指标的规划与管理，本畜禽肉、油脂及食用杂碎项目将严格遵循国家和地方的相关法规和标准。用地控制指标包括但不限于以下几个方面：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畜禽肉、油脂及食用杂碎项目将严格按照规划建设主体工程的需要，确保建筑物基底占地面积在符合法规的范围内，以最大限度地利用土地，提高用地利用效率。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根据示范园区的总体规划，畜禽肉、油脂及食用杂碎项目将遵循相应的建筑密度标准，合理规划建设，保障畜禽肉、油脂及食用杂碎项目建设的紧凑性和高效性。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在畜禽肉、油脂及食用杂碎项目建设中，将注重绿化工作，确保绿化率达到或超过规划要求。通过科学合理的绿化设计，提升畜禽肉、油脂及食用杂碎项目周边的生态环境，使其更加宜居宜业。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畜禽肉、油脂及食用杂碎项目将根据规划要求，合理规划地上和地下层数，确保建设的稳定性和安全性。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其他控制要素：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根据示范园区的具体规划和相关法规，畜禽肉、油脂及食用杂碎项目还将遵循其他用地控制指标，如建筑线、退让线等，确保畜禽肉、油脂及食用杂碎项目的建设与周边环境的和谐相处。</w:t>
      </w:r>
    </w:p>
    <w:p>
      <w:pPr>
        <w:pStyle w:val="Heading2"/>
        <w:ind w:firstLine="560" w:firstLineChars="200"/>
        <w:rPr>
          <w:rFonts w:ascii="仿宋" w:eastAsia="仿宋" w:hAnsi="仿宋" w:cs="仿宋" w:hint="eastAsia"/>
          <w:sz w:val="28"/>
          <w:lang w:eastAsia="zh-CN"/>
        </w:rPr>
      </w:pPr>
      <w:bookmarkStart w:id="21" w:name="_Toc17102"/>
      <w:r>
        <w:rPr>
          <w:rFonts w:ascii="仿宋" w:eastAsia="仿宋" w:hAnsi="仿宋" w:cs="仿宋" w:hint="eastAsia"/>
          <w:sz w:val="28"/>
          <w:lang w:eastAsia="zh-CN"/>
        </w:rPr>
        <w:t>(五)、用地总体要求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在本期工程畜禽肉、油脂及食用杂碎项目的建设规划中，涉及到一系列关键的建设指标，这些指标将有助于确保畜禽肉、油脂及食用杂碎项目的合理规划和高效建设。具体而言：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畜禽肉、油脂及食用杂碎项目的建筑系数为XXX%。该系数是对畜禽肉、油脂及食用杂碎项目建筑面积与用地面积的比例控制，通过设定合理的建筑系数，可以确保畜禽肉、油脂及食用杂碎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畜禽肉、油脂及食用杂碎项目的建筑容积率为XXX。该率值衡量了建筑物总体积与用地面积的比例，是规划中用来控制建筑高度和密度的关键参数。通过合理控制建筑容积率，可以在确保建筑物结构合理的同时，使畜禽肉、油脂及食用杂碎项目整体外观更协调。</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畜禽肉、油脂及食用杂碎项目的生态品质，本期工程畜禽肉、油脂及食用杂碎项目将严格执行绿化覆盖率标准，目标值为XXX%。这意味着在畜禽肉、油脂及食用杂碎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畜禽肉、油脂及食用杂碎项目的固定资产投资强度为XXX万元/亩。该指标表征了每亩土地上的固定资产投资额，是评估畜禽肉、油脂及食用杂碎项目投资规模的重要参考。通过科学合理地控制投资强度，可以实现资金的有效利用，确保畜禽肉、油脂及食用杂碎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这些建设规划指标将有助于畜禽肉、油脂及食用杂碎项目在建设过程中充分考虑资源利用效率、环境保护、投资效益等多个方面，实现可持续发展的目标。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2" w:name="_Toc22227"/>
      <w:r>
        <w:rPr>
          <w:rFonts w:ascii="仿宋" w:eastAsia="仿宋" w:hAnsi="仿宋" w:cs="仿宋" w:hint="eastAsia"/>
          <w:sz w:val="28"/>
          <w:lang w:eastAsia="zh-CN"/>
        </w:rPr>
        <w:t>(六)、节约用地措施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https://d.book118.com/957150061151006044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C33222"/>
    <w:rsid w:val="2CCA2C19"/>
    <w:rsid w:val="43C33222"/>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57150061151006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2024-02-17T19:54:00Z</dcterms:created>
  <dcterms:modified xsi:type="dcterms:W3CDTF">2024-02-17T19:54:26Z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0B636CBD668944B49EF076D73964355D_11</vt:lpwstr>
  </property>
  <property fmtid="{D5CDD505-2E9C-101B-9397-08002B2CF9AE}" pid="3" name="KSOProductBuildVer">
    <vt:lpwstr>2052-12.1.0.16250</vt:lpwstr>
  </property>
</Properties>
</file>