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4" w:line="177" w:lineRule="auto"/>
        <w:ind w:left="12589"/>
        <w:outlineLvl w:val="0"/>
        <w:rPr>
          <w:rFonts w:ascii="Arial" w:eastAsia="Arial" w:hAnsi="Arial" w:cs="Arial"/>
          <w:sz w:val="60"/>
          <w:szCs w:val="60"/>
        </w:rPr>
      </w:pPr>
      <w:r>
        <w:pict>
          <v:shape id="_x0000_s1025" style="width:411.05pt;height:0.6pt;margin-top:141.56pt;margin-left:424.98pt;mso-position-horizontal-relative:page;mso-position-vertical-relative:page;position:absolute;z-index:251658240" coordorigin="0,0" coordsize="8220,12" o:allowincell="f" path="m,5l8220,5e" filled="f" strokecolor="#485e88" strokeweight="0.57pt">
            <v:stroke joinstyle="miter"/>
          </v:shape>
        </w:pict>
      </w:r>
      <w:r>
        <w:pict>
          <v:shape id="_x0000_s1026" style="width:411.05pt;height:0.6pt;margin-top:495.89pt;margin-left:424.98pt;mso-position-horizontal-relative:page;mso-position-vertical-relative:page;position:absolute;z-index:251659264" coordorigin="0,0" coordsize="8220,12" o:allowincell="f" path="m,5l8220,5e" filled="f" strokecolor="#485e88" strokeweight="0.57pt">
            <v:stroke joinstyle="miter"/>
          </v:shape>
        </w:pict>
      </w:r>
      <w:r>
        <w:rPr>
          <w:rFonts w:ascii="Arial" w:eastAsia="Arial" w:hAnsi="Arial" w:cs="Arial"/>
          <w:color w:val="485E88"/>
          <w:spacing w:val="-9"/>
          <w:sz w:val="60"/>
          <w:szCs w:val="60"/>
          <w14:textOutline w14:w="7199">
            <w14:solidFill>
              <w14:srgbClr w14:val="485E88"/>
            </w14:solidFill>
            <w14:prstDash w14:val="solid"/>
            <w14:miter w14:lim="22"/>
          </w14:textOutline>
        </w:rPr>
        <w:t>DB</w:t>
      </w:r>
    </w:p>
    <w:p>
      <w:pPr>
        <w:pStyle w:val="BodyText"/>
        <w:spacing w:before="1" w:line="210" w:lineRule="auto"/>
        <w:ind w:left="8815"/>
        <w:rPr>
          <w:sz w:val="32"/>
          <w:szCs w:val="32"/>
        </w:rPr>
      </w:pPr>
      <w:r>
        <w:rPr>
          <w:color w:val="485E88"/>
          <w:spacing w:val="10"/>
          <w:sz w:val="32"/>
          <w:szCs w:val="32"/>
        </w:rPr>
        <w:t>安徽省地方标准</w:t>
      </w:r>
    </w:p>
    <w:p>
      <w:pPr>
        <w:spacing w:before="62"/>
      </w:pPr>
    </w:p>
    <w:p>
      <w:pPr>
        <w:sectPr>
          <w:pgSz w:w="16838" w:h="11906"/>
          <w:pgMar w:top="1011" w:right="117" w:bottom="0" w:left="2525" w:header="0" w:footer="0" w:gutter="0"/>
          <w:cols w:num="1" w:space="708" w:equalWidth="0">
            <w:col w:w="14195" w:space="0"/>
          </w:cols>
        </w:sectPr>
      </w:pPr>
    </w:p>
    <w:p>
      <w:pPr>
        <w:pStyle w:val="BodyText"/>
        <w:spacing w:before="114" w:line="166" w:lineRule="auto"/>
        <w:ind w:left="6545"/>
        <w:rPr>
          <w:sz w:val="27"/>
          <w:szCs w:val="27"/>
        </w:rPr>
      </w:pPr>
      <w:r>
        <w:rPr>
          <w:color w:val="485E88"/>
          <w:spacing w:val="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J</w:t>
      </w:r>
      <w:r>
        <w:rPr>
          <w:color w:val="485E88"/>
          <w:spacing w:val="18"/>
          <w:sz w:val="27"/>
          <w:szCs w:val="27"/>
        </w:rPr>
        <w:t xml:space="preserve">     </w:t>
      </w:r>
      <w:r>
        <w:rPr>
          <w:color w:val="485E88"/>
          <w:spacing w:val="8"/>
          <w:position w:val="2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200" w:lineRule="auto"/>
        <w:rPr>
          <w:sz w:val="27"/>
          <w:szCs w:val="27"/>
        </w:rPr>
      </w:pPr>
      <w:r>
        <w:rPr>
          <w:color w:val="485E8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DB</w:t>
      </w:r>
      <w:r>
        <w:rPr>
          <w:color w:val="485E88"/>
          <w:spacing w:val="25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34</w:t>
      </w:r>
      <w:r>
        <w:rPr>
          <w:color w:val="485E88"/>
          <w:spacing w:val="-60"/>
          <w:sz w:val="27"/>
          <w:szCs w:val="27"/>
        </w:rPr>
        <w:t xml:space="preserve"> </w:t>
      </w:r>
      <w:r>
        <w:rPr>
          <w:color w:val="485E88"/>
          <w:spacing w:val="25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/</w:t>
      </w:r>
      <w:r>
        <w:rPr>
          <w:color w:val="485E88"/>
          <w:spacing w:val="-64"/>
          <w:sz w:val="27"/>
          <w:szCs w:val="27"/>
        </w:rPr>
        <w:t xml:space="preserve"> </w:t>
      </w:r>
      <w:r>
        <w:rPr>
          <w:color w:val="485E88"/>
          <w:spacing w:val="25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T</w:t>
      </w:r>
      <w:r>
        <w:rPr>
          <w:color w:val="485E88"/>
          <w:spacing w:val="-6"/>
          <w:sz w:val="27"/>
          <w:szCs w:val="27"/>
        </w:rPr>
        <w:t xml:space="preserve"> </w:t>
      </w:r>
      <w:r>
        <w:rPr>
          <w:color w:val="485E88"/>
          <w:spacing w:val="25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4713</w:t>
      </w:r>
      <w:r>
        <w:rPr>
          <w:color w:val="485E88"/>
          <w:spacing w:val="25"/>
          <w:position w:val="3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25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</w:p>
    <w:p>
      <w:pPr>
        <w:spacing w:line="200" w:lineRule="auto"/>
        <w:rPr>
          <w:sz w:val="27"/>
          <w:szCs w:val="27"/>
        </w:rPr>
        <w:sectPr>
          <w:type w:val="continuous"/>
          <w:pgSz w:w="16838" w:h="11906"/>
          <w:pgMar w:top="1011" w:right="117" w:bottom="0" w:left="2525" w:header="0" w:footer="0" w:gutter="0"/>
          <w:pgNumType w:start="2"/>
          <w:cols w:num="2" w:space="708" w:equalWidth="0">
            <w:col w:w="10663" w:space="100"/>
            <w:col w:w="3432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7" w:line="218" w:lineRule="auto"/>
        <w:ind w:left="7027"/>
        <w:rPr>
          <w:sz w:val="36"/>
          <w:szCs w:val="36"/>
        </w:rPr>
      </w:pPr>
      <w:r>
        <w:rPr>
          <w:color w:val="485E88"/>
          <w:spacing w:val="-14"/>
          <w:sz w:val="36"/>
          <w:szCs w:val="36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城市生命线工程安全运行监测运营标准</w:t>
      </w:r>
    </w:p>
    <w:p>
      <w:pPr>
        <w:pStyle w:val="BodyText"/>
        <w:spacing w:before="239" w:line="250" w:lineRule="auto"/>
        <w:ind w:left="8910" w:right="1439" w:hanging="1697"/>
      </w:pPr>
      <w:r>
        <w:rPr>
          <w:color w:val="485E88"/>
          <w:spacing w:val="-1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Operational</w:t>
      </w:r>
      <w:r>
        <w:rPr>
          <w:color w:val="485E88"/>
          <w:spacing w:val="-39"/>
        </w:rPr>
        <w:t xml:space="preserve"> </w:t>
      </w:r>
      <w:r>
        <w:rPr>
          <w:color w:val="485E88"/>
          <w:spacing w:val="-1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standard</w:t>
      </w:r>
      <w:r>
        <w:rPr>
          <w:color w:val="485E88"/>
          <w:spacing w:val="-62"/>
        </w:rPr>
        <w:t xml:space="preserve"> </w:t>
      </w:r>
      <w:r>
        <w:rPr>
          <w:color w:val="485E88"/>
          <w:spacing w:val="-1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for</w:t>
      </w:r>
      <w:r>
        <w:rPr>
          <w:color w:val="485E88"/>
          <w:spacing w:val="-55"/>
        </w:rPr>
        <w:t xml:space="preserve"> </w:t>
      </w:r>
      <w:r>
        <w:rPr>
          <w:color w:val="485E88"/>
          <w:spacing w:val="-1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safety</w:t>
      </w:r>
      <w:r>
        <w:rPr>
          <w:color w:val="485E88"/>
          <w:spacing w:val="-56"/>
        </w:rPr>
        <w:t xml:space="preserve"> </w:t>
      </w:r>
      <w:r>
        <w:rPr>
          <w:color w:val="485E88"/>
          <w:spacing w:val="-1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monitoring</w:t>
      </w:r>
      <w:r>
        <w:rPr>
          <w:color w:val="485E88"/>
          <w:spacing w:val="-56"/>
        </w:rPr>
        <w:t xml:space="preserve"> </w:t>
      </w:r>
      <w:r>
        <w:rPr>
          <w:color w:val="485E88"/>
          <w:spacing w:val="-1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of</w:t>
      </w:r>
      <w:r>
        <w:rPr>
          <w:color w:val="485E88"/>
          <w:spacing w:val="-73"/>
        </w:rPr>
        <w:t xml:space="preserve"> </w:t>
      </w:r>
      <w:r>
        <w:rPr>
          <w:color w:val="485E88"/>
          <w:spacing w:val="-1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urban</w:t>
      </w:r>
      <w:r>
        <w:rPr>
          <w:color w:val="485E88"/>
        </w:rPr>
        <w:t xml:space="preserve"> </w:t>
      </w:r>
      <w:r>
        <w:rPr>
          <w:color w:val="485E88"/>
          <w:spacing w:val="-17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lifeline</w:t>
      </w:r>
      <w:r>
        <w:rPr>
          <w:color w:val="485E88"/>
          <w:spacing w:val="-40"/>
        </w:rPr>
        <w:t xml:space="preserve"> </w:t>
      </w:r>
      <w:r>
        <w:rPr>
          <w:color w:val="485E88"/>
          <w:spacing w:val="-17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engineering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type w:val="continuous"/>
          <w:pgSz w:w="16838" w:h="11906"/>
          <w:pgMar w:top="1011" w:right="117" w:bottom="0" w:left="2525" w:header="0" w:footer="0" w:gutter="0"/>
          <w:pgNumType w:start="3"/>
          <w:cols w:num="1" w:space="708" w:equalWidth="0">
            <w:col w:w="14195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11" w:line="207" w:lineRule="auto"/>
        <w:ind w:left="6555"/>
        <w:rPr>
          <w:rFonts w:ascii="Microsoft YaHei" w:eastAsia="Microsoft YaHei" w:hAnsi="Microsoft YaHei" w:cs="Microsoft YaHei"/>
          <w:sz w:val="26"/>
          <w:szCs w:val="26"/>
        </w:rPr>
      </w:pP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  <w:r>
        <w:rPr>
          <w:color w:val="485E88"/>
          <w:spacing w:val="11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01</w:t>
      </w:r>
      <w:r>
        <w:rPr>
          <w:color w:val="485E88"/>
          <w:spacing w:val="11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11</w:t>
      </w:r>
      <w:r>
        <w:rPr>
          <w:color w:val="485E88"/>
          <w:spacing w:val="33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485E88"/>
          <w:spacing w:val="11"/>
          <w:sz w:val="26"/>
          <w:szCs w:val="26"/>
        </w:rPr>
        <w:t xml:space="preserve">发布                             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24</w:t>
      </w:r>
      <w:r>
        <w:rPr>
          <w:color w:val="485E88"/>
          <w:spacing w:val="10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07</w:t>
      </w:r>
      <w:r>
        <w:rPr>
          <w:color w:val="485E88"/>
          <w:spacing w:val="10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11</w:t>
      </w:r>
      <w:r>
        <w:rPr>
          <w:color w:val="485E88"/>
          <w:spacing w:val="24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485E88"/>
          <w:spacing w:val="10"/>
          <w:sz w:val="26"/>
          <w:szCs w:val="26"/>
        </w:rPr>
        <w:t>实施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12" w:line="162" w:lineRule="auto"/>
        <w:ind w:left="7676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安</w:t>
      </w:r>
      <w:r>
        <w:rPr>
          <w:rFonts w:ascii="Microsoft YaHei" w:eastAsia="Microsoft YaHei" w:hAnsi="Microsoft YaHei" w:cs="Microsoft YaHei"/>
          <w:color w:val="485E88"/>
          <w:spacing w:val="5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徽</w:t>
      </w:r>
      <w:r>
        <w:rPr>
          <w:rFonts w:ascii="Microsoft YaHei" w:eastAsia="Microsoft YaHei" w:hAnsi="Microsoft YaHei" w:cs="Microsoft YaHei"/>
          <w:color w:val="485E88"/>
          <w:spacing w:val="4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省</w:t>
      </w:r>
      <w:r>
        <w:rPr>
          <w:rFonts w:ascii="Microsoft YaHei" w:eastAsia="Microsoft YaHei" w:hAnsi="Microsoft YaHei" w:cs="Microsoft YaHei"/>
          <w:color w:val="485E88"/>
          <w:spacing w:val="57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市</w:t>
      </w:r>
      <w:r>
        <w:rPr>
          <w:rFonts w:ascii="Microsoft YaHei" w:eastAsia="Microsoft YaHei" w:hAnsi="Microsoft YaHei" w:cs="Microsoft YaHei"/>
          <w:color w:val="485E88"/>
          <w:spacing w:val="52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场</w:t>
      </w:r>
      <w:r>
        <w:rPr>
          <w:rFonts w:ascii="Microsoft YaHei" w:eastAsia="Microsoft YaHei" w:hAnsi="Microsoft YaHei" w:cs="Microsoft YaHei"/>
          <w:color w:val="485E88"/>
          <w:spacing w:val="54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监</w:t>
      </w:r>
      <w:r>
        <w:rPr>
          <w:rFonts w:ascii="Microsoft YaHei" w:eastAsia="Microsoft YaHei" w:hAnsi="Microsoft YaHei" w:cs="Microsoft YaHei"/>
          <w:color w:val="485E88"/>
          <w:spacing w:val="55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督</w:t>
      </w:r>
      <w:r>
        <w:rPr>
          <w:rFonts w:ascii="Microsoft YaHei" w:eastAsia="Microsoft YaHei" w:hAnsi="Microsoft YaHei" w:cs="Microsoft YaHei"/>
          <w:color w:val="485E88"/>
          <w:spacing w:val="54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管</w:t>
      </w:r>
      <w:r>
        <w:rPr>
          <w:rFonts w:ascii="Microsoft YaHei" w:eastAsia="Microsoft YaHei" w:hAnsi="Microsoft YaHei" w:cs="Microsoft YaHei"/>
          <w:color w:val="485E88"/>
          <w:spacing w:val="52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理</w:t>
      </w:r>
      <w:r>
        <w:rPr>
          <w:rFonts w:ascii="Microsoft YaHei" w:eastAsia="Microsoft YaHei" w:hAnsi="Microsoft YaHei" w:cs="Microsoft YaHei"/>
          <w:color w:val="485E88"/>
          <w:spacing w:val="50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局</w:t>
      </w:r>
      <w:r>
        <w:rPr>
          <w:rFonts w:ascii="Microsoft YaHei" w:eastAsia="Microsoft YaHei" w:hAnsi="Microsoft YaHei" w:cs="Microsoft YaHei"/>
          <w:color w:val="485E88"/>
          <w:spacing w:val="19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发</w:t>
      </w:r>
      <w:r>
        <w:rPr>
          <w:rFonts w:ascii="Microsoft YaHei" w:eastAsia="Microsoft YaHei" w:hAnsi="Microsoft YaHei" w:cs="Microsoft YaHei"/>
          <w:color w:val="485E88"/>
          <w:spacing w:val="4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布</w:t>
      </w:r>
    </w:p>
    <w:p>
      <w:pPr>
        <w:spacing w:line="162" w:lineRule="auto"/>
        <w:rPr>
          <w:rFonts w:ascii="Microsoft YaHei" w:eastAsia="Microsoft YaHei" w:hAnsi="Microsoft YaHei" w:cs="Microsoft YaHei"/>
          <w:sz w:val="26"/>
          <w:szCs w:val="26"/>
        </w:rPr>
        <w:sectPr>
          <w:type w:val="nextPage"/>
          <w:pgSz w:w="16838" w:h="11906"/>
          <w:pgMar w:top="1011" w:right="117" w:bottom="0" w:left="2525" w:header="0" w:footer="0" w:gutter="0"/>
          <w:pgNumType w:start="4"/>
          <w:cols w:num="1" w:space="708" w:equalWidth="0">
            <w:col w:w="14195" w:space="0"/>
          </w:cols>
          <w:titlePg w:val="0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2" w:line="174" w:lineRule="auto"/>
        <w:ind w:left="192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4"/>
          <w:sz w:val="26"/>
          <w:szCs w:val="26"/>
        </w:rPr>
        <w:t>安徽省地方标准</w:t>
      </w:r>
    </w:p>
    <w:p>
      <w:pPr>
        <w:spacing w:before="289" w:line="186" w:lineRule="auto"/>
        <w:ind w:left="492"/>
        <w:outlineLvl w:val="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城市生命线工程安全运行监测运营标准</w:t>
      </w:r>
    </w:p>
    <w:p>
      <w:pPr>
        <w:spacing w:before="120" w:line="248" w:lineRule="auto"/>
        <w:ind w:left="2003" w:right="445" w:hanging="1547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4"/>
          <w:sz w:val="20"/>
          <w:szCs w:val="20"/>
        </w:rPr>
        <w:t>operational</w:t>
      </w:r>
      <w:r>
        <w:rPr>
          <w:rFonts w:ascii="Arial" w:eastAsia="Arial" w:hAnsi="Arial" w:cs="Arial"/>
          <w:spacing w:val="39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standard</w:t>
      </w:r>
      <w:r>
        <w:rPr>
          <w:rFonts w:ascii="Arial" w:eastAsia="Arial" w:hAnsi="Arial" w:cs="Arial"/>
          <w:spacing w:val="32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for</w:t>
      </w:r>
      <w:r>
        <w:rPr>
          <w:rFonts w:ascii="Arial" w:eastAsia="Arial" w:hAnsi="Arial" w:cs="Arial"/>
          <w:spacing w:val="37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safety</w:t>
      </w:r>
      <w:r>
        <w:rPr>
          <w:rFonts w:ascii="Arial" w:eastAsia="Arial" w:hAnsi="Arial" w:cs="Arial"/>
          <w:spacing w:val="29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>onitoring</w:t>
      </w:r>
      <w:r>
        <w:rPr>
          <w:rFonts w:ascii="Arial" w:eastAsia="Arial" w:hAnsi="Arial" w:cs="Arial"/>
          <w:spacing w:val="3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of</w:t>
      </w:r>
      <w:r>
        <w:rPr>
          <w:rFonts w:ascii="Arial" w:eastAsia="Arial" w:hAnsi="Arial" w:cs="Arial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urban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lifeline</w:t>
      </w:r>
      <w:r>
        <w:rPr>
          <w:rFonts w:ascii="Arial" w:eastAsia="Arial" w:hAnsi="Arial" w:cs="Arial"/>
          <w:spacing w:val="45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engineering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85" w:line="192" w:lineRule="auto"/>
        <w:ind w:left="192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DB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34</w:t>
      </w:r>
      <w:r>
        <w:rPr>
          <w:rFonts w:ascii="Arial" w:eastAsia="Arial" w:hAnsi="Arial" w:cs="Arial"/>
          <w:spacing w:val="11"/>
          <w:sz w:val="20"/>
          <w:szCs w:val="20"/>
        </w:rPr>
        <w:t>/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T4713一2024</w:t>
      </w:r>
    </w:p>
    <w:p>
      <w:pPr>
        <w:spacing w:before="277" w:line="218" w:lineRule="auto"/>
        <w:ind w:left="1115" w:right="1113" w:firstLine="9"/>
        <w:jc w:val="both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主编部门 </w:t>
      </w:r>
      <w:r>
        <w:rPr>
          <w:rFonts w:ascii="Microsoft YaHei" w:eastAsia="Microsoft YaHei" w:hAnsi="Microsoft YaHei" w:cs="Microsoft YaHei"/>
          <w:spacing w:val="7"/>
          <w:sz w:val="4"/>
          <w:szCs w:val="4"/>
        </w:rPr>
        <w:t xml:space="preserve">：        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安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徽省住房和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城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乡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建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设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厅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批准部门 </w:t>
      </w:r>
      <w:r>
        <w:rPr>
          <w:rFonts w:ascii="Microsoft YaHei" w:eastAsia="Microsoft YaHei" w:hAnsi="Microsoft YaHei" w:cs="Microsoft YaHei"/>
          <w:spacing w:val="3"/>
          <w:sz w:val="4"/>
          <w:szCs w:val="4"/>
        </w:rPr>
        <w:t xml:space="preserve">：          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安 徽 省 市 场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监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督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管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理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局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施行日期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position w:val="1"/>
          <w:sz w:val="4"/>
          <w:szCs w:val="4"/>
        </w:rPr>
        <w:t>：</w:t>
      </w:r>
      <w:r>
        <w:rPr>
          <w:rFonts w:ascii="Microsoft YaHei" w:eastAsia="Microsoft YaHei" w:hAnsi="Microsoft YaHei" w:cs="Microsoft YaHei"/>
          <w:spacing w:val="1"/>
          <w:position w:val="1"/>
          <w:sz w:val="4"/>
          <w:szCs w:val="4"/>
        </w:rPr>
        <w:t xml:space="preserve">           </w:t>
      </w:r>
      <w:r>
        <w:rPr>
          <w:rFonts w:ascii="Arial" w:eastAsia="Arial" w:hAnsi="Arial" w:cs="Arial"/>
          <w:spacing w:val="29"/>
          <w:sz w:val="19"/>
          <w:szCs w:val="19"/>
        </w:rPr>
        <w:t xml:space="preserve">2024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年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</w:t>
      </w:r>
      <w:r>
        <w:rPr>
          <w:rFonts w:ascii="Arial" w:eastAsia="Arial" w:hAnsi="Arial" w:cs="Arial"/>
          <w:spacing w:val="29"/>
          <w:sz w:val="19"/>
          <w:szCs w:val="19"/>
        </w:rPr>
        <w:t xml:space="preserve">07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 xml:space="preserve">月  </w:t>
      </w:r>
      <w:r>
        <w:rPr>
          <w:rFonts w:ascii="Arial" w:eastAsia="Arial" w:hAnsi="Arial" w:cs="Arial"/>
          <w:spacing w:val="29"/>
          <w:position w:val="-1"/>
          <w:sz w:val="19"/>
          <w:szCs w:val="19"/>
        </w:rPr>
        <w:t>1 1</w:t>
      </w:r>
      <w:r>
        <w:rPr>
          <w:rFonts w:ascii="Arial" w:eastAsia="Arial" w:hAnsi="Arial" w:cs="Arial"/>
          <w:spacing w:val="3"/>
          <w:position w:val="-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日</w:t>
      </w:r>
    </w:p>
    <w:p>
      <w:pPr>
        <w:spacing w:line="218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4"/>
          <w:pgSz w:w="8219" w:h="11904"/>
          <w:pgMar w:top="1011" w:right="1232" w:bottom="1548" w:left="1232" w:header="0" w:footer="1292" w:gutter="0"/>
          <w:pgNumType w:start="5"/>
          <w:cols w:space="708"/>
        </w:sectPr>
      </w:pPr>
    </w:p>
    <w:p>
      <w:pPr>
        <w:spacing w:line="307" w:lineRule="auto"/>
        <w:rPr>
          <w:rFonts w:ascii="Arial"/>
          <w:sz w:val="21"/>
        </w:rPr>
      </w:pPr>
      <w:r>
        <w:pict>
          <v:shape id="_x0000_s1027" style="width:294.05pt;height:0.8pt;margin-top:199.45pt;margin-left:58.42pt;mso-position-horizontal-relative:page;mso-position-vertical-relative:page;position:absolute;z-index:251660288" coordorigin="0,0" coordsize="5880,16" o:allowincell="f" path="m,7l5880,7e" filled="f" strokecolor="black" strokeweight="0.76pt">
            <v:stroke joinstyle="miter"/>
          </v:shape>
        </w:pic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24" w:line="539" w:lineRule="exact"/>
        <w:ind w:left="1070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安 徽 省</w:t>
      </w:r>
      <w:r>
        <w:rPr>
          <w:rFonts w:ascii="Microsoft YaHei" w:eastAsia="Microsoft YaHei" w:hAnsi="Microsoft YaHei" w:cs="Microsoft YaHei"/>
          <w:spacing w:val="1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市</w:t>
      </w:r>
      <w:r>
        <w:rPr>
          <w:rFonts w:ascii="Microsoft YaHei" w:eastAsia="Microsoft YaHei" w:hAnsi="Microsoft YaHei" w:cs="Microsoft YaHei"/>
          <w:spacing w:val="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场</w:t>
      </w:r>
      <w:r>
        <w:rPr>
          <w:rFonts w:ascii="Microsoft YaHei" w:eastAsia="Microsoft YaHei" w:hAnsi="Microsoft YaHei" w:cs="Microsoft YaHei"/>
          <w:spacing w:val="10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监</w:t>
      </w:r>
      <w:r>
        <w:rPr>
          <w:rFonts w:ascii="Microsoft YaHei" w:eastAsia="Microsoft YaHei" w:hAnsi="Microsoft YaHei" w:cs="Microsoft YaHei"/>
          <w:spacing w:val="11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督</w:t>
      </w:r>
      <w:r>
        <w:rPr>
          <w:rFonts w:ascii="Microsoft YaHei" w:eastAsia="Microsoft YaHei" w:hAnsi="Microsoft YaHei" w:cs="Microsoft YaHei"/>
          <w:spacing w:val="13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管</w:t>
      </w:r>
      <w:r>
        <w:rPr>
          <w:rFonts w:ascii="Microsoft YaHei" w:eastAsia="Microsoft YaHei" w:hAnsi="Microsoft YaHei" w:cs="Microsoft YaHei"/>
          <w:spacing w:val="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理</w:t>
      </w:r>
      <w:r>
        <w:rPr>
          <w:rFonts w:ascii="Microsoft YaHei" w:eastAsia="Microsoft YaHei" w:hAnsi="Microsoft YaHei" w:cs="Microsoft YaHei"/>
          <w:spacing w:val="11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局</w:t>
      </w:r>
    </w:p>
    <w:p>
      <w:pPr>
        <w:spacing w:before="1" w:line="183" w:lineRule="auto"/>
        <w:ind w:left="2485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1"/>
          <w:sz w:val="29"/>
          <w:szCs w:val="29"/>
        </w:rPr>
        <w:t>公</w:t>
      </w:r>
      <w:r>
        <w:rPr>
          <w:rFonts w:ascii="Microsoft YaHei" w:eastAsia="Microsoft YaHei" w:hAnsi="Microsoft YaHei" w:cs="Microsoft YaHei"/>
          <w:spacing w:val="27"/>
          <w:sz w:val="29"/>
          <w:szCs w:val="29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9"/>
          <w:szCs w:val="29"/>
        </w:rPr>
        <w:t>告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81" w:line="183" w:lineRule="auto"/>
        <w:ind w:left="26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39"/>
          <w:w w:val="101"/>
          <w:sz w:val="19"/>
          <w:szCs w:val="19"/>
        </w:rPr>
        <w:t xml:space="preserve"> </w:t>
      </w:r>
      <w:r>
        <w:rPr>
          <w:rFonts w:ascii="Arial" w:eastAsia="Arial" w:hAnsi="Arial" w:cs="Arial"/>
          <w:spacing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号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1" w:line="180" w:lineRule="auto"/>
        <w:ind w:left="72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安徽省市场监督管理局关于批准发布</w:t>
      </w:r>
    </w:p>
    <w:p>
      <w:pPr>
        <w:spacing w:before="42" w:line="178" w:lineRule="auto"/>
        <w:ind w:left="304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《区域性地震安全性评价数据库建设指南》</w:t>
      </w:r>
    </w:p>
    <w:p>
      <w:pPr>
        <w:spacing w:before="42" w:line="179" w:lineRule="auto"/>
        <w:ind w:left="149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 xml:space="preserve">等 </w:t>
      </w:r>
      <w:r>
        <w:rPr>
          <w:rFonts w:ascii="Arial" w:eastAsia="Arial" w:hAnsi="Arial" w:cs="Arial"/>
          <w:spacing w:val="16"/>
          <w:sz w:val="26"/>
          <w:szCs w:val="26"/>
        </w:rPr>
        <w:t>78</w:t>
      </w: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>项地方标准的公告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86" w:line="196" w:lineRule="auto"/>
        <w:ind w:left="4" w:right="1" w:firstLine="43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安徽省市场监督管理局依法批准《区域性地震安全性评价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数据库建设指南》等</w:t>
      </w:r>
      <w:r>
        <w:rPr>
          <w:rFonts w:ascii="Microsoft YaHei" w:eastAsia="Microsoft YaHei" w:hAnsi="Microsoft YaHei" w:cs="Microsoft YaHei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sz w:val="20"/>
          <w:szCs w:val="20"/>
        </w:rPr>
        <w:t>78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项安徽省地方标准，现予以公布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。</w:t>
      </w:r>
    </w:p>
    <w:p>
      <w:pPr>
        <w:spacing w:before="58" w:line="200" w:lineRule="auto"/>
        <w:ind w:left="5" w:right="1" w:firstLine="43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请归口单位加强标准宣贯培训，强化标准实施应用，切实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发挥标准的支撑和引领作用。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86" w:line="441" w:lineRule="exact"/>
        <w:ind w:right="1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19"/>
          <w:sz w:val="20"/>
          <w:szCs w:val="20"/>
        </w:rPr>
        <w:t>安徽省市场监督管理局</w:t>
      </w:r>
    </w:p>
    <w:p>
      <w:pPr>
        <w:spacing w:line="180" w:lineRule="auto"/>
        <w:ind w:right="1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Arial" w:eastAsia="Arial" w:hAnsi="Arial" w:cs="Arial"/>
          <w:spacing w:val="12"/>
          <w:sz w:val="20"/>
          <w:szCs w:val="20"/>
        </w:rPr>
        <w:t>2024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年</w:t>
      </w:r>
      <w:r>
        <w:rPr>
          <w:rFonts w:ascii="Microsoft YaHei" w:eastAsia="Microsoft YaHei" w:hAnsi="Microsoft YaHei" w:cs="Microsoft YaHei"/>
          <w:spacing w:val="2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月</w:t>
      </w:r>
      <w:r>
        <w:rPr>
          <w:rFonts w:ascii="Microsoft YaHei" w:eastAsia="Microsoft YaHei" w:hAnsi="Microsoft YaHei" w:cs="Microsoft YaHei"/>
          <w:spacing w:val="23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11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日</w:t>
      </w:r>
    </w:p>
    <w:p>
      <w:pPr>
        <w:spacing w:line="180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5"/>
          <w:pgSz w:w="8219" w:h="11904"/>
          <w:pgMar w:top="1011" w:right="1169" w:bottom="1034" w:left="1168" w:header="0" w:footer="827" w:gutter="0"/>
          <w:pgNumType w:start="6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1" w:line="181" w:lineRule="auto"/>
        <w:ind w:left="171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>安徽省地方标准清单</w:t>
      </w:r>
    </w:p>
    <w:p>
      <w:pPr>
        <w:spacing w:before="51"/>
      </w:pPr>
    </w:p>
    <w:tbl>
      <w:tblPr>
        <w:tblStyle w:val="TableNormal0"/>
        <w:tblW w:w="589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0"/>
        <w:gridCol w:w="904"/>
        <w:gridCol w:w="1978"/>
        <w:gridCol w:w="906"/>
        <w:gridCol w:w="904"/>
        <w:gridCol w:w="914"/>
      </w:tblGrid>
      <w:tr>
        <w:tblPrEx>
          <w:tblW w:w="589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5"/>
        </w:trPr>
        <w:tc>
          <w:tcPr>
            <w:tcW w:w="290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before="106" w:line="180" w:lineRule="auto"/>
              <w:ind w:left="56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序</w:t>
            </w:r>
          </w:p>
          <w:p>
            <w:pPr>
              <w:spacing w:line="186" w:lineRule="auto"/>
              <w:ind w:left="57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号</w:t>
            </w:r>
          </w:p>
        </w:tc>
        <w:tc>
          <w:tcPr>
            <w:tcW w:w="904" w:type="dxa"/>
            <w:tcBorders>
              <w:top w:val="single" w:sz="6" w:space="0" w:color="000000"/>
            </w:tcBorders>
            <w:vAlign w:val="top"/>
          </w:tcPr>
          <w:p>
            <w:pPr>
              <w:spacing w:before="106" w:line="182" w:lineRule="auto"/>
              <w:ind w:left="190" w:right="106" w:hanging="9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6"/>
                <w:szCs w:val="16"/>
              </w:rPr>
              <w:t>地方标准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16"/>
                <w:szCs w:val="16"/>
              </w:rPr>
              <w:t>编</w:t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-3"/>
                <w:sz w:val="16"/>
                <w:szCs w:val="16"/>
              </w:rPr>
              <w:t>号</w:t>
            </w:r>
          </w:p>
        </w:tc>
        <w:tc>
          <w:tcPr>
            <w:tcW w:w="1978" w:type="dxa"/>
            <w:tcBorders>
              <w:top w:val="single" w:sz="6" w:space="0" w:color="000000"/>
            </w:tcBorders>
            <w:vAlign w:val="top"/>
          </w:tcPr>
          <w:p>
            <w:pPr>
              <w:spacing w:before="209" w:line="183" w:lineRule="auto"/>
              <w:ind w:left="63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6"/>
                <w:szCs w:val="16"/>
              </w:rPr>
              <w:t>标准名称</w:t>
            </w:r>
          </w:p>
        </w:tc>
        <w:tc>
          <w:tcPr>
            <w:tcW w:w="906" w:type="dxa"/>
            <w:tcBorders>
              <w:top w:val="single" w:sz="6" w:space="0" w:color="000000"/>
            </w:tcBorders>
            <w:vAlign w:val="top"/>
          </w:tcPr>
          <w:p>
            <w:pPr>
              <w:spacing w:before="106" w:line="180" w:lineRule="auto"/>
              <w:ind w:left="195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代</w:t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替</w:t>
            </w:r>
          </w:p>
          <w:p>
            <w:pPr>
              <w:spacing w:line="183" w:lineRule="auto"/>
              <w:ind w:left="195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6"/>
                <w:szCs w:val="16"/>
              </w:rPr>
              <w:t>标准号</w:t>
            </w:r>
          </w:p>
        </w:tc>
        <w:tc>
          <w:tcPr>
            <w:tcW w:w="904" w:type="dxa"/>
            <w:tcBorders>
              <w:top w:val="single" w:sz="6" w:space="0" w:color="000000"/>
            </w:tcBorders>
            <w:vAlign w:val="top"/>
          </w:tcPr>
          <w:p>
            <w:pPr>
              <w:spacing w:before="209" w:line="182" w:lineRule="auto"/>
              <w:ind w:left="106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6"/>
                <w:szCs w:val="16"/>
              </w:rPr>
              <w:t>批准日期</w:t>
            </w:r>
          </w:p>
        </w:tc>
        <w:tc>
          <w:tcPr>
            <w:tcW w:w="91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209" w:line="182" w:lineRule="auto"/>
              <w:ind w:left="11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6"/>
                <w:szCs w:val="16"/>
              </w:rPr>
              <w:t>实施日期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2" w:line="230" w:lineRule="auto"/>
              <w:ind w:left="105"/>
            </w:pPr>
            <w:r>
              <w:rPr>
                <w:spacing w:val="21"/>
              </w:rPr>
              <w:t>1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5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4711-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13" w:line="183" w:lineRule="auto"/>
              <w:ind w:left="107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既有建筑改造设计指南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3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3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4" w:line="230" w:lineRule="auto"/>
              <w:ind w:left="102"/>
            </w:pPr>
            <w:r>
              <w:rPr>
                <w:spacing w:val="9"/>
                <w:w w:val="117"/>
              </w:rPr>
              <w:t>2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7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4712-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11" w:line="177" w:lineRule="auto"/>
              <w:ind w:left="109" w:right="32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/>
                <w:spacing w:val="-1"/>
              </w:rPr>
              <w:t>城市</w:t>
            </w:r>
            <w:r>
              <w:rPr>
                <w:rFonts w:ascii="Microsoft YaHei" w:eastAsia="Microsoft YaHei" w:hAnsi="Microsoft YaHei" w:cs="Microsoft YaHei"/>
                <w:spacing w:val="-1"/>
                <w:position w:val="1"/>
              </w:rPr>
              <w:t>“</w:t>
            </w:r>
            <w:r>
              <w:rPr>
                <w:rFonts w:ascii="Microsoft YaHei" w:eastAsia="Microsoft YaHei" w:hAnsi="Microsoft YaHei" w:cs="Microsoft YaHei"/>
                <w:spacing w:val="-9"/>
                <w:position w:val="1"/>
              </w:rPr>
              <w:t xml:space="preserve"> </w:t>
            </w:r>
            <w:r>
              <w:rPr>
                <w:spacing w:val="-1"/>
              </w:rPr>
              <w:t>15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分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钟</w:t>
            </w:r>
            <w:r>
              <w:rPr>
                <w:rFonts w:ascii="Microsoft YaHei" w:eastAsia="Microsoft YaHei" w:hAnsi="Microsoft YaHei" w:cs="Microsoft YaHei"/>
                <w:spacing w:val="-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生</w:t>
            </w:r>
            <w:r>
              <w:rPr>
                <w:rFonts w:ascii="Microsoft YaHei" w:eastAsia="Microsoft YaHei" w:hAnsi="Microsoft YaHei" w:cs="Microsoft YaHei"/>
                <w:spacing w:val="-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活 圈</w:t>
            </w:r>
            <w:r>
              <w:rPr>
                <w:rFonts w:ascii="Microsoft YaHei" w:eastAsia="Microsoft YaHei" w:hAnsi="Microsoft YaHei" w:cs="Microsoft YaHei"/>
                <w:spacing w:val="-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position w:val="1"/>
              </w:rPr>
              <w:t>”</w:t>
            </w:r>
            <w:r>
              <w:rPr>
                <w:rFonts w:ascii="Microsoft YaHei" w:eastAsia="Microsoft YaHei" w:hAnsi="Microsoft YaHei" w:cs="Microsoft YaHei"/>
                <w:position w:val="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5"/>
              </w:rPr>
              <w:t>建设技术指南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4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4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7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6" w:line="227" w:lineRule="auto"/>
              <w:ind w:left="103"/>
            </w:pPr>
            <w:r>
              <w:rPr>
                <w:spacing w:val="13"/>
                <w:w w:val="112"/>
              </w:rPr>
              <w:t>3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9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4713-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114" w:line="181" w:lineRule="auto"/>
              <w:ind w:left="109" w:right="10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城市 生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命 线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工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程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安</w:t>
            </w:r>
            <w:r>
              <w:rPr>
                <w:rFonts w:ascii="Microsoft YaHei" w:eastAsia="Microsoft YaHei" w:hAnsi="Microsoft YaHei" w:cs="Microsoft YaHei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 xml:space="preserve">全 </w:t>
            </w: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运行监测运营标准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6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6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8" w:line="230" w:lineRule="auto"/>
              <w:ind w:left="100"/>
            </w:pPr>
            <w:r>
              <w:rPr>
                <w:spacing w:val="4"/>
                <w:w w:val="125"/>
              </w:rPr>
              <w:t>4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1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4714-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19" w:line="182" w:lineRule="auto"/>
              <w:ind w:left="10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建筑信息模型应用指南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28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8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0" w:line="227" w:lineRule="auto"/>
              <w:ind w:left="103"/>
            </w:pPr>
            <w:r>
              <w:rPr>
                <w:spacing w:val="13"/>
                <w:w w:val="111"/>
              </w:rPr>
              <w:t>5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3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4715-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20" w:line="183" w:lineRule="auto"/>
              <w:ind w:left="282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绿色工地建设标准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30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0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2" w:line="227" w:lineRule="auto"/>
              <w:ind w:left="104"/>
            </w:pPr>
            <w:r>
              <w:rPr>
                <w:spacing w:val="12"/>
                <w:w w:val="111"/>
              </w:rPr>
              <w:t>6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4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4716-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22" w:line="183" w:lineRule="auto"/>
              <w:ind w:left="10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智慧住宅工程建设标准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32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2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7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3" w:line="230" w:lineRule="auto"/>
              <w:ind w:left="103"/>
            </w:pPr>
            <w:r>
              <w:rPr>
                <w:spacing w:val="14"/>
                <w:w w:val="109"/>
              </w:rPr>
              <w:t>7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6" w:line="201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4717-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121" w:line="181" w:lineRule="auto"/>
              <w:ind w:left="109" w:right="10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城市 道 路</w:t>
            </w:r>
            <w:r>
              <w:rPr>
                <w:rFonts w:ascii="Microsoft YaHei" w:eastAsia="Microsoft YaHei" w:hAnsi="Microsoft YaHei" w:cs="Microsoft YaHei"/>
                <w:spacing w:val="26"/>
                <w:w w:val="10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占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道</w:t>
            </w:r>
            <w:r>
              <w:rPr>
                <w:rFonts w:ascii="Microsoft YaHei" w:eastAsia="Microsoft YaHei" w:hAnsi="Microsoft YaHei" w:cs="Microsoft YaHei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作</w:t>
            </w:r>
            <w:r>
              <w:rPr>
                <w:rFonts w:ascii="Microsoft YaHei" w:eastAsia="Microsoft YaHei" w:hAnsi="Microsoft YaHei" w:cs="Microsoft YaHei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业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交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通安全防护技术规程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33" w:line="227" w:lineRule="auto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3" w:line="227" w:lineRule="auto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97"/>
        </w:trPr>
        <w:tc>
          <w:tcPr>
            <w:tcW w:w="290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97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14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pgSz w:w="8219" w:h="11904"/>
          <w:pgMar w:top="1011" w:right="1154" w:bottom="1034" w:left="1152" w:header="0" w:footer="825" w:gutter="0"/>
          <w:pgNumType w:start="7"/>
          <w:cols w:space="708"/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2" w:line="174" w:lineRule="auto"/>
        <w:ind w:left="2399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-5"/>
          <w:sz w:val="26"/>
          <w:szCs w:val="26"/>
        </w:rPr>
        <w:t>前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 xml:space="preserve">       </w:t>
      </w:r>
      <w:r>
        <w:rPr>
          <w:rFonts w:ascii="Microsoft YaHei" w:eastAsia="Microsoft YaHei" w:hAnsi="Microsoft YaHei" w:cs="Microsoft YaHei"/>
          <w:spacing w:val="-5"/>
          <w:sz w:val="26"/>
          <w:szCs w:val="26"/>
        </w:rPr>
        <w:t>言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86" w:line="210" w:lineRule="auto"/>
        <w:ind w:left="1" w:right="81" w:firstLine="441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根据《安徽省市场监督管理局关于下达</w:t>
      </w:r>
      <w:r>
        <w:rPr>
          <w:rFonts w:ascii="Microsoft YaHei" w:eastAsia="Microsoft YaHei" w:hAnsi="Microsoft YaHei" w:cs="Microsoft YaHei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9"/>
          <w:sz w:val="20"/>
          <w:szCs w:val="20"/>
        </w:rPr>
        <w:t>2022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年第二批安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徽省地方标准制修订计划的通知》（院市监函c</w:t>
      </w:r>
      <w:r>
        <w:rPr>
          <w:rFonts w:ascii="Arial" w:eastAsia="Arial" w:hAnsi="Arial" w:cs="Arial"/>
          <w:spacing w:val="6"/>
          <w:sz w:val="20"/>
          <w:szCs w:val="20"/>
        </w:rPr>
        <w:t>2022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〕</w:t>
      </w:r>
      <w:r>
        <w:rPr>
          <w:rFonts w:ascii="Arial" w:eastAsia="Arial" w:hAnsi="Arial" w:cs="Arial"/>
          <w:spacing w:val="6"/>
          <w:sz w:val="20"/>
          <w:szCs w:val="20"/>
        </w:rPr>
        <w:t>550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号）的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要求，编制组经广泛的调查研究，认真总结实践经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验，参考国家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和行业相关标准，并在广泛征求意见的基础上，制定本标准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。</w:t>
      </w:r>
    </w:p>
    <w:p>
      <w:pPr>
        <w:spacing w:before="54" w:line="201" w:lineRule="auto"/>
        <w:ind w:left="2" w:right="81" w:firstLine="438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本标准共分</w:t>
      </w:r>
      <w:r>
        <w:rPr>
          <w:rFonts w:ascii="Microsoft YaHei" w:eastAsia="Microsoft YaHei" w:hAnsi="Microsoft YaHei" w:cs="Microsoft YaHei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9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章，主要内容有：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7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总则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2.</w:t>
      </w:r>
      <w:r>
        <w:rPr>
          <w:rFonts w:ascii="Arial" w:eastAsia="Arial" w:hAnsi="Arial" w:cs="Arial"/>
          <w:spacing w:val="29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术语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3.</w:t>
      </w:r>
      <w:r>
        <w:rPr>
          <w:rFonts w:ascii="Arial" w:eastAsia="Arial" w:hAnsi="Arial" w:cs="Arial"/>
          <w:spacing w:val="29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基本规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定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6"/>
          <w:position w:val="-1"/>
          <w:sz w:val="20"/>
          <w:szCs w:val="20"/>
        </w:rPr>
        <w:t>4.</w:t>
      </w:r>
      <w:r>
        <w:rPr>
          <w:rFonts w:ascii="Arial" w:eastAsia="Arial" w:hAnsi="Arial" w:cs="Arial"/>
          <w:spacing w:val="35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组织体系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6"/>
          <w:position w:val="-1"/>
          <w:sz w:val="20"/>
          <w:szCs w:val="20"/>
        </w:rPr>
        <w:t xml:space="preserve">5. 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日常监测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6"/>
          <w:position w:val="-1"/>
          <w:sz w:val="20"/>
          <w:szCs w:val="20"/>
        </w:rPr>
        <w:t>6.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分析研判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6"/>
          <w:position w:val="-1"/>
          <w:sz w:val="20"/>
          <w:szCs w:val="20"/>
        </w:rPr>
        <w:t>7.</w:t>
      </w:r>
      <w:r>
        <w:rPr>
          <w:rFonts w:ascii="Arial" w:eastAsia="Arial" w:hAnsi="Arial" w:cs="Arial"/>
          <w:spacing w:val="28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预警响应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6"/>
          <w:position w:val="-1"/>
          <w:sz w:val="20"/>
          <w:szCs w:val="20"/>
        </w:rPr>
        <w:t>8.</w:t>
      </w:r>
      <w:r>
        <w:rPr>
          <w:rFonts w:ascii="Arial" w:eastAsia="Arial" w:hAnsi="Arial" w:cs="Arial"/>
          <w:spacing w:val="3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系统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维护</w:t>
      </w:r>
      <w:r>
        <w:rPr>
          <w:rFonts w:ascii="Microsoft YaHei" w:eastAsia="Microsoft YaHei" w:hAnsi="Microsoft YaHei" w:cs="Microsoft YaHei"/>
          <w:spacing w:val="-3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9.</w:t>
      </w:r>
      <w:r>
        <w:rPr>
          <w:rFonts w:ascii="Arial" w:eastAsia="Arial" w:hAnsi="Arial" w:cs="Arial"/>
          <w:spacing w:val="27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运营管理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20"/>
          <w:szCs w:val="20"/>
        </w:rPr>
        <w:t>。</w:t>
      </w:r>
    </w:p>
    <w:p>
      <w:pPr>
        <w:spacing w:before="56" w:line="210" w:lineRule="auto"/>
        <w:ind w:firstLine="441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本标准由安徽省住房和城乡建设厅归口管理，委托清华大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学合肥公共安全研究院负责具体内容的解释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。在执行过程中，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请各单位注意总结经验，积累资料，如发现需要修改或补充之处，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请将意见和建议反债给清华大学合肥公共安全研究院（地址：安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徽省合肥市经济技术开发区习友路</w:t>
      </w:r>
      <w:r>
        <w:rPr>
          <w:rFonts w:ascii="Arial" w:eastAsia="Arial" w:hAnsi="Arial" w:cs="Arial"/>
          <w:spacing w:val="1"/>
          <w:sz w:val="20"/>
          <w:szCs w:val="20"/>
        </w:rPr>
        <w:t>5999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号，邮政编码：</w:t>
      </w:r>
      <w:r>
        <w:rPr>
          <w:rFonts w:ascii="Arial" w:eastAsia="Arial" w:hAnsi="Arial" w:cs="Arial"/>
          <w:spacing w:val="1"/>
          <w:sz w:val="20"/>
          <w:szCs w:val="20"/>
        </w:rPr>
        <w:t>230</w:t>
      </w:r>
      <w:r>
        <w:rPr>
          <w:rFonts w:ascii="Arial" w:eastAsia="Arial" w:hAnsi="Arial" w:cs="Arial"/>
          <w:sz w:val="20"/>
          <w:szCs w:val="20"/>
        </w:rPr>
        <w:t>601</w:t>
      </w:r>
      <w:r>
        <w:rPr>
          <w:rFonts w:ascii="Microsoft YaHei" w:eastAsia="Microsoft YaHei" w:hAnsi="Microsoft YaHei" w:cs="Microsoft YaHei"/>
          <w:sz w:val="20"/>
          <w:szCs w:val="20"/>
        </w:rPr>
        <w:t>）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。</w:t>
      </w:r>
    </w:p>
    <w:p>
      <w:pPr>
        <w:spacing w:before="63" w:line="221" w:lineRule="auto"/>
        <w:ind w:left="44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主</w:t>
      </w:r>
      <w:r>
        <w:rPr>
          <w:rFonts w:ascii="Microsoft YaHei" w:eastAsia="Microsoft YaHei" w:hAnsi="Microsoft YaHei" w:cs="Microsoft YaHei"/>
          <w:spacing w:val="32"/>
          <w:w w:val="10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编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单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位：清华大学合肥公共安全研究院</w:t>
      </w:r>
    </w:p>
    <w:p>
      <w:pPr>
        <w:spacing w:before="1" w:line="180" w:lineRule="auto"/>
        <w:ind w:left="186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合肥市城乡建设局</w:t>
      </w:r>
    </w:p>
    <w:p>
      <w:pPr>
        <w:spacing w:before="55" w:line="181" w:lineRule="auto"/>
        <w:ind w:left="186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合肥市应急管理局</w:t>
      </w:r>
    </w:p>
    <w:p>
      <w:pPr>
        <w:spacing w:before="55" w:line="201" w:lineRule="auto"/>
        <w:ind w:left="1863" w:right="168" w:hanging="142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参</w:t>
      </w:r>
      <w:r>
        <w:rPr>
          <w:rFonts w:ascii="Microsoft YaHei" w:eastAsia="Microsoft YaHei" w:hAnsi="Microsoft YaHei" w:cs="Microsoft YaHei"/>
          <w:spacing w:val="33"/>
          <w:w w:val="10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编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单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位：合肥市城市生命线工程安全运行监测中心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合肥泽众城市智能科技有限公司</w:t>
      </w:r>
    </w:p>
    <w:p>
      <w:pPr>
        <w:spacing w:before="57" w:line="180" w:lineRule="auto"/>
        <w:ind w:left="186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合肥市市政工程管理处</w:t>
      </w:r>
    </w:p>
    <w:p>
      <w:pPr>
        <w:spacing w:before="57" w:line="221" w:lineRule="auto"/>
        <w:ind w:left="1863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7"/>
          <w:pgSz w:w="8219" w:h="11904"/>
          <w:pgMar w:top="1011" w:right="1090" w:bottom="1034" w:left="1169" w:header="0" w:footer="827" w:gutter="0"/>
          <w:pgNumType w:start="8"/>
          <w:cols w:space="708"/>
        </w:sect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合肥市公路管理服务中心</w:t>
      </w:r>
    </w:p>
    <w:p>
      <w:pPr>
        <w:spacing w:before="1" w:line="180" w:lineRule="auto"/>
        <w:ind w:left="186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合肥市排水管理办公室</w:t>
      </w:r>
    </w:p>
    <w:p>
      <w:pPr>
        <w:spacing w:before="56" w:line="200" w:lineRule="auto"/>
        <w:ind w:left="1863" w:right="104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合肥市地下管网建设管理办公室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合肥市燃气管理处</w:t>
      </w:r>
    </w:p>
    <w:p>
      <w:pPr>
        <w:spacing w:before="59" w:line="176" w:lineRule="auto"/>
        <w:ind w:left="186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合肥工业大学设计院（集团）有限公司</w:t>
      </w:r>
    </w:p>
    <w:p>
      <w:pPr>
        <w:spacing w:before="63" w:line="180" w:lineRule="auto"/>
        <w:ind w:left="186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芜湖市市政工程管理处</w:t>
      </w:r>
    </w:p>
    <w:p>
      <w:pPr>
        <w:spacing w:before="56" w:line="181" w:lineRule="auto"/>
        <w:ind w:left="186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滌州市住房和城乡建设局</w:t>
      </w:r>
    </w:p>
    <w:p>
      <w:pPr>
        <w:spacing w:line="181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8"/>
          <w:type w:val="nextPage"/>
          <w:pgSz w:w="8219" w:h="11904"/>
          <w:pgMar w:top="1011" w:right="1090" w:bottom="1034" w:left="1169" w:header="0" w:footer="827" w:gutter="0"/>
          <w:pgNumType w:start="9"/>
          <w:cols w:space="708"/>
          <w:titlePg w:val="0"/>
        </w:sectPr>
      </w:pPr>
    </w:p>
    <w:p>
      <w:pPr>
        <w:spacing w:before="217" w:line="183" w:lineRule="auto"/>
        <w:ind w:left="180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毫州市城市管理局</w:t>
      </w:r>
    </w:p>
    <w:p>
      <w:pPr>
        <w:spacing w:before="53" w:line="181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主要编写人员 </w:t>
      </w:r>
      <w:r>
        <w:rPr>
          <w:rFonts w:ascii="Microsoft YaHei" w:eastAsia="Microsoft YaHei" w:hAnsi="Microsoft YaHei" w:cs="Microsoft YaHei"/>
          <w:spacing w:val="4"/>
          <w:position w:val="1"/>
          <w:sz w:val="5"/>
          <w:szCs w:val="5"/>
        </w:rPr>
        <w:t>：</w:t>
      </w:r>
      <w:r>
        <w:rPr>
          <w:rFonts w:ascii="Microsoft YaHei" w:eastAsia="Microsoft YaHei" w:hAnsi="Microsoft YaHei" w:cs="Microsoft YaHei"/>
          <w:spacing w:val="12"/>
          <w:w w:val="102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袁宏永   苏国锋    陈建国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付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 xml:space="preserve">   明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汪正兴</w:t>
      </w:r>
    </w:p>
    <w:p>
      <w:pPr>
        <w:spacing w:before="55" w:line="182" w:lineRule="auto"/>
        <w:ind w:right="13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陈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涛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韩心星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李家富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史向阳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李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舒</w:t>
      </w:r>
    </w:p>
    <w:p>
      <w:pPr>
        <w:spacing w:before="54" w:line="181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李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旋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万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力</w:t>
      </w:r>
      <w:r>
        <w:rPr>
          <w:rFonts w:ascii="Microsoft YaHei" w:eastAsia="Microsoft YaHei" w:hAnsi="Microsoft YaHei" w:cs="Microsoft YaHei"/>
          <w:spacing w:val="17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陈旭芳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孙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路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黄丽达</w:t>
      </w:r>
    </w:p>
    <w:p>
      <w:pPr>
        <w:spacing w:before="54" w:line="182" w:lineRule="auto"/>
        <w:ind w:right="12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邓李政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张小乐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王丽媚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吴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云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秦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超</w:t>
      </w:r>
    </w:p>
    <w:p>
      <w:pPr>
        <w:spacing w:before="54" w:line="182" w:lineRule="auto"/>
        <w:ind w:right="11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王华波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葛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军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桂丽媚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张壮壮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汤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凯</w:t>
      </w:r>
    </w:p>
    <w:p>
      <w:pPr>
        <w:spacing w:before="55" w:line="180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闪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顺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陈登国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汪惜讳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余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娜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罗开亮</w:t>
      </w:r>
    </w:p>
    <w:p>
      <w:pPr>
        <w:spacing w:before="56" w:line="182" w:lineRule="auto"/>
        <w:ind w:right="10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程之宽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韩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运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马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悦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王康凤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盛</w:t>
      </w:r>
      <w:r>
        <w:rPr>
          <w:rFonts w:ascii="Microsoft YaHei" w:eastAsia="Microsoft YaHei" w:hAnsi="Microsoft YaHei" w:cs="Microsoft YaHei"/>
          <w:spacing w:val="14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文</w:t>
      </w:r>
    </w:p>
    <w:p>
      <w:pPr>
        <w:spacing w:before="55" w:line="181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刘书伟</w:t>
      </w:r>
      <w:r>
        <w:rPr>
          <w:rFonts w:ascii="Microsoft YaHei" w:eastAsia="Microsoft YaHei" w:hAnsi="Microsoft YaHei" w:cs="Microsoft YaHei"/>
          <w:spacing w:val="18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马冠莉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张小杰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胡蕾蕾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李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彬</w:t>
      </w:r>
    </w:p>
    <w:p>
      <w:pPr>
        <w:spacing w:before="56" w:line="181" w:lineRule="auto"/>
        <w:ind w:right="10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宋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超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马文平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胡晓莉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方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聶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于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骏</w:t>
      </w:r>
    </w:p>
    <w:p>
      <w:pPr>
        <w:spacing w:before="55" w:line="182" w:lineRule="auto"/>
        <w:ind w:left="180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程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进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张晓洁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郑利军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孙朝华</w:t>
      </w:r>
    </w:p>
    <w:p>
      <w:pPr>
        <w:spacing w:before="54" w:line="181" w:lineRule="auto"/>
        <w:ind w:right="14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主要审查人员 </w:t>
      </w:r>
      <w:r>
        <w:rPr>
          <w:rFonts w:ascii="Microsoft YaHei" w:eastAsia="Microsoft YaHei" w:hAnsi="Microsoft YaHei" w:cs="Microsoft YaHei"/>
          <w:spacing w:val="6"/>
          <w:position w:val="1"/>
          <w:sz w:val="5"/>
          <w:szCs w:val="5"/>
        </w:rPr>
        <w:t>：</w:t>
      </w:r>
      <w:r>
        <w:rPr>
          <w:rFonts w:ascii="Microsoft YaHei" w:eastAsia="Microsoft YaHei" w:hAnsi="Microsoft YaHei" w:cs="Microsoft YaHei"/>
          <w:spacing w:val="19"/>
          <w:w w:val="106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夏晓波   李颜强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吴东彪    王小向   胡少云</w:t>
      </w:r>
    </w:p>
    <w:p>
      <w:pPr>
        <w:spacing w:before="55" w:line="182" w:lineRule="auto"/>
        <w:ind w:left="180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桂跃武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浦玉烟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冤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勇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陈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z w:val="20"/>
          <w:szCs w:val="20"/>
        </w:rPr>
        <w:t>建</w:t>
      </w:r>
    </w:p>
    <w:p>
      <w:pPr>
        <w:spacing w:line="182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9"/>
          <w:pgSz w:w="8219" w:h="11904"/>
          <w:pgMar w:top="1011" w:right="1232" w:bottom="1034" w:left="1232" w:header="0" w:footer="827" w:gutter="0"/>
          <w:pgNumType w:start="10"/>
          <w:cols w:space="708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12" w:line="178" w:lineRule="auto"/>
        <w:ind w:left="2576"/>
        <w:rPr>
          <w:rFonts w:ascii="Microsoft YaHei" w:eastAsia="Microsoft YaHei" w:hAnsi="Microsoft YaHei" w:cs="Microsoft YaHei"/>
          <w:sz w:val="26"/>
          <w:szCs w:val="26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spacing w:val="-26"/>
          <w:sz w:val="26"/>
          <w:szCs w:val="26"/>
        </w:rPr>
        <w:t>目</w:t>
      </w:r>
      <w:r>
        <w:rPr>
          <w:rFonts w:ascii="Microsoft YaHei" w:eastAsia="Microsoft YaHei" w:hAnsi="Microsoft YaHei" w:cs="Microsoft YaHei"/>
          <w:spacing w:val="25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-26"/>
          <w:sz w:val="26"/>
          <w:szCs w:val="26"/>
        </w:rPr>
        <w:t>次</w:t>
      </w:r>
    </w:p>
    <w:p>
      <w:pPr>
        <w:spacing w:line="452" w:lineRule="auto"/>
        <w:rPr>
          <w:rFonts w:ascii="Arial"/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158742000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29"/>
            </w:tabs>
            <w:spacing w:before="86" w:line="181" w:lineRule="auto"/>
            <w:ind w:left="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position w:val="-1"/>
              <w:sz w:val="20"/>
              <w:szCs w:val="20"/>
            </w:rPr>
            <w:t>1</w:t>
          </w:r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>总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>则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2" w:history="1">
            <w:r>
              <w:rPr>
                <w:rFonts w:ascii="Arial" w:eastAsia="Arial" w:hAnsi="Arial" w:cs="Arial"/>
                <w:spacing w:val="25"/>
                <w:position w:val="-1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5929"/>
            </w:tabs>
            <w:spacing w:before="59" w:line="182" w:lineRule="auto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9"/>
              <w:position w:val="-1"/>
              <w:sz w:val="20"/>
              <w:szCs w:val="20"/>
            </w:rPr>
            <w:t>2</w:t>
          </w:r>
          <w:r>
            <w:rPr>
              <w:rFonts w:ascii="Arial" w:eastAsia="Arial" w:hAnsi="Arial" w:cs="Arial"/>
              <w:spacing w:val="8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>术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>语</w:t>
          </w:r>
          <w:r>
            <w:rPr>
              <w:rFonts w:ascii="Microsoft YaHei" w:eastAsia="Microsoft YaHei" w:hAnsi="Microsoft YaHei" w:cs="Microsoft YaHei"/>
              <w:spacing w:val="2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w w:val="101"/>
              <w:sz w:val="20"/>
              <w:szCs w:val="20"/>
            </w:rPr>
            <w:t xml:space="preserve">  </w:t>
          </w:r>
          <w:hyperlink w:anchor="bookmark3" w:history="1">
            <w:r>
              <w:rPr>
                <w:rFonts w:ascii="Arial" w:eastAsia="Arial" w:hAnsi="Arial" w:cs="Arial"/>
                <w:spacing w:val="11"/>
                <w:w w:val="116"/>
                <w:position w:val="-1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929"/>
            </w:tabs>
            <w:spacing w:before="58" w:line="181" w:lineRule="auto"/>
            <w:ind w:left="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基本规定</w:t>
          </w:r>
          <w:r>
            <w:rPr>
              <w:rFonts w:ascii="Microsoft YaHei" w:eastAsia="Microsoft YaHei" w:hAnsi="Microsoft YaHei" w:cs="Microsoft YaHei"/>
              <w:spacing w:val="2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20"/>
              <w:szCs w:val="20"/>
            </w:rPr>
            <w:t xml:space="preserve">  </w:t>
          </w:r>
          <w:hyperlink w:anchor="bookmark4" w:history="1">
            <w:r>
              <w:rPr>
                <w:rFonts w:ascii="Arial" w:eastAsia="Arial" w:hAnsi="Arial" w:cs="Arial"/>
                <w:spacing w:val="5"/>
                <w:w w:val="123"/>
                <w:position w:val="-1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930"/>
            </w:tabs>
            <w:spacing w:before="60" w:line="182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4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组织体系</w:t>
          </w:r>
          <w:r>
            <w:rPr>
              <w:rFonts w:ascii="Microsoft YaHei" w:eastAsia="Microsoft YaHei" w:hAnsi="Microsoft YaHei" w:cs="Microsoft YaHei"/>
              <w:spacing w:val="3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5" w:history="1">
            <w:r>
              <w:rPr>
                <w:rFonts w:ascii="Arial" w:eastAsia="Arial" w:hAnsi="Arial" w:cs="Arial"/>
                <w:spacing w:val="27"/>
                <w:position w:val="-1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57" w:line="183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4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6" w:history="1">
            <w:r>
              <w:rPr>
                <w:rFonts w:ascii="Arial" w:eastAsia="Arial" w:hAnsi="Arial" w:cs="Arial"/>
                <w:spacing w:val="13"/>
                <w:w w:val="11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71" w:line="183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5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组织架构</w:t>
          </w:r>
          <w:r>
            <w:rPr>
              <w:rFonts w:ascii="Microsoft YaHei" w:eastAsia="Microsoft YaHei" w:hAnsi="Microsoft YaHei" w:cs="Microsoft YaHei"/>
              <w:spacing w:val="3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7" w:history="1">
            <w:r>
              <w:rPr>
                <w:rFonts w:ascii="Arial" w:eastAsia="Arial" w:hAnsi="Arial" w:cs="Arial"/>
                <w:spacing w:val="13"/>
                <w:w w:val="111"/>
                <w:position w:val="-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67" w:line="183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8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运行监测单位</w:t>
          </w:r>
          <w:r>
            <w:rPr>
              <w:rFonts w:ascii="Microsoft YaHei" w:eastAsia="Microsoft YaHei" w:hAnsi="Microsoft YaHei" w:cs="Microsoft YaHei"/>
              <w:spacing w:val="3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16"/>
              <w:szCs w:val="16"/>
            </w:rPr>
            <w:t xml:space="preserve">  </w:t>
          </w:r>
          <w:hyperlink w:anchor="bookmark8" w:history="1">
            <w:r>
              <w:rPr>
                <w:rFonts w:ascii="Arial" w:eastAsia="Arial" w:hAnsi="Arial" w:cs="Arial"/>
                <w:spacing w:val="12"/>
                <w:w w:val="111"/>
                <w:position w:val="-1"/>
                <w:sz w:val="16"/>
                <w:szCs w:val="16"/>
              </w:rPr>
              <w:t>6</w:t>
            </w:r>
          </w:hyperlink>
        </w:p>
        <w:p>
          <w:pPr>
            <w:tabs>
              <w:tab w:val="right" w:leader="dot" w:pos="5920"/>
            </w:tabs>
            <w:spacing w:before="71" w:line="183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4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运维单位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16"/>
              <w:szCs w:val="16"/>
            </w:rPr>
            <w:t xml:space="preserve">  </w:t>
          </w:r>
          <w:hyperlink w:anchor="bookmark9" w:history="1">
            <w:r>
              <w:rPr>
                <w:rFonts w:ascii="Arial" w:eastAsia="Arial" w:hAnsi="Arial" w:cs="Arial"/>
                <w:spacing w:val="12"/>
                <w:w w:val="111"/>
                <w:position w:val="-1"/>
                <w:sz w:val="16"/>
                <w:szCs w:val="16"/>
              </w:rPr>
              <w:t>6</w:t>
            </w:r>
          </w:hyperlink>
        </w:p>
        <w:p>
          <w:pPr>
            <w:tabs>
              <w:tab w:val="right" w:leader="dot" w:pos="5920"/>
            </w:tabs>
            <w:spacing w:before="68" w:line="183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6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权属单位</w:t>
          </w:r>
          <w:r>
            <w:rPr>
              <w:rFonts w:ascii="Microsoft YaHei" w:eastAsia="Microsoft YaHei" w:hAnsi="Microsoft YaHei" w:cs="Microsoft YaHei"/>
              <w:spacing w:val="30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1" w:history="1">
            <w:r>
              <w:rPr>
                <w:rFonts w:ascii="Arial" w:eastAsia="Arial" w:hAnsi="Arial" w:cs="Arial"/>
                <w:spacing w:val="14"/>
                <w:w w:val="109"/>
                <w:position w:val="-1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930"/>
            </w:tabs>
            <w:spacing w:before="71" w:line="181" w:lineRule="auto"/>
            <w:ind w:left="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7"/>
              <w:position w:val="-1"/>
              <w:sz w:val="20"/>
              <w:szCs w:val="20"/>
            </w:rPr>
            <w:t>5</w:t>
          </w:r>
          <w:r>
            <w:rPr>
              <w:rFonts w:ascii="Arial" w:eastAsia="Arial" w:hAnsi="Arial" w:cs="Arial"/>
              <w:spacing w:val="2"/>
              <w:position w:val="-1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7"/>
              <w:sz w:val="20"/>
              <w:szCs w:val="20"/>
            </w:rPr>
            <w:t>日常监测</w:t>
          </w:r>
          <w:r>
            <w:rPr>
              <w:rFonts w:ascii="Microsoft YaHei" w:eastAsia="Microsoft YaHei" w:hAnsi="Microsoft YaHei" w:cs="Microsoft YaHei"/>
              <w:spacing w:val="2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w w:val="101"/>
              <w:sz w:val="20"/>
              <w:szCs w:val="20"/>
            </w:rPr>
            <w:t xml:space="preserve">  </w:t>
          </w:r>
          <w:hyperlink w:anchor="bookmark10" w:history="1">
            <w:r>
              <w:rPr>
                <w:rFonts w:ascii="Arial" w:eastAsia="Arial" w:hAnsi="Arial" w:cs="Arial"/>
                <w:spacing w:val="16"/>
                <w:w w:val="112"/>
                <w:position w:val="-1"/>
                <w:sz w:val="20"/>
                <w:szCs w:val="20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58" w:line="183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1"/>
              <w:sz w:val="16"/>
              <w:szCs w:val="16"/>
            </w:rPr>
            <w:t xml:space="preserve">  </w:t>
          </w:r>
          <w:hyperlink w:anchor="bookmark11" w:history="1">
            <w:r>
              <w:rPr>
                <w:rFonts w:ascii="Arial" w:eastAsia="Arial" w:hAnsi="Arial" w:cs="Arial"/>
                <w:spacing w:val="13"/>
                <w:w w:val="113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71" w:line="183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0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报警响应</w:t>
          </w:r>
          <w:r>
            <w:rPr>
              <w:rFonts w:ascii="Microsoft YaHei" w:eastAsia="Microsoft YaHei" w:hAnsi="Microsoft YaHei" w:cs="Microsoft YaHei"/>
              <w:spacing w:val="30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1"/>
              <w:sz w:val="16"/>
              <w:szCs w:val="16"/>
            </w:rPr>
            <w:t xml:space="preserve">  </w:t>
          </w:r>
          <w:hyperlink w:anchor="bookmark12" w:history="1">
            <w:r>
              <w:rPr>
                <w:rFonts w:ascii="Arial" w:eastAsia="Arial" w:hAnsi="Arial" w:cs="Arial"/>
                <w:spacing w:val="13"/>
                <w:w w:val="113"/>
                <w:position w:val="-1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69" w:line="183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在线巡检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3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67" w:line="183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1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信息咨询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4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2</w:t>
          </w:r>
        </w:p>
        <w:p>
          <w:pPr>
            <w:tabs>
              <w:tab w:val="right" w:leader="dot" w:pos="5930"/>
            </w:tabs>
            <w:spacing w:before="71" w:line="181" w:lineRule="auto"/>
            <w:ind w:left="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6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 xml:space="preserve">分析研判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15" w:history="1">
            <w:r>
              <w:rPr>
                <w:rFonts w:ascii="Arial" w:eastAsia="Arial" w:hAnsi="Arial" w:cs="Arial"/>
                <w:spacing w:val="11"/>
                <w:position w:val="-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>3</w:t>
          </w:r>
        </w:p>
        <w:p>
          <w:pPr>
            <w:tabs>
              <w:tab w:val="right" w:leader="dot" w:pos="5920"/>
            </w:tabs>
            <w:spacing w:before="58" w:line="183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7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6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3</w:t>
          </w:r>
        </w:p>
        <w:p>
          <w:pPr>
            <w:tabs>
              <w:tab w:val="right" w:leader="dot" w:pos="5920"/>
            </w:tabs>
            <w:spacing w:before="71" w:line="183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1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基本分析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7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4</w:t>
          </w:r>
        </w:p>
        <w:p>
          <w:pPr>
            <w:tabs>
              <w:tab w:val="right" w:leader="dot" w:pos="5920"/>
            </w:tabs>
            <w:spacing w:before="68" w:line="183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综合研判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8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5</w:t>
          </w:r>
        </w:p>
        <w:p>
          <w:pPr>
            <w:tabs>
              <w:tab w:val="right" w:leader="dot" w:pos="5920"/>
            </w:tabs>
            <w:spacing w:before="72" w:line="180" w:lineRule="auto"/>
            <w:ind w:left="274"/>
            <w:rPr>
              <w:rFonts w:ascii="Arial" w:eastAsia="Arial" w:hAnsi="Arial" w:cs="Arial"/>
              <w:sz w:val="16"/>
              <w:szCs w:val="16"/>
            </w:rPr>
            <w:sectPr>
              <w:footerReference w:type="default" r:id="rId10"/>
              <w:pgSz w:w="8219" w:h="11904"/>
              <w:pgMar w:top="1011" w:right="1115" w:bottom="1034" w:left="1172" w:header="0" w:footer="825" w:gutter="0"/>
              <w:pgNumType w:start="11"/>
              <w:cols w:space="708"/>
            </w:sect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协同会商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9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</w:sdtContent>
    </w:sdt>
    <w:sdt>
      <w:sdtPr>
        <w:rPr>
          <w:rFonts w:ascii="Arial" w:eastAsia="Arial" w:hAnsi="Arial" w:cs="Arial"/>
          <w:sz w:val="20"/>
          <w:szCs w:val="20"/>
        </w:rPr>
        <w:id w:val="169141724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20"/>
            </w:tabs>
            <w:spacing w:before="70" w:line="183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优化提升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0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  <w:p>
          <w:pPr>
            <w:tabs>
              <w:tab w:val="right" w:leader="dot" w:pos="5929"/>
            </w:tabs>
            <w:spacing w:before="70" w:line="181" w:lineRule="auto"/>
            <w:ind w:left="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5"/>
              <w:position w:val="-1"/>
              <w:sz w:val="20"/>
              <w:szCs w:val="20"/>
            </w:rPr>
            <w:t>7</w:t>
          </w:r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预警响应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21" w:history="1">
            <w:r>
              <w:rPr>
                <w:rFonts w:ascii="Arial" w:eastAsia="Arial" w:hAnsi="Arial" w:cs="Arial"/>
                <w:spacing w:val="11"/>
                <w:position w:val="-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>7</w:t>
          </w:r>
        </w:p>
        <w:p>
          <w:pPr>
            <w:tabs>
              <w:tab w:val="right" w:leader="dot" w:pos="5920"/>
            </w:tabs>
            <w:spacing w:before="59" w:line="183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2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  <w:p>
          <w:pPr>
            <w:tabs>
              <w:tab w:val="right" w:leader="dot" w:pos="5920"/>
            </w:tabs>
            <w:spacing w:before="71" w:line="183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应急准备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3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  <w:p>
          <w:pPr>
            <w:tabs>
              <w:tab w:val="right" w:leader="dot" w:pos="5920"/>
            </w:tabs>
            <w:spacing w:before="68" w:line="182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5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预警发布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4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69" w:line="182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1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预警联动处置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5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72" w:line="182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2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预警响应终止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26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0</w:t>
          </w:r>
        </w:p>
        <w:p>
          <w:pPr>
            <w:tabs>
              <w:tab w:val="right" w:leader="dot" w:pos="5929"/>
            </w:tabs>
            <w:spacing w:before="69" w:line="182" w:lineRule="auto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5"/>
              <w:position w:val="-1"/>
              <w:sz w:val="20"/>
              <w:szCs w:val="20"/>
            </w:rPr>
            <w:t>8</w:t>
          </w:r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系统维护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7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1</w:t>
          </w:r>
        </w:p>
      </w:sdtContent>
    </w:sdt>
    <w:p>
      <w:pPr>
        <w:spacing w:line="182" w:lineRule="auto"/>
        <w:rPr>
          <w:rFonts w:ascii="Arial" w:eastAsia="Arial" w:hAnsi="Arial" w:cs="Arial"/>
          <w:sz w:val="20"/>
          <w:szCs w:val="20"/>
        </w:rPr>
        <w:sectPr>
          <w:footerReference w:type="default" r:id="rId11"/>
          <w:type w:val="nextPage"/>
          <w:pgSz w:w="8219" w:h="11904"/>
          <w:pgMar w:top="1011" w:right="1115" w:bottom="1034" w:left="1172" w:header="0" w:footer="825" w:gutter="0"/>
          <w:pgNumType w:start="12"/>
          <w:cols w:space="708"/>
          <w:titlePg w:val="0"/>
        </w:sectPr>
      </w:pPr>
    </w:p>
    <w:sdt>
      <w:sdtPr>
        <w:rPr>
          <w:rFonts w:ascii="Arial" w:eastAsia="Arial" w:hAnsi="Arial" w:cs="Arial"/>
          <w:sz w:val="16"/>
          <w:szCs w:val="16"/>
        </w:rPr>
        <w:id w:val="83777587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20"/>
            </w:tabs>
            <w:spacing w:before="217" w:line="182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bookmarkStart w:id="1" w:name="bookmark11"/>
          <w:bookmarkEnd w:id="1"/>
          <w:bookmarkStart w:id="2" w:name="bookmark12"/>
          <w:bookmarkEnd w:id="2"/>
          <w:bookmarkStart w:id="3" w:name="bookmark10"/>
          <w:bookmarkEnd w:id="3"/>
          <w:r>
            <w:rPr>
              <w:rFonts w:ascii="Arial" w:eastAsia="Arial" w:hAnsi="Arial" w:cs="Arial"/>
              <w:spacing w:val="8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一般规定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2"/>
              <w:sz w:val="16"/>
              <w:szCs w:val="16"/>
            </w:rPr>
            <w:t xml:space="preserve">  </w:t>
          </w:r>
          <w:hyperlink w:anchor="bookmark28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65" w:line="182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6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2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监测系统维护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2"/>
              <w:sz w:val="16"/>
              <w:szCs w:val="16"/>
            </w:rPr>
            <w:t xml:space="preserve">  </w:t>
          </w:r>
          <w:hyperlink w:anchor="bookmark29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65" w:line="183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6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人工巡检巡查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2"/>
              <w:sz w:val="16"/>
              <w:szCs w:val="16"/>
            </w:rPr>
            <w:t xml:space="preserve">  </w:t>
          </w:r>
          <w:hyperlink w:anchor="bookmark30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2</w:t>
          </w:r>
        </w:p>
        <w:p>
          <w:pPr>
            <w:tabs>
              <w:tab w:val="right" w:leader="dot" w:pos="5920"/>
            </w:tabs>
            <w:spacing w:before="63" w:line="182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2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4  </w:t>
          </w:r>
          <w:r>
            <w:rPr>
              <w:rFonts w:ascii="Microsoft YaHei" w:eastAsia="Microsoft YaHei" w:hAnsi="Microsoft YaHei" w:cs="Microsoft YaHei"/>
              <w:spacing w:val="11"/>
              <w:sz w:val="16"/>
              <w:szCs w:val="16"/>
            </w:rPr>
            <w:t>第三方协同处置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2"/>
              <w:sz w:val="16"/>
              <w:szCs w:val="16"/>
            </w:rPr>
            <w:t xml:space="preserve">  </w:t>
          </w:r>
          <w:hyperlink w:anchor="bookmark31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4</w:t>
          </w:r>
        </w:p>
        <w:p>
          <w:pPr>
            <w:tabs>
              <w:tab w:val="right" w:leader="dot" w:pos="5920"/>
            </w:tabs>
            <w:spacing w:before="66" w:line="182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30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5  </w:t>
          </w:r>
          <w:r>
            <w:rPr>
              <w:rFonts w:ascii="Microsoft YaHei" w:eastAsia="Microsoft YaHei" w:hAnsi="Microsoft YaHei" w:cs="Microsoft YaHei"/>
              <w:spacing w:val="11"/>
              <w:sz w:val="16"/>
              <w:szCs w:val="16"/>
            </w:rPr>
            <w:t>监测设备标定校准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32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5</w:t>
          </w:r>
        </w:p>
        <w:p>
          <w:pPr>
            <w:tabs>
              <w:tab w:val="right" w:leader="dot" w:pos="5930"/>
            </w:tabs>
            <w:spacing w:before="67" w:line="181" w:lineRule="auto"/>
            <w:ind w:left="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9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 xml:space="preserve">运营管理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33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6</w:t>
          </w:r>
        </w:p>
        <w:p>
          <w:pPr>
            <w:tabs>
              <w:tab w:val="right" w:leader="dot" w:pos="5920"/>
            </w:tabs>
            <w:spacing w:before="54" w:line="182" w:lineRule="auto"/>
            <w:ind w:left="275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27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34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6</w:t>
          </w:r>
        </w:p>
        <w:p>
          <w:pPr>
            <w:tabs>
              <w:tab w:val="right" w:leader="dot" w:pos="5920"/>
            </w:tabs>
            <w:spacing w:before="66" w:line="182" w:lineRule="auto"/>
            <w:ind w:left="275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21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物理场所管理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35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6</w:t>
          </w:r>
        </w:p>
        <w:p>
          <w:pPr>
            <w:tabs>
              <w:tab w:val="right" w:leader="dot" w:pos="5920"/>
            </w:tabs>
            <w:spacing w:before="65" w:line="182" w:lineRule="auto"/>
            <w:ind w:left="275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27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2"/>
              <w:w w:val="101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16"/>
              <w:szCs w:val="16"/>
            </w:rPr>
            <w:t>系统资产管理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36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6</w:t>
          </w:r>
        </w:p>
        <w:p>
          <w:pPr>
            <w:tabs>
              <w:tab w:val="right" w:leader="dot" w:pos="5920"/>
            </w:tabs>
            <w:spacing w:before="65" w:line="183" w:lineRule="auto"/>
            <w:ind w:left="275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24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信息安全管理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2"/>
              <w:sz w:val="16"/>
              <w:szCs w:val="16"/>
            </w:rPr>
            <w:t xml:space="preserve">  </w:t>
          </w:r>
          <w:hyperlink w:anchor="bookmark37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7</w:t>
          </w:r>
        </w:p>
        <w:p>
          <w:pPr>
            <w:tabs>
              <w:tab w:val="right" w:leader="dot" w:pos="5930"/>
            </w:tabs>
            <w:spacing w:before="65" w:line="181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9"/>
              <w:sz w:val="20"/>
              <w:szCs w:val="20"/>
            </w:rPr>
            <w:t xml:space="preserve">A   </w:t>
          </w: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 xml:space="preserve">日常监测工作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38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8</w:t>
          </w:r>
        </w:p>
        <w:p>
          <w:pPr>
            <w:tabs>
              <w:tab w:val="right" w:leader="dot" w:pos="5930"/>
            </w:tabs>
            <w:spacing w:before="56" w:line="180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>本标准用词说明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39" w:history="1">
            <w:r>
              <w:rPr>
                <w:rFonts w:ascii="Arial" w:eastAsia="Arial" w:hAnsi="Arial" w:cs="Arial"/>
                <w:spacing w:val="12"/>
                <w:position w:val="-1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>0</w:t>
          </w:r>
        </w:p>
        <w:p>
          <w:pPr>
            <w:tabs>
              <w:tab w:val="right" w:leader="dot" w:pos="5930"/>
            </w:tabs>
            <w:spacing w:before="57" w:line="180" w:lineRule="auto"/>
            <w:ind w:left="7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引用标准名录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40" w:history="1">
            <w:r>
              <w:rPr>
                <w:rFonts w:ascii="Arial" w:eastAsia="Arial" w:hAnsi="Arial" w:cs="Arial"/>
                <w:spacing w:val="12"/>
                <w:position w:val="-1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>1</w:t>
          </w:r>
        </w:p>
        <w:p>
          <w:pPr>
            <w:tabs>
              <w:tab w:val="right" w:leader="dot" w:pos="5930"/>
            </w:tabs>
            <w:spacing w:before="57" w:line="180" w:lineRule="auto"/>
            <w:ind w:left="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3"/>
              <w:sz w:val="20"/>
              <w:szCs w:val="20"/>
            </w:rPr>
            <w:t>条文说明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41" w:history="1">
            <w:r>
              <w:rPr>
                <w:rFonts w:ascii="Arial" w:eastAsia="Arial" w:hAnsi="Arial" w:cs="Arial"/>
                <w:spacing w:val="12"/>
                <w:position w:val="-1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>2</w:t>
          </w:r>
        </w:p>
      </w:sdtContent>
    </w:sdt>
    <w:p>
      <w:pPr>
        <w:spacing w:line="180" w:lineRule="auto"/>
        <w:rPr>
          <w:rFonts w:ascii="Arial" w:eastAsia="Arial" w:hAnsi="Arial" w:cs="Arial"/>
          <w:sz w:val="20"/>
          <w:szCs w:val="20"/>
        </w:rPr>
        <w:sectPr>
          <w:footerReference w:type="default" r:id="rId12"/>
          <w:pgSz w:w="8219" w:h="11904"/>
          <w:pgMar w:top="1011" w:right="1115" w:bottom="1034" w:left="1171" w:header="0" w:footer="827" w:gutter="0"/>
          <w:pgNumType w:start="13"/>
          <w:cols w:space="708"/>
        </w:sectPr>
      </w:pPr>
    </w:p>
    <w:p>
      <w:pPr>
        <w:spacing w:line="250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298.55pt;height:11.4pt;margin-top:195.04pt;margin-left:57.64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sz w:val="20"/>
                      <w:szCs w:val="20"/>
                    </w:rPr>
                    <w:t>4  organization</w:t>
                  </w:r>
                  <w:r>
                    <w:rPr>
                      <w:rFonts w:ascii="Arial" w:eastAsia="Arial" w:hAnsi="Arial" w:cs="Arial"/>
                      <w:spacing w:val="4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6"/>
                      <w:sz w:val="20"/>
                      <w:szCs w:val="20"/>
                    </w:rPr>
                    <w:t>system</w:t>
                  </w: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 xml:space="preserve">                      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                                        </w:t>
                  </w:r>
                  <w:hyperlink w:anchor="bookmark7" w:history="1">
                    <w:r>
                      <w:rPr>
                        <w:rFonts w:ascii="Arial" w:eastAsia="Arial" w:hAnsi="Arial" w:cs="Arial"/>
                        <w:spacing w:val="6"/>
                        <w:sz w:val="20"/>
                        <w:szCs w:val="20"/>
                      </w:rPr>
                      <w:t>5</w:t>
                    </w:r>
                  </w:hyperlink>
                </w:p>
              </w:txbxContent>
            </v:textbox>
          </v:shape>
        </w:pict>
      </w:r>
      <w:r>
        <w:pict>
          <v:shape id="_x0000_s1029" type="#_x0000_t202" style="width:298.3pt;height:11.4pt;margin-top:280.63pt;margin-left:57.86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8"/>
                      <w:sz w:val="20"/>
                      <w:szCs w:val="20"/>
                    </w:rPr>
                    <w:t>5  Daily</w:t>
                  </w:r>
                  <w:r>
                    <w:rPr>
                      <w:rFonts w:ascii="Arial" w:eastAsia="Arial" w:hAnsi="Arial" w:cs="Arial"/>
                      <w:spacing w:val="42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8"/>
                      <w:sz w:val="20"/>
                      <w:szCs w:val="20"/>
                    </w:rPr>
                    <w:t>monitoring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                                                                      </w:t>
                  </w:r>
                  <w:hyperlink w:anchor="bookmark65" w:history="1">
                    <w:r>
                      <w:rPr>
                        <w:rFonts w:ascii="Arial" w:eastAsia="Arial" w:hAnsi="Arial" w:cs="Arial"/>
                        <w:spacing w:val="8"/>
                        <w:sz w:val="20"/>
                        <w:szCs w:val="20"/>
                      </w:rPr>
                      <w:t>8</w:t>
                    </w:r>
                  </w:hyperlink>
                </w:p>
              </w:txbxContent>
            </v:textbox>
          </v:shape>
        </w:pict>
      </w:r>
      <w:r>
        <w:pict>
          <v:shape id="_x0000_s1030" type="#_x0000_t202" style="width:126.4pt;height:11.45pt;margin-top:352.24pt;margin-left:57.9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6  Analysis</w:t>
                  </w:r>
                  <w:r>
                    <w:rPr>
                      <w:rFonts w:ascii="Arial" w:eastAsia="Arial" w:hAnsi="Arial" w:cs="Arial"/>
                      <w:spacing w:val="5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and</w:t>
                  </w:r>
                  <w:r>
                    <w:rPr>
                      <w:rFonts w:ascii="Arial" w:eastAsia="Arial" w:hAnsi="Arial" w:cs="Arial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judgement</w:t>
                  </w:r>
                </w:p>
              </w:txbxContent>
            </v:textbox>
          </v:shape>
        </w:pict>
      </w:r>
      <w:r>
        <w:pict>
          <v:shape id="_x0000_s1031" type="#_x0000_t202" style="width:125.05pt;height:11.45pt;margin-top:437.82pt;margin-left:57.86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7  Early</w:t>
                  </w:r>
                  <w:r>
                    <w:rPr>
                      <w:rFonts w:ascii="Arial" w:eastAsia="Arial" w:hAnsi="Arial" w:cs="Arial"/>
                      <w:spacing w:val="32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warning</w:t>
                  </w:r>
                  <w:r>
                    <w:rPr>
                      <w:rFonts w:ascii="Arial" w:eastAsia="Arial" w:hAnsi="Arial" w:cs="Arial"/>
                      <w:spacing w:val="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respo</w:t>
                  </w: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nse</w:t>
                  </w:r>
                </w:p>
              </w:txbxContent>
            </v:textbox>
          </v:shape>
        </w:pict>
      </w:r>
      <w:r>
        <w:pict>
          <v:shape id="_x0000_s1032" type="#_x0000_t202" style="width:109.05pt;height:10.85pt;margin-top:523.31pt;margin-left:57.75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7"/>
                      <w:sz w:val="20"/>
                      <w:szCs w:val="20"/>
                    </w:rPr>
                    <w:t xml:space="preserve">8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</w:t>
                  </w:r>
                  <w:r>
                    <w:rPr>
                      <w:rFonts w:ascii="Arial" w:eastAsia="Arial" w:hAnsi="Arial" w:cs="Arial"/>
                      <w:spacing w:val="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stem</w:t>
                  </w:r>
                  <w:r>
                    <w:rPr>
                      <w:rFonts w:ascii="Arial" w:eastAsia="Arial" w:hAnsi="Arial" w:cs="Arial"/>
                      <w:spacing w:val="31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maintenance</w:t>
                  </w:r>
                </w:p>
              </w:txbxContent>
            </v:textbox>
          </v:shape>
        </w:pict>
      </w:r>
      <w:r>
        <w:pict>
          <v:shape id="_x0000_s1033" type="#_x0000_t202" style="width:6.75pt;height:10.85pt;margin-top:523.89pt;margin-left:77.35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 w:line="184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y</w:t>
                  </w:r>
                </w:p>
              </w:txbxContent>
            </v:textbox>
          </v:shape>
        </w:pic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75" w:line="225" w:lineRule="auto"/>
        <w:ind w:left="2408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10"/>
          <w:sz w:val="26"/>
          <w:szCs w:val="26"/>
        </w:rPr>
        <w:t>contents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1533546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29"/>
            </w:tabs>
            <w:spacing w:before="57" w:line="199" w:lineRule="auto"/>
            <w:ind w:left="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2"/>
              <w:sz w:val="20"/>
              <w:szCs w:val="20"/>
            </w:rPr>
            <w:t>1</w:t>
          </w:r>
          <w:r>
            <w:rPr>
              <w:rFonts w:ascii="Arial" w:eastAsia="Arial" w:hAnsi="Arial" w:cs="Arial"/>
              <w:spacing w:val="10"/>
              <w:sz w:val="20"/>
              <w:szCs w:val="20"/>
            </w:rPr>
            <w:t xml:space="preserve"> 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General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provisions</w:t>
          </w:r>
          <w:r>
            <w:rPr>
              <w:rFonts w:ascii="Arial" w:eastAsia="Arial" w:hAnsi="Arial" w:cs="Arial"/>
              <w:spacing w:val="9"/>
              <w:sz w:val="20"/>
              <w:szCs w:val="20"/>
            </w:rPr>
            <w:t xml:space="preserve">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2" w:history="1"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>1</w:t>
            </w:r>
          </w:hyperlink>
        </w:p>
        <w:p>
          <w:pPr>
            <w:spacing w:before="127" w:line="184" w:lineRule="auto"/>
            <w:jc w:val="right"/>
            <w:rPr>
              <w:rFonts w:ascii="Arial" w:eastAsia="Arial" w:hAnsi="Arial" w:cs="Arial"/>
              <w:sz w:val="20"/>
              <w:szCs w:val="20"/>
            </w:rPr>
          </w:pPr>
          <w:r>
            <w:pict>
              <v:shape id="_x0000_s1034" type="#_x0000_t202" style="width:229.35pt;height:3.35pt;margin-top:9.23pt;margin-left:53.46pt;position:absolute;z-index:251668480" filled="f" stroked="f">
                <o:lock v:ext="edit" aspectratio="f"/>
                <v:textbox inset="0,0,0,0">
                  <w:txbxContent>
                    <w:p>
                      <w:pPr>
                        <w:tabs>
                          <w:tab w:val="right" w:leader="dot" w:pos="4566"/>
                        </w:tabs>
                        <w:spacing w:before="20" w:line="26" w:lineRule="exact"/>
                        <w:ind w:left="20"/>
                        <w:rPr>
                          <w:rFonts w:ascii="Microsoft YaHei"/>
                          <w:sz w:val="5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position w:val="-1"/>
                          <w:sz w:val="5"/>
                          <w:szCs w:val="5"/>
                        </w:rPr>
                        <w:tab/>
                      </w:r>
                    </w:p>
                  </w:txbxContent>
                </v:textbox>
              </v:shape>
            </w:pict>
          </w:r>
          <w:r>
            <w:rPr>
              <w:rFonts w:ascii="Arial" w:eastAsia="Arial" w:hAnsi="Arial" w:cs="Arial"/>
              <w:spacing w:val="24"/>
              <w:sz w:val="20"/>
              <w:szCs w:val="20"/>
            </w:rPr>
            <w:t xml:space="preserve">2  </w:t>
          </w:r>
          <w:r>
            <w:rPr>
              <w:rFonts w:ascii="Arial" w:eastAsia="Arial" w:hAnsi="Arial" w:cs="Arial"/>
              <w:sz w:val="20"/>
              <w:szCs w:val="20"/>
            </w:rPr>
            <w:t>Terms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 xml:space="preserve">                                       </w:t>
          </w:r>
          <w:r>
            <w:rPr>
              <w:rFonts w:ascii="Arial" w:eastAsia="Arial" w:hAnsi="Arial" w:cs="Arial"/>
              <w:sz w:val="20"/>
              <w:szCs w:val="20"/>
            </w:rPr>
            <w:t xml:space="preserve">                                                 </w:t>
          </w:r>
          <w:hyperlink w:anchor="bookmark3" w:history="1">
            <w:r>
              <w:rPr>
                <w:rFonts w:ascii="Arial" w:eastAsia="Arial" w:hAnsi="Arial" w:cs="Arial"/>
                <w:spacing w:val="24"/>
                <w:sz w:val="20"/>
                <w:szCs w:val="20"/>
              </w:rPr>
              <w:t>2</w:t>
            </w:r>
          </w:hyperlink>
        </w:p>
        <w:p>
          <w:pPr>
            <w:spacing w:before="142" w:line="196" w:lineRule="auto"/>
            <w:jc w:val="right"/>
            <w:rPr>
              <w:rFonts w:ascii="Arial" w:eastAsia="Arial" w:hAnsi="Arial" w:cs="Arial"/>
              <w:sz w:val="20"/>
              <w:szCs w:val="20"/>
            </w:rPr>
          </w:pPr>
          <w:r>
            <w:pict>
              <v:shape id="_x0000_s1035" type="#_x0000_t202" style="width:174.5pt;height:3.35pt;margin-top:9.95pt;margin-left:108.28pt;position:absolute;z-index:251667456" filled="f" stroked="f">
                <o:lock v:ext="edit" aspectratio="f"/>
                <v:textbox inset="0,0,0,0">
                  <w:txbxContent>
                    <w:p>
                      <w:pPr>
                        <w:tabs>
                          <w:tab w:val="right" w:leader="dot" w:pos="3468"/>
                        </w:tabs>
                        <w:spacing w:before="20" w:line="26" w:lineRule="exact"/>
                        <w:ind w:left="20"/>
                        <w:rPr>
                          <w:rFonts w:ascii="Microsoft YaHei"/>
                          <w:sz w:val="5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position w:val="-1"/>
                          <w:sz w:val="5"/>
                          <w:szCs w:val="5"/>
                        </w:rPr>
                        <w:tab/>
                      </w:r>
                    </w:p>
                  </w:txbxContent>
                </v:textbox>
              </v:shape>
            </w:pic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 xml:space="preserve">3  </w:t>
          </w:r>
          <w:r>
            <w:rPr>
              <w:rFonts w:ascii="Arial" w:eastAsia="Arial" w:hAnsi="Arial" w:cs="Arial"/>
              <w:sz w:val="20"/>
              <w:szCs w:val="20"/>
            </w:rPr>
            <w:t>Basic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requirements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 xml:space="preserve">                                  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 xml:space="preserve">                               </w:t>
          </w:r>
          <w:hyperlink w:anchor="bookmark42" w:history="1"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635"/>
            </w:tabs>
            <w:spacing w:before="209" w:line="26" w:lineRule="exact"/>
            <w:ind w:left="2404"/>
            <w:rPr>
              <w:rFonts w:ascii="Microsoft YaHei"/>
              <w:sz w:val="5"/>
            </w:rPr>
          </w:pPr>
          <w:r>
            <w:rPr>
              <w:rFonts w:ascii="Microsoft YaHei" w:eastAsia="Microsoft YaHei" w:hAnsi="Microsoft YaHei" w:cs="Microsoft YaHei"/>
              <w:position w:val="-1"/>
              <w:sz w:val="5"/>
              <w:szCs w:val="5"/>
            </w:rPr>
            <w:tab/>
          </w:r>
        </w:p>
        <w:p>
          <w:pPr>
            <w:tabs>
              <w:tab w:val="right" w:leader="dot" w:pos="5920"/>
            </w:tabs>
            <w:spacing w:before="213" w:line="201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3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29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3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43" w:history="1">
            <w:r>
              <w:rPr>
                <w:rFonts w:ascii="Arial" w:eastAsia="Arial" w:hAnsi="Arial" w:cs="Arial"/>
                <w:spacing w:val="13"/>
                <w:w w:val="11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125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3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1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2  </w:t>
          </w:r>
          <w:r>
            <w:rPr>
              <w:rFonts w:ascii="Arial" w:eastAsia="Arial" w:hAnsi="Arial" w:cs="Arial"/>
              <w:sz w:val="16"/>
              <w:szCs w:val="16"/>
            </w:rPr>
            <w:t>organizational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structure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44" w:history="1">
            <w:r>
              <w:rPr>
                <w:rFonts w:ascii="Arial" w:eastAsia="Arial" w:hAnsi="Arial" w:cs="Arial"/>
                <w:spacing w:val="13"/>
                <w:w w:val="11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125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4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3  operation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and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monitoring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unit</w:t>
          </w:r>
          <w:r>
            <w:rPr>
              <w:rFonts w:ascii="Arial" w:eastAsia="Arial" w:hAnsi="Arial" w:cs="Arial"/>
              <w:spacing w:val="16"/>
              <w:w w:val="10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 </w:t>
          </w:r>
          <w:hyperlink w:anchor="bookmark45" w:history="1">
            <w:r>
              <w:rPr>
                <w:rFonts w:ascii="Arial" w:eastAsia="Arial" w:hAnsi="Arial" w:cs="Arial"/>
                <w:spacing w:val="12"/>
                <w:w w:val="111"/>
                <w:sz w:val="16"/>
                <w:szCs w:val="16"/>
              </w:rPr>
              <w:t>6</w:t>
            </w:r>
          </w:hyperlink>
        </w:p>
        <w:p>
          <w:pPr>
            <w:tabs>
              <w:tab w:val="right" w:leader="dot" w:pos="5920"/>
            </w:tabs>
            <w:spacing w:before="127" w:line="201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3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4  </w:t>
          </w:r>
          <w:r>
            <w:rPr>
              <w:rFonts w:ascii="Arial" w:eastAsia="Arial" w:hAnsi="Arial" w:cs="Arial"/>
              <w:sz w:val="16"/>
              <w:szCs w:val="16"/>
            </w:rPr>
            <w:t>operation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and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maintenance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unit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 </w:t>
          </w:r>
          <w:hyperlink w:anchor="bookmark46" w:history="1">
            <w:r>
              <w:rPr>
                <w:rFonts w:ascii="Arial" w:eastAsia="Arial" w:hAnsi="Arial" w:cs="Arial"/>
                <w:spacing w:val="12"/>
                <w:w w:val="111"/>
                <w:sz w:val="16"/>
                <w:szCs w:val="16"/>
              </w:rPr>
              <w:t>6</w:t>
            </w:r>
          </w:hyperlink>
        </w:p>
        <w:p>
          <w:pPr>
            <w:tabs>
              <w:tab w:val="right" w:leader="dot" w:pos="5920"/>
            </w:tabs>
            <w:spacing w:before="123" w:line="201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5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>ownership</w:t>
          </w:r>
          <w:r>
            <w:rPr>
              <w:rFonts w:ascii="Arial" w:eastAsia="Arial" w:hAnsi="Arial" w:cs="Arial"/>
              <w:spacing w:val="3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>unit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47" w:history="1">
            <w:r>
              <w:rPr>
                <w:rFonts w:ascii="Arial" w:eastAsia="Arial" w:hAnsi="Arial" w:cs="Arial"/>
                <w:spacing w:val="14"/>
                <w:w w:val="109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635"/>
            </w:tabs>
            <w:spacing w:before="205" w:line="26" w:lineRule="exact"/>
            <w:ind w:left="1966"/>
            <w:rPr>
              <w:rFonts w:ascii="Microsoft YaHei"/>
              <w:sz w:val="5"/>
            </w:rPr>
          </w:pPr>
          <w:r>
            <w:rPr>
              <w:rFonts w:ascii="Microsoft YaHei" w:eastAsia="Microsoft YaHei" w:hAnsi="Microsoft YaHei" w:cs="Microsoft YaHei"/>
              <w:position w:val="-1"/>
              <w:sz w:val="5"/>
              <w:szCs w:val="5"/>
            </w:rPr>
            <w:tab/>
          </w:r>
        </w:p>
        <w:p>
          <w:pPr>
            <w:tabs>
              <w:tab w:val="right" w:leader="dot" w:pos="5920"/>
            </w:tabs>
            <w:spacing w:before="213" w:line="201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29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3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8"/>
              <w:w w:val="101"/>
              <w:sz w:val="16"/>
              <w:szCs w:val="16"/>
            </w:rPr>
            <w:t xml:space="preserve">  </w:t>
          </w:r>
          <w:hyperlink w:anchor="bookmark48" w:history="1">
            <w:r>
              <w:rPr>
                <w:rFonts w:ascii="Arial" w:eastAsia="Arial" w:hAnsi="Arial" w:cs="Arial"/>
                <w:spacing w:val="13"/>
                <w:w w:val="113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125" w:line="201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4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Alarm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response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8"/>
              <w:w w:val="101"/>
              <w:sz w:val="16"/>
              <w:szCs w:val="16"/>
            </w:rPr>
            <w:t xml:space="preserve">  </w:t>
          </w:r>
          <w:hyperlink w:anchor="bookmark49" w:history="1">
            <w:r>
              <w:rPr>
                <w:rFonts w:ascii="Arial" w:eastAsia="Arial" w:hAnsi="Arial" w:cs="Arial"/>
                <w:spacing w:val="13"/>
                <w:w w:val="113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124" w:line="201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3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1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online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patrol</w:t>
          </w:r>
          <w:r>
            <w:rPr>
              <w:rFonts w:ascii="Arial" w:eastAsia="Arial" w:hAnsi="Arial" w:cs="Arial"/>
              <w:spacing w:val="28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inspection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0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124" w:line="227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4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4  Information</w:t>
          </w:r>
          <w:r>
            <w:rPr>
              <w:rFonts w:ascii="Arial" w:eastAsia="Arial" w:hAnsi="Arial" w:cs="Arial"/>
              <w:spacing w:val="27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consultation</w:t>
          </w:r>
          <w:r>
            <w:rPr>
              <w:rFonts w:ascii="Arial" w:eastAsia="Arial" w:hAnsi="Arial" w:cs="Arial"/>
              <w:spacing w:val="13"/>
              <w:w w:val="10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1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2</w:t>
          </w:r>
        </w:p>
        <w:p>
          <w:pPr>
            <w:tabs>
              <w:tab w:val="right" w:leader="dot" w:pos="5930"/>
            </w:tabs>
            <w:spacing w:before="107" w:line="184" w:lineRule="auto"/>
            <w:ind w:left="273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52" w:history="1"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sz w:val="20"/>
              <w:szCs w:val="20"/>
            </w:rPr>
            <w:t>3</w:t>
          </w:r>
        </w:p>
        <w:p>
          <w:pPr>
            <w:tabs>
              <w:tab w:val="right" w:leader="dot" w:pos="5920"/>
            </w:tabs>
            <w:spacing w:before="140" w:line="201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3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3</w:t>
          </w:r>
        </w:p>
        <w:p>
          <w:pPr>
            <w:tabs>
              <w:tab w:val="right" w:leader="dot" w:pos="5920"/>
            </w:tabs>
            <w:spacing w:before="125" w:line="199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3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3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3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3"/>
              <w:sz w:val="16"/>
              <w:szCs w:val="16"/>
            </w:rPr>
            <w:t>Basic</w:t>
          </w:r>
          <w:r>
            <w:rPr>
              <w:rFonts w:ascii="Arial" w:eastAsia="Arial" w:hAnsi="Arial" w:cs="Arial"/>
              <w:spacing w:val="3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3"/>
              <w:sz w:val="16"/>
              <w:szCs w:val="16"/>
            </w:rPr>
            <w:t>analysis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4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4</w:t>
          </w:r>
        </w:p>
        <w:p>
          <w:pPr>
            <w:tabs>
              <w:tab w:val="right" w:leader="dot" w:pos="5920"/>
            </w:tabs>
            <w:spacing w:before="125" w:line="199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6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comprehensive</w:t>
          </w:r>
          <w:r>
            <w:rPr>
              <w:rFonts w:ascii="Arial" w:eastAsia="Arial" w:hAnsi="Arial" w:cs="Arial"/>
              <w:spacing w:val="3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analysis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5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5</w:t>
          </w:r>
        </w:p>
        <w:p>
          <w:pPr>
            <w:tabs>
              <w:tab w:val="right" w:leader="dot" w:pos="5920"/>
            </w:tabs>
            <w:spacing w:before="127" w:line="227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4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3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 xml:space="preserve">4  </w:t>
          </w:r>
          <w:r>
            <w:rPr>
              <w:rFonts w:ascii="Arial" w:eastAsia="Arial" w:hAnsi="Arial" w:cs="Arial"/>
              <w:sz w:val="16"/>
              <w:szCs w:val="16"/>
            </w:rPr>
            <w:t>collaborative</w:t>
          </w:r>
          <w:r>
            <w:rPr>
              <w:rFonts w:ascii="Arial" w:eastAsia="Arial" w:hAnsi="Arial" w:cs="Arial"/>
              <w:spacing w:val="28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consultation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6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  <w:p>
          <w:pPr>
            <w:tabs>
              <w:tab w:val="right" w:leader="dot" w:pos="5920"/>
            </w:tabs>
            <w:spacing w:before="103" w:line="201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3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5  </w:t>
          </w:r>
          <w:r>
            <w:rPr>
              <w:rFonts w:ascii="Arial" w:eastAsia="Arial" w:hAnsi="Arial" w:cs="Arial"/>
              <w:sz w:val="16"/>
              <w:szCs w:val="16"/>
            </w:rPr>
            <w:t>optimization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and</w:t>
          </w:r>
          <w:r>
            <w:rPr>
              <w:rFonts w:ascii="Arial" w:eastAsia="Arial" w:hAnsi="Arial" w:cs="Arial"/>
              <w:spacing w:val="26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improvement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7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  <w:p>
          <w:pPr>
            <w:tabs>
              <w:tab w:val="right" w:leader="dot" w:pos="5929"/>
            </w:tabs>
            <w:spacing w:before="128" w:line="184" w:lineRule="auto"/>
            <w:ind w:left="2734"/>
            <w:rPr>
              <w:rFonts w:ascii="Arial" w:eastAsia="Arial" w:hAnsi="Arial" w:cs="Arial"/>
              <w:sz w:val="20"/>
              <w:szCs w:val="20"/>
            </w:rPr>
            <w:sectPr>
              <w:footerReference w:type="default" r:id="rId13"/>
              <w:pgSz w:w="8219" w:h="11904"/>
              <w:pgMar w:top="1011" w:right="1115" w:bottom="1034" w:left="1172" w:header="0" w:footer="827" w:gutter="0"/>
              <w:pgNumType w:start="14"/>
              <w:cols w:space="708"/>
            </w:sectPr>
          </w:pP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58" w:history="1"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sz w:val="20"/>
              <w:szCs w:val="20"/>
            </w:rPr>
            <w:t>7</w:t>
          </w:r>
        </w:p>
      </w:sdtContent>
    </w:sdt>
    <w:sdt>
      <w:sdtPr>
        <w:rPr>
          <w:rFonts w:ascii="Arial" w:eastAsia="Arial" w:hAnsi="Arial" w:cs="Arial"/>
          <w:sz w:val="20"/>
          <w:szCs w:val="20"/>
        </w:rPr>
        <w:id w:val="205114686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20"/>
            </w:tabs>
            <w:spacing w:before="140" w:line="201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3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12"/>
              <w:w w:val="102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59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  <w:p>
          <w:pPr>
            <w:tabs>
              <w:tab w:val="right" w:leader="dot" w:pos="5920"/>
            </w:tabs>
            <w:spacing w:before="125" w:line="19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3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Emergency</w:t>
          </w:r>
          <w:r>
            <w:rPr>
              <w:rFonts w:ascii="Arial" w:eastAsia="Arial" w:hAnsi="Arial" w:cs="Arial"/>
              <w:spacing w:val="27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 xml:space="preserve">preparedness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60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7</w:t>
          </w:r>
        </w:p>
        <w:p>
          <w:pPr>
            <w:tabs>
              <w:tab w:val="right" w:leader="dot" w:pos="5920"/>
            </w:tabs>
            <w:spacing w:before="125" w:line="19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6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3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6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Early</w:t>
          </w:r>
          <w:r>
            <w:rPr>
              <w:rFonts w:ascii="Arial" w:eastAsia="Arial" w:hAnsi="Arial" w:cs="Arial"/>
              <w:spacing w:val="6"/>
              <w:sz w:val="16"/>
              <w:szCs w:val="16"/>
            </w:rPr>
            <w:t>-</w:t>
          </w:r>
          <w:r>
            <w:rPr>
              <w:rFonts w:ascii="Arial" w:eastAsia="Arial" w:hAnsi="Arial" w:cs="Arial"/>
              <w:sz w:val="16"/>
              <w:szCs w:val="16"/>
            </w:rPr>
            <w:t>warning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release</w:t>
          </w:r>
          <w:r>
            <w:rPr>
              <w:rFonts w:ascii="Arial" w:eastAsia="Arial" w:hAnsi="Arial" w:cs="Arial"/>
              <w:spacing w:val="6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61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125" w:line="19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4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 xml:space="preserve">4  </w:t>
          </w:r>
          <w:r>
            <w:rPr>
              <w:rFonts w:ascii="Arial" w:eastAsia="Arial" w:hAnsi="Arial" w:cs="Arial"/>
              <w:sz w:val="16"/>
              <w:szCs w:val="16"/>
            </w:rPr>
            <w:t>Early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>-</w:t>
          </w:r>
          <w:r>
            <w:rPr>
              <w:rFonts w:ascii="Arial" w:eastAsia="Arial" w:hAnsi="Arial" w:cs="Arial"/>
              <w:sz w:val="16"/>
              <w:szCs w:val="16"/>
            </w:rPr>
            <w:t>warning</w:t>
          </w:r>
          <w:r>
            <w:rPr>
              <w:rFonts w:ascii="Arial" w:eastAsia="Arial" w:hAnsi="Arial" w:cs="Arial"/>
              <w:spacing w:val="27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linkage</w:t>
          </w:r>
          <w:r>
            <w:rPr>
              <w:rFonts w:ascii="Arial" w:eastAsia="Arial" w:hAnsi="Arial" w:cs="Arial"/>
              <w:spacing w:val="27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disposal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62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127" w:line="19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9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6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5  </w:t>
          </w:r>
          <w:r>
            <w:rPr>
              <w:rFonts w:ascii="Arial" w:eastAsia="Arial" w:hAnsi="Arial" w:cs="Arial"/>
              <w:sz w:val="16"/>
              <w:szCs w:val="16"/>
            </w:rPr>
            <w:t>Early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>-</w:t>
          </w:r>
          <w:r>
            <w:rPr>
              <w:rFonts w:ascii="Arial" w:eastAsia="Arial" w:hAnsi="Arial" w:cs="Arial"/>
              <w:sz w:val="16"/>
              <w:szCs w:val="16"/>
            </w:rPr>
            <w:t>warning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response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termination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63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9"/>
            </w:tabs>
            <w:spacing w:before="127" w:line="184" w:lineRule="auto"/>
            <w:ind w:left="229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64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1</w:t>
          </w:r>
        </w:p>
      </w:sdtContent>
    </w:sdt>
    <w:p>
      <w:pPr>
        <w:spacing w:line="184" w:lineRule="auto"/>
        <w:rPr>
          <w:rFonts w:ascii="Arial" w:eastAsia="Arial" w:hAnsi="Arial" w:cs="Arial"/>
          <w:sz w:val="20"/>
          <w:szCs w:val="20"/>
        </w:rPr>
        <w:sectPr>
          <w:footerReference w:type="default" r:id="rId14"/>
          <w:type w:val="nextPage"/>
          <w:pgSz w:w="8219" w:h="11904"/>
          <w:pgMar w:top="1011" w:right="1115" w:bottom="1034" w:left="1172" w:header="0" w:footer="827" w:gutter="0"/>
          <w:pgNumType w:start="15"/>
          <w:cols w:space="708"/>
          <w:titlePg w:val="0"/>
        </w:sectPr>
      </w:pPr>
    </w:p>
    <w:sdt>
      <w:sdtPr>
        <w:rPr>
          <w:rFonts w:ascii="Arial" w:eastAsia="Arial" w:hAnsi="Arial" w:cs="Arial"/>
          <w:sz w:val="16"/>
          <w:szCs w:val="16"/>
        </w:rPr>
        <w:id w:val="1236772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17"/>
            </w:tabs>
            <w:spacing w:before="226" w:line="201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28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1</w:t>
          </w:r>
        </w:p>
        <w:p>
          <w:pPr>
            <w:tabs>
              <w:tab w:val="right" w:leader="dot" w:pos="5917"/>
            </w:tabs>
            <w:spacing w:before="119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9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2  </w:t>
          </w:r>
          <w:r>
            <w:rPr>
              <w:rFonts w:ascii="Arial" w:eastAsia="Arial" w:hAnsi="Arial" w:cs="Arial"/>
              <w:sz w:val="16"/>
              <w:szCs w:val="16"/>
            </w:rPr>
            <w:t>Maintenance</w:t>
          </w:r>
          <w:r>
            <w:rPr>
              <w:rFonts w:ascii="Arial" w:eastAsia="Arial" w:hAnsi="Arial" w:cs="Arial"/>
              <w:spacing w:val="26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of</w:t>
          </w:r>
          <w:r>
            <w:rPr>
              <w:rFonts w:ascii="Arial" w:eastAsia="Arial" w:hAnsi="Arial" w:cs="Arial"/>
              <w:spacing w:val="23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monitoring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system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29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1</w:t>
          </w:r>
        </w:p>
        <w:p>
          <w:pPr>
            <w:tabs>
              <w:tab w:val="right" w:leader="dot" w:pos="5917"/>
            </w:tabs>
            <w:spacing w:before="121" w:line="201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9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Manual</w:t>
          </w:r>
          <w:r>
            <w:rPr>
              <w:rFonts w:ascii="Arial" w:eastAsia="Arial" w:hAnsi="Arial" w:cs="Arial"/>
              <w:spacing w:val="3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patrol</w:t>
          </w:r>
          <w:r>
            <w:rPr>
              <w:rFonts w:ascii="Arial" w:eastAsia="Arial" w:hAnsi="Arial" w:cs="Arial"/>
              <w:spacing w:val="3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and</w:t>
          </w:r>
          <w:r>
            <w:rPr>
              <w:rFonts w:ascii="Arial" w:eastAsia="Arial" w:hAnsi="Arial" w:cs="Arial"/>
              <w:spacing w:val="26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inspection</w:t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30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2</w:t>
          </w:r>
        </w:p>
        <w:p>
          <w:pPr>
            <w:tabs>
              <w:tab w:val="right" w:leader="dot" w:pos="5917"/>
            </w:tabs>
            <w:spacing w:before="119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5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1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5"/>
              <w:sz w:val="16"/>
              <w:szCs w:val="16"/>
            </w:rPr>
            <w:t xml:space="preserve">4  </w:t>
          </w:r>
          <w:r>
            <w:rPr>
              <w:rFonts w:ascii="Arial" w:eastAsia="Arial" w:hAnsi="Arial" w:cs="Arial"/>
              <w:sz w:val="16"/>
              <w:szCs w:val="16"/>
            </w:rPr>
            <w:t>Third</w:t>
          </w:r>
          <w:r>
            <w:rPr>
              <w:rFonts w:ascii="Arial" w:eastAsia="Arial" w:hAnsi="Arial" w:cs="Arial"/>
              <w:spacing w:val="15"/>
              <w:sz w:val="16"/>
              <w:szCs w:val="16"/>
            </w:rPr>
            <w:t>-</w:t>
          </w:r>
          <w:r>
            <w:rPr>
              <w:rFonts w:ascii="Arial" w:eastAsia="Arial" w:hAnsi="Arial" w:cs="Arial"/>
              <w:sz w:val="16"/>
              <w:szCs w:val="16"/>
            </w:rPr>
            <w:t>party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collaborative</w:t>
          </w:r>
          <w:r>
            <w:rPr>
              <w:rFonts w:ascii="Arial" w:eastAsia="Arial" w:hAnsi="Arial" w:cs="Arial"/>
              <w:spacing w:val="27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disposal</w:t>
          </w:r>
          <w:r>
            <w:rPr>
              <w:rFonts w:ascii="Arial" w:eastAsia="Arial" w:hAnsi="Arial" w:cs="Arial"/>
              <w:spacing w:val="15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31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4</w:t>
          </w:r>
        </w:p>
        <w:p>
          <w:pPr>
            <w:tabs>
              <w:tab w:val="right" w:leader="dot" w:pos="5919"/>
            </w:tabs>
            <w:spacing w:before="121" w:line="19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4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5  calibration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of</w:t>
          </w:r>
          <w:r>
            <w:rPr>
              <w:rFonts w:ascii="Arial" w:eastAsia="Arial" w:hAnsi="Arial" w:cs="Arial"/>
              <w:spacing w:val="22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monitori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ng</w:t>
          </w:r>
          <w:r>
            <w:rPr>
              <w:rFonts w:ascii="Arial" w:eastAsia="Arial" w:hAnsi="Arial" w:cs="Arial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 xml:space="preserve">equipment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32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5</w:t>
          </w:r>
        </w:p>
        <w:p>
          <w:pPr>
            <w:tabs>
              <w:tab w:val="right" w:leader="dot" w:pos="5927"/>
            </w:tabs>
            <w:spacing w:before="124" w:line="196" w:lineRule="auto"/>
            <w:ind w:left="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3"/>
              <w:sz w:val="20"/>
              <w:szCs w:val="20"/>
            </w:rPr>
            <w:t xml:space="preserve">9  </w:t>
          </w:r>
          <w:r>
            <w:rPr>
              <w:rFonts w:ascii="Arial" w:eastAsia="Arial" w:hAnsi="Arial" w:cs="Arial"/>
              <w:sz w:val="20"/>
              <w:szCs w:val="20"/>
            </w:rPr>
            <w:t>operations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management</w:t>
          </w:r>
          <w:r>
            <w:rPr>
              <w:rFonts w:ascii="Arial" w:eastAsia="Arial" w:hAnsi="Arial" w:cs="Arial"/>
              <w:spacing w:val="13"/>
              <w:sz w:val="20"/>
              <w:szCs w:val="20"/>
            </w:rPr>
            <w:t xml:space="preserve"> 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33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6</w:t>
          </w:r>
        </w:p>
        <w:p>
          <w:pPr>
            <w:tabs>
              <w:tab w:val="right" w:leader="dot" w:pos="5919"/>
            </w:tabs>
            <w:spacing w:before="123" w:line="201" w:lineRule="auto"/>
            <w:ind w:left="272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requirements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34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6</w:t>
          </w:r>
        </w:p>
        <w:p>
          <w:pPr>
            <w:tabs>
              <w:tab w:val="right" w:leader="dot" w:pos="5919"/>
            </w:tabs>
            <w:spacing w:before="119" w:line="199" w:lineRule="auto"/>
            <w:ind w:left="272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2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1"/>
              <w:w w:val="10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Management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of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physical</w:t>
          </w:r>
          <w:r>
            <w:rPr>
              <w:rFonts w:ascii="Arial" w:eastAsia="Arial" w:hAnsi="Arial" w:cs="Arial"/>
              <w:spacing w:val="3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sites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35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6</w:t>
          </w:r>
        </w:p>
        <w:p>
          <w:pPr>
            <w:tabs>
              <w:tab w:val="right" w:leader="dot" w:pos="5919"/>
            </w:tabs>
            <w:spacing w:before="121" w:line="199" w:lineRule="auto"/>
            <w:ind w:left="272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34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Management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of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system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 xml:space="preserve">asset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36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6</w:t>
          </w:r>
        </w:p>
        <w:p>
          <w:pPr>
            <w:tabs>
              <w:tab w:val="right" w:leader="dot" w:pos="5917"/>
            </w:tabs>
            <w:spacing w:before="121" w:line="199" w:lineRule="auto"/>
            <w:ind w:left="272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sz w:val="16"/>
              <w:szCs w:val="16"/>
            </w:rPr>
            <w:t>9.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4  </w:t>
          </w:r>
          <w:r>
            <w:rPr>
              <w:rFonts w:ascii="Arial" w:eastAsia="Arial" w:hAnsi="Arial" w:cs="Arial"/>
              <w:sz w:val="16"/>
              <w:szCs w:val="16"/>
            </w:rPr>
            <w:t>Management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of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information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security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37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7</w:t>
          </w:r>
        </w:p>
        <w:p>
          <w:pPr>
            <w:tabs>
              <w:tab w:val="right" w:leader="dot" w:pos="5927"/>
            </w:tabs>
            <w:spacing w:before="125" w:line="196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6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4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A   Daily</w:t>
          </w:r>
          <w:r>
            <w:rPr>
              <w:rFonts w:ascii="Arial" w:eastAsia="Arial" w:hAnsi="Arial" w:cs="Arial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monitoring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 xml:space="preserve">worksheets 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38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8</w:t>
          </w:r>
        </w:p>
        <w:p>
          <w:pPr>
            <w:tabs>
              <w:tab w:val="right" w:leader="dot" w:pos="5927"/>
            </w:tabs>
            <w:spacing w:before="126" w:line="196" w:lineRule="auto"/>
            <w:ind w:left="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3"/>
              <w:sz w:val="20"/>
              <w:szCs w:val="20"/>
            </w:rPr>
            <w:t>Explanation</w:t>
          </w:r>
          <w:r>
            <w:rPr>
              <w:rFonts w:ascii="Arial" w:eastAsia="Arial" w:hAnsi="Arial" w:cs="Arial"/>
              <w:spacing w:val="46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wording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in</w:t>
          </w:r>
          <w:r>
            <w:rPr>
              <w:rFonts w:ascii="Arial" w:eastAsia="Arial" w:hAnsi="Arial" w:cs="Arial"/>
              <w:spacing w:val="33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this</w:t>
          </w:r>
          <w:r>
            <w:rPr>
              <w:rFonts w:ascii="Arial" w:eastAsia="Arial" w:hAnsi="Arial" w:cs="Arial"/>
              <w:spacing w:val="40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specification</w:t>
          </w:r>
          <w:r>
            <w:rPr>
              <w:rFonts w:ascii="Arial" w:eastAsia="Arial" w:hAnsi="Arial" w:cs="Arial"/>
              <w:spacing w:val="13"/>
              <w:sz w:val="20"/>
              <w:szCs w:val="20"/>
            </w:rPr>
            <w:t xml:space="preserve">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sz w:val="20"/>
              <w:szCs w:val="20"/>
            </w:rPr>
            <w:t xml:space="preserve">  </w:t>
          </w:r>
          <w:hyperlink w:anchor="bookmark39" w:history="1"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sz w:val="20"/>
              <w:szCs w:val="20"/>
            </w:rPr>
            <w:t>0</w:t>
          </w:r>
        </w:p>
        <w:p>
          <w:pPr>
            <w:tabs>
              <w:tab w:val="right" w:leader="dot" w:pos="5927"/>
            </w:tabs>
            <w:spacing w:before="126" w:line="199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"/>
              <w:sz w:val="20"/>
              <w:szCs w:val="20"/>
            </w:rPr>
            <w:t>List</w:t>
          </w:r>
          <w:r>
            <w:rPr>
              <w:rFonts w:ascii="Arial" w:eastAsia="Arial" w:hAnsi="Arial" w:cs="Arial"/>
              <w:spacing w:val="34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31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>quoted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>standards</w:t>
          </w:r>
          <w:r>
            <w:rPr>
              <w:rFonts w:ascii="Arial" w:eastAsia="Arial" w:hAnsi="Arial" w:cs="Arial"/>
              <w:spacing w:val="8"/>
              <w:sz w:val="20"/>
              <w:szCs w:val="20"/>
            </w:rPr>
            <w:t xml:space="preserve"> 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sz w:val="20"/>
              <w:szCs w:val="20"/>
            </w:rPr>
            <w:t xml:space="preserve">  </w:t>
          </w:r>
          <w:hyperlink w:anchor="bookmark40" w:history="1"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sz w:val="20"/>
              <w:szCs w:val="20"/>
            </w:rPr>
            <w:t>1</w:t>
          </w:r>
        </w:p>
        <w:p>
          <w:pPr>
            <w:tabs>
              <w:tab w:val="right" w:leader="dot" w:pos="5927"/>
            </w:tabs>
            <w:spacing w:before="124" w:line="199" w:lineRule="auto"/>
            <w:ind w:left="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>Explanation</w:t>
          </w:r>
          <w:r>
            <w:rPr>
              <w:rFonts w:ascii="Arial" w:eastAsia="Arial" w:hAnsi="Arial" w:cs="Arial"/>
              <w:spacing w:val="3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33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standard</w:t>
          </w:r>
          <w:r>
            <w:rPr>
              <w:rFonts w:ascii="Arial" w:eastAsia="Arial" w:hAnsi="Arial" w:cs="Arial"/>
              <w:spacing w:val="13"/>
              <w:sz w:val="20"/>
              <w:szCs w:val="20"/>
            </w:rPr>
            <w:t xml:space="preserve">  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sz w:val="20"/>
              <w:szCs w:val="20"/>
            </w:rPr>
            <w:t xml:space="preserve">  </w:t>
          </w:r>
          <w:hyperlink w:anchor="bookmark41" w:history="1"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sz w:val="20"/>
              <w:szCs w:val="20"/>
            </w:rPr>
            <w:t>2</w:t>
          </w:r>
        </w:p>
      </w:sdtContent>
    </w:sdt>
    <w:p>
      <w:pPr>
        <w:spacing w:line="199" w:lineRule="auto"/>
        <w:rPr>
          <w:rFonts w:ascii="Arial" w:eastAsia="Arial" w:hAnsi="Arial" w:cs="Arial"/>
          <w:sz w:val="20"/>
          <w:szCs w:val="20"/>
        </w:rPr>
        <w:sectPr>
          <w:footerReference w:type="default" r:id="rId15"/>
          <w:pgSz w:w="8219" w:h="11904"/>
          <w:pgMar w:top="1011" w:right="1115" w:bottom="1034" w:left="1174" w:header="0" w:footer="827" w:gutter="0"/>
          <w:pgNumType w:start="16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0" w:lineRule="auto"/>
        <w:ind w:left="2327"/>
        <w:rPr>
          <w:rFonts w:ascii="Microsoft YaHei" w:eastAsia="Microsoft YaHei" w:hAnsi="Microsoft YaHei" w:cs="Microsoft YaHei"/>
          <w:sz w:val="26"/>
          <w:szCs w:val="26"/>
        </w:rPr>
      </w:pPr>
      <w:bookmarkStart w:id="4" w:name="bookmark13"/>
      <w:bookmarkEnd w:id="4"/>
      <w:bookmarkStart w:id="5" w:name="bookmark50"/>
      <w:bookmarkEnd w:id="5"/>
      <w:r>
        <w:rPr>
          <w:rFonts w:ascii="Microsoft YaHei" w:eastAsia="Microsoft YaHei" w:hAnsi="Microsoft YaHei" w:cs="Microsoft YaHei"/>
          <w:spacing w:val="4"/>
          <w:position w:val="-2"/>
          <w:sz w:val="26"/>
          <w:szCs w:val="26"/>
        </w:rPr>
        <w:t xml:space="preserve">1  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总</w:t>
      </w:r>
      <w:r>
        <w:rPr>
          <w:rFonts w:ascii="Microsoft YaHei" w:eastAsia="Microsoft YaHei" w:hAnsi="Microsoft YaHei" w:cs="Microsoft YaHei"/>
          <w:spacing w:val="23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则</w:t>
      </w:r>
    </w:p>
    <w:p>
      <w:pPr>
        <w:spacing w:before="160" w:line="200" w:lineRule="auto"/>
        <w:ind w:left="2" w:right="99" w:firstLine="2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为规范城市生命线工程安全运行监测运营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提高城市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生命线工程安全运行水平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保障人民群众生命和财产安全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维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护社会安全稳定，制定本标准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。</w:t>
      </w:r>
    </w:p>
    <w:p>
      <w:pPr>
        <w:spacing w:before="57" w:line="173" w:lineRule="auto"/>
        <w:ind w:left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本标准适用于城市生命线工程的安全运行监测运营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。</w:t>
      </w:r>
    </w:p>
    <w:p>
      <w:pPr>
        <w:spacing w:before="45" w:line="190" w:lineRule="auto"/>
        <w:ind w:firstLine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本标准宜与《城市生命线工程安全运行监测技术标准》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DB</w:t>
      </w:r>
      <w:r>
        <w:rPr>
          <w:rFonts w:ascii="Arial" w:eastAsia="Arial" w:hAnsi="Arial" w:cs="Arial"/>
          <w:spacing w:val="17"/>
          <w:sz w:val="20"/>
          <w:szCs w:val="20"/>
        </w:rPr>
        <w:t>34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/</w:t>
      </w:r>
      <w:r>
        <w:rPr>
          <w:rFonts w:ascii="Arial" w:eastAsia="Arial" w:hAnsi="Arial" w:cs="Arial"/>
          <w:spacing w:val="17"/>
          <w:sz w:val="20"/>
          <w:szCs w:val="20"/>
        </w:rPr>
        <w:t>T4021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配套使用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2"/>
          <w:sz w:val="20"/>
          <w:szCs w:val="20"/>
        </w:rPr>
        <w:t>。</w:t>
      </w:r>
    </w:p>
    <w:p>
      <w:pPr>
        <w:spacing w:before="57" w:line="207" w:lineRule="auto"/>
        <w:ind w:right="99" w:firstLine="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城市生命线工程安全运行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监测运营应将日常监测的及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时性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分析研判的准确性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预警响应的协同性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系统维护的高效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性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运营管理的科学性等有机结合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采用先进适宜的技术及管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理措施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构建满足城市生命线工程安全运行要求的综合防控体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系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。</w:t>
      </w:r>
    </w:p>
    <w:p>
      <w:pPr>
        <w:spacing w:before="52" w:line="193" w:lineRule="auto"/>
        <w:ind w:left="1" w:right="99" w:firstLine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城市生命线工程安全运行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监测运营除应符合本标准的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规定外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尚应符合国家和行业现行有关标准和规范的规定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</w:p>
    <w:p>
      <w:pPr>
        <w:spacing w:line="193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16"/>
          <w:pgSz w:w="8219" w:h="11904"/>
          <w:pgMar w:top="1011" w:right="1071" w:bottom="1034" w:left="1171" w:header="0" w:footer="825" w:gutter="0"/>
          <w:pgNumType w:start="17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2" w:lineRule="auto"/>
        <w:ind w:left="2319"/>
        <w:rPr>
          <w:rFonts w:ascii="Microsoft YaHei" w:eastAsia="Microsoft YaHei" w:hAnsi="Microsoft YaHei" w:cs="Microsoft YaHei"/>
          <w:sz w:val="26"/>
          <w:szCs w:val="26"/>
        </w:rPr>
      </w:pPr>
      <w:bookmarkStart w:id="6" w:name="bookmark14"/>
      <w:bookmarkEnd w:id="6"/>
      <w:bookmarkStart w:id="7" w:name="bookmark51"/>
      <w:bookmarkEnd w:id="7"/>
      <w:r>
        <w:rPr>
          <w:rFonts w:ascii="Microsoft YaHei" w:eastAsia="Microsoft YaHei" w:hAnsi="Microsoft YaHei" w:cs="Microsoft YaHei"/>
          <w:spacing w:val="12"/>
          <w:position w:val="-2"/>
          <w:sz w:val="26"/>
          <w:szCs w:val="26"/>
        </w:rPr>
        <w:t>2</w:t>
      </w:r>
      <w:r>
        <w:rPr>
          <w:rFonts w:ascii="Microsoft YaHei" w:eastAsia="Microsoft YaHei" w:hAnsi="Microsoft YaHei" w:cs="Microsoft YaHei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6"/>
          <w:szCs w:val="26"/>
        </w:rPr>
        <w:t>术</w:t>
      </w:r>
      <w:r>
        <w:rPr>
          <w:rFonts w:ascii="Microsoft YaHei" w:eastAsia="Microsoft YaHei" w:hAnsi="Microsoft YaHei" w:cs="Microsoft YaHei"/>
          <w:spacing w:val="2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6"/>
          <w:szCs w:val="26"/>
        </w:rPr>
        <w:t>语</w:t>
      </w:r>
    </w:p>
    <w:p>
      <w:pPr>
        <w:spacing w:before="159" w:line="161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2. 0.</w:t>
      </w:r>
      <w:r>
        <w:rPr>
          <w:rFonts w:ascii="Microsoft YaHei" w:eastAsia="Microsoft YaHei" w:hAnsi="Microsoft YaHei" w:cs="Microsoft YaHei"/>
          <w:spacing w:val="19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-4"/>
          <w:position w:val="1"/>
          <w:sz w:val="20"/>
          <w:szCs w:val="20"/>
        </w:rPr>
        <w:t>监测运营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monitoring</w:t>
      </w:r>
      <w:r>
        <w:rPr>
          <w:rFonts w:ascii="Microsoft YaHei" w:eastAsia="Microsoft YaHei" w:hAnsi="Microsoft YaHei" w:cs="Microsoft YaHei"/>
          <w:spacing w:val="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and</w:t>
      </w:r>
      <w:r>
        <w:rPr>
          <w:rFonts w:ascii="Microsoft YaHei" w:eastAsia="Microsoft YaHei" w:hAnsi="Microsoft YaHei" w:cs="Microsoft YaHei"/>
          <w:spacing w:val="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ope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ration</w:t>
      </w:r>
    </w:p>
    <w:p>
      <w:pPr>
        <w:spacing w:before="72" w:line="198" w:lineRule="auto"/>
        <w:ind w:left="5" w:right="83" w:firstLine="4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对城市生命线工程安全运行监测系统开展的日常监测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析研判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、预警响应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、系统维护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、运营管理等活动。</w:t>
      </w:r>
    </w:p>
    <w:p>
      <w:pPr>
        <w:spacing w:before="57" w:line="241" w:lineRule="exac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2.</w:t>
      </w:r>
      <w:r>
        <w:rPr>
          <w:rFonts w:ascii="Microsoft YaHei" w:eastAsia="Microsoft YaHei" w:hAnsi="Microsoft YaHei" w:cs="Microsoft YaHei"/>
          <w:spacing w:val="23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0.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-6"/>
          <w:position w:val="2"/>
          <w:sz w:val="20"/>
          <w:szCs w:val="20"/>
        </w:rPr>
        <w:t xml:space="preserve">监测运营组织体系   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organization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松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y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松tem</w:t>
      </w:r>
      <w:r>
        <w:rPr>
          <w:rFonts w:ascii="Microsoft YaHei" w:eastAsia="Microsoft YaHei" w:hAnsi="Microsoft YaHei" w:cs="Microsoft YaHei"/>
          <w:spacing w:val="18"/>
          <w:w w:val="101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of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monitoring</w:t>
      </w:r>
    </w:p>
    <w:p>
      <w:pPr>
        <w:spacing w:before="87" w:line="161" w:lineRule="auto"/>
        <w:ind w:left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>and</w:t>
      </w:r>
      <w:r>
        <w:rPr>
          <w:rFonts w:ascii="Microsoft YaHei" w:eastAsia="Microsoft YaHei" w:hAnsi="Microsoft YaHei" w:cs="Microsoft YaHei"/>
          <w:spacing w:val="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>operation</w:t>
      </w:r>
    </w:p>
    <w:p>
      <w:pPr>
        <w:spacing w:before="74" w:line="198" w:lineRule="auto"/>
        <w:ind w:left="20" w:right="8" w:firstLine="42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开展城市生命线工程安全运行监测运营工作的各级组织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以相互配合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、协同联动等形式所形成的有机整体。</w:t>
      </w:r>
    </w:p>
    <w:p>
      <w:pPr>
        <w:spacing w:before="56" w:line="188" w:lineRule="auto"/>
        <w:ind w:left="3" w:right="76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2. 0. 3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城市生命线工程安全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运行监测系统   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松</w:t>
      </w:r>
      <w:r>
        <w:rPr>
          <w:rFonts w:ascii="Microsoft YaHei" w:eastAsia="Microsoft YaHei" w:hAnsi="Microsoft YaHei" w:cs="Microsoft YaHei"/>
          <w:position w:val="-1"/>
          <w:sz w:val="20"/>
          <w:szCs w:val="20"/>
        </w:rPr>
        <w:t>afety</w:t>
      </w:r>
      <w:r>
        <w:rPr>
          <w:rFonts w:ascii="Microsoft YaHei" w:eastAsia="Microsoft YaHei" w:hAnsi="Microsoft YaHei" w:cs="Microsoft YaHei"/>
          <w:spacing w:val="38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20"/>
          <w:szCs w:val="20"/>
        </w:rPr>
        <w:t xml:space="preserve">operation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monitoring</w:t>
      </w:r>
      <w:r>
        <w:rPr>
          <w:rFonts w:ascii="Microsoft YaHei" w:eastAsia="Microsoft YaHei" w:hAnsi="Microsoft YaHei" w:cs="Microsoft YaHei"/>
          <w:spacing w:val="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松</w:t>
      </w:r>
      <w:r>
        <w:rPr>
          <w:rFonts w:ascii="Microsoft YaHei" w:eastAsia="Microsoft YaHei" w:hAnsi="Microsoft YaHei" w:cs="Microsoft YaHei"/>
          <w:spacing w:val="-12"/>
          <w:position w:val="-1"/>
          <w:sz w:val="20"/>
          <w:szCs w:val="20"/>
        </w:rPr>
        <w:t>y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松tem</w:t>
      </w:r>
      <w:r>
        <w:rPr>
          <w:rFonts w:ascii="Microsoft YaHei" w:eastAsia="Microsoft YaHei" w:hAnsi="Microsoft YaHei" w:cs="Microsoft YaHei"/>
          <w:spacing w:val="30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of</w:t>
      </w:r>
      <w:r>
        <w:rPr>
          <w:rFonts w:ascii="Microsoft YaHei" w:eastAsia="Microsoft YaHei" w:hAnsi="Microsoft YaHei" w:cs="Microsoft YaHei"/>
          <w:spacing w:val="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urban</w:t>
      </w:r>
      <w:r>
        <w:rPr>
          <w:rFonts w:ascii="Microsoft YaHei" w:eastAsia="Microsoft YaHei" w:hAnsi="Microsoft YaHei" w:cs="Microsoft YaHei"/>
          <w:spacing w:val="28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lifeline</w:t>
      </w:r>
      <w:r>
        <w:rPr>
          <w:rFonts w:ascii="Microsoft YaHei" w:eastAsia="Microsoft YaHei" w:hAnsi="Microsoft YaHei" w:cs="Microsoft YaHei"/>
          <w:spacing w:val="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engineeri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ng</w:t>
      </w:r>
    </w:p>
    <w:p>
      <w:pPr>
        <w:spacing w:before="76" w:line="206" w:lineRule="auto"/>
        <w:ind w:left="2" w:right="83" w:firstLine="463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由前端感知层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网络传输层和相应的管理平台组成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实现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城市生命线工程安全运行状态实时监测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系统自动报警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风险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预警发布和设备管理等功能的系统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城市生命线工程安全运行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监测系统简称“监测系统”。</w:t>
      </w:r>
    </w:p>
    <w:p>
      <w:pPr>
        <w:spacing w:before="57" w:line="161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 xml:space="preserve">2. 0. 4   </w:t>
      </w:r>
      <w:r>
        <w:rPr>
          <w:rFonts w:ascii="Microsoft YaHei" w:eastAsia="Microsoft YaHei" w:hAnsi="Microsoft YaHei" w:cs="Microsoft YaHei"/>
          <w:spacing w:val="-3"/>
          <w:position w:val="1"/>
          <w:sz w:val="20"/>
          <w:szCs w:val="20"/>
        </w:rPr>
        <w:t>运行监测单位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operation</w:t>
      </w:r>
      <w:r>
        <w:rPr>
          <w:rFonts w:ascii="Microsoft YaHei" w:eastAsia="Microsoft YaHei" w:hAnsi="Microsoft YaHei" w:cs="Microsoft YaHei"/>
          <w:spacing w:val="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and</w:t>
      </w:r>
      <w:r>
        <w:rPr>
          <w:rFonts w:ascii="Microsoft YaHei" w:eastAsia="Microsoft YaHei" w:hAnsi="Microsoft YaHei" w:cs="Microsoft YaHei"/>
          <w:spacing w:val="26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monitoring</w:t>
      </w:r>
      <w:r>
        <w:rPr>
          <w:rFonts w:ascii="Microsoft YaHei" w:eastAsia="Microsoft YaHei" w:hAnsi="Microsoft YaHei" w:cs="Microsoft YaHei"/>
          <w:spacing w:val="3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unit</w:t>
      </w:r>
    </w:p>
    <w:p>
      <w:pPr>
        <w:spacing w:before="75" w:line="198" w:lineRule="auto"/>
        <w:ind w:left="4" w:firstLine="4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提供城市生命线工程安全运行监测服务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承担系统值守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分析研判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、风险预警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、辅助决策等任务的单位。</w:t>
      </w:r>
    </w:p>
    <w:p>
      <w:pPr>
        <w:spacing w:before="57" w:line="162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2. 0. 5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5"/>
          <w:position w:val="1"/>
          <w:sz w:val="20"/>
          <w:szCs w:val="20"/>
        </w:rPr>
        <w:t>运维单位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operation</w:t>
      </w:r>
      <w:r>
        <w:rPr>
          <w:rFonts w:ascii="Microsoft YaHei" w:eastAsia="Microsoft YaHei" w:hAnsi="Microsoft YaHei" w:cs="Microsoft YaHei"/>
          <w:spacing w:val="32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and</w:t>
      </w:r>
      <w:r>
        <w:rPr>
          <w:rFonts w:ascii="Microsoft YaHei" w:eastAsia="Microsoft YaHei" w:hAnsi="Microsoft YaHei" w:cs="Microsoft YaHei"/>
          <w:spacing w:val="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maintenance</w:t>
      </w:r>
      <w:r>
        <w:rPr>
          <w:rFonts w:ascii="Microsoft YaHei" w:eastAsia="Microsoft YaHei" w:hAnsi="Microsoft YaHei" w:cs="Microsoft YaHei"/>
          <w:spacing w:val="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un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it</w:t>
      </w:r>
    </w:p>
    <w:p>
      <w:pPr>
        <w:spacing w:before="77" w:line="201" w:lineRule="auto"/>
        <w:ind w:left="2" w:right="83" w:firstLine="45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保障城市生命线工程安全运行监测系统稳定可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靠运行的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单位。</w:t>
      </w:r>
    </w:p>
    <w:p>
      <w:pPr>
        <w:spacing w:before="56" w:line="162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17"/>
          <w:pgSz w:w="8219" w:h="11904"/>
          <w:pgMar w:top="1011" w:right="1088" w:bottom="1034" w:left="1168" w:header="0" w:footer="778" w:gutter="0"/>
          <w:pgNumType w:start="18"/>
          <w:cols w:space="708"/>
        </w:sectPr>
      </w:pP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2. 0.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6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权属单位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owner松hip</w:t>
      </w:r>
      <w:r>
        <w:rPr>
          <w:rFonts w:ascii="Microsoft YaHei" w:eastAsia="Microsoft YaHei" w:hAnsi="Microsoft YaHei" w:cs="Microsoft YaHei"/>
          <w:spacing w:val="38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unit</w:t>
      </w:r>
    </w:p>
    <w:p>
      <w:pPr>
        <w:spacing w:before="76" w:line="201" w:lineRule="auto"/>
        <w:ind w:right="746" w:firstLine="44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城市生命线工程的所有权或授权运营管理的单位。</w:t>
      </w:r>
      <w:r>
        <w:rPr>
          <w:rFonts w:ascii="Microsoft YaHei" w:eastAsia="Microsoft YaHei" w:hAnsi="Microsoft YaHei" w:cs="Microsoft YaHei"/>
          <w:spacing w:val="18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2. 0.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7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报警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z w:val="20"/>
          <w:szCs w:val="20"/>
        </w:rPr>
        <w:t>alarm</w:t>
      </w:r>
    </w:p>
    <w:p>
      <w:pPr>
        <w:spacing w:before="46" w:line="202" w:lineRule="auto"/>
        <w:ind w:left="5" w:right="83" w:firstLine="45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相关指标数值达到监测系统中设定國值时产生的警示信</w:t>
      </w:r>
      <w:r>
        <w:rPr>
          <w:rFonts w:ascii="Microsoft YaHei" w:eastAsia="Microsoft YaHei" w:hAnsi="Microsoft YaHei" w:cs="Microsoft YaHei"/>
          <w:spacing w:val="18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号的过程。</w:t>
      </w:r>
    </w:p>
    <w:p>
      <w:pPr>
        <w:spacing w:before="54" w:line="161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2. 0.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8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position w:val="1"/>
          <w:sz w:val="20"/>
          <w:szCs w:val="20"/>
        </w:rPr>
        <w:t>预警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early-warni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ng</w:t>
      </w:r>
    </w:p>
    <w:p>
      <w:pPr>
        <w:spacing w:before="76" w:line="174" w:lineRule="auto"/>
        <w:ind w:left="44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通过对报警信息进行科学分析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确定可能发生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即将发生</w:t>
      </w:r>
    </w:p>
    <w:p>
      <w:pPr>
        <w:spacing w:line="174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18"/>
          <w:type w:val="nextPage"/>
          <w:pgSz w:w="8219" w:h="11904"/>
          <w:pgMar w:top="1011" w:right="1088" w:bottom="1034" w:left="1168" w:header="0" w:footer="778" w:gutter="0"/>
          <w:pgNumType w:start="19"/>
          <w:cols w:space="708"/>
          <w:titlePg w:val="0"/>
        </w:sectPr>
      </w:pPr>
    </w:p>
    <w:p>
      <w:pPr>
        <w:spacing w:before="220" w:line="206" w:lineRule="auto"/>
        <w:ind w:left="8" w:hanging="2"/>
        <w:jc w:val="both"/>
        <w:rPr>
          <w:rFonts w:ascii="Microsoft YaHei" w:eastAsia="Microsoft YaHei" w:hAnsi="Microsoft YaHei" w:cs="Microsoft YaHei"/>
          <w:sz w:val="5"/>
          <w:szCs w:val="5"/>
        </w:rPr>
      </w:pPr>
      <w:bookmarkStart w:id="8" w:name="bookmark15"/>
      <w:bookmarkEnd w:id="8"/>
      <w:bookmarkStart w:id="9" w:name="bookmark16"/>
      <w:bookmarkEnd w:id="9"/>
      <w:bookmarkStart w:id="10" w:name="bookmark52"/>
      <w:bookmarkEnd w:id="10"/>
      <w:bookmarkStart w:id="11" w:name="bookmark53"/>
      <w:bookmarkEnd w:id="11"/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或正在发生的风险事件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3"/>
          <w:w w:val="102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并针对性地提前或及时发出风险警示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的过程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5"/>
          <w:szCs w:val="5"/>
        </w:rPr>
        <w:t xml:space="preserve">。      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预警级别按照风险事件可能造成的后果严重性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从高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到低分为一级预警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二级预警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5"/>
          <w:w w:val="106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三级预警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5"/>
          <w:szCs w:val="5"/>
        </w:rPr>
        <w:t>。</w:t>
      </w:r>
    </w:p>
    <w:p>
      <w:pPr>
        <w:spacing w:before="58" w:line="166" w:lineRule="auto"/>
        <w:rPr>
          <w:rFonts w:ascii="Arial" w:eastAsia="Arial" w:hAnsi="Arial" w:cs="Arial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2</w:t>
      </w:r>
      <w:r>
        <w:rPr>
          <w:rFonts w:ascii="Arial" w:eastAsia="Arial" w:hAnsi="Arial" w:cs="Arial"/>
          <w:spacing w:val="7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0</w:t>
      </w:r>
      <w:r>
        <w:rPr>
          <w:rFonts w:ascii="Arial" w:eastAsia="Arial" w:hAnsi="Arial" w:cs="Arial"/>
          <w:spacing w:val="7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9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 xml:space="preserve">预警事件    </w:t>
      </w:r>
      <w:r>
        <w:rPr>
          <w:rFonts w:ascii="Arial" w:eastAsia="Arial" w:hAnsi="Arial" w:cs="Arial"/>
          <w:sz w:val="20"/>
          <w:szCs w:val="20"/>
        </w:rPr>
        <w:t>early</w:t>
      </w:r>
      <w:r>
        <w:rPr>
          <w:rFonts w:ascii="Arial" w:eastAsia="Arial" w:hAnsi="Arial" w:cs="Arial"/>
          <w:spacing w:val="7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>warning</w:t>
      </w:r>
      <w:r>
        <w:rPr>
          <w:rFonts w:ascii="Arial" w:eastAsia="Arial" w:hAnsi="Arial" w:cs="Arial"/>
          <w:spacing w:val="3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event</w:t>
      </w:r>
    </w:p>
    <w:p>
      <w:pPr>
        <w:spacing w:before="66" w:line="180" w:lineRule="auto"/>
        <w:ind w:left="445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可能发生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即将发生或正在发生的风险事件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。</w:t>
      </w:r>
    </w:p>
    <w:p>
      <w:pPr>
        <w:spacing w:line="180" w:lineRule="auto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19"/>
          <w:pgSz w:w="8219" w:h="11904"/>
          <w:pgMar w:top="1011" w:right="1171" w:bottom="1034" w:left="1168" w:header="0" w:footer="827" w:gutter="0"/>
          <w:pgNumType w:start="20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1" w:lineRule="auto"/>
        <w:ind w:left="2179"/>
        <w:rPr>
          <w:rFonts w:ascii="Microsoft YaHei" w:eastAsia="Microsoft YaHei" w:hAnsi="Microsoft YaHei" w:cs="Microsoft YaHei"/>
          <w:sz w:val="26"/>
          <w:szCs w:val="26"/>
        </w:rPr>
      </w:pPr>
      <w:bookmarkStart w:id="12" w:name="bookmark17"/>
      <w:bookmarkEnd w:id="12"/>
      <w:bookmarkStart w:id="13" w:name="bookmark54"/>
      <w:bookmarkEnd w:id="13"/>
      <w:r>
        <w:rPr>
          <w:rFonts w:ascii="Microsoft YaHei" w:eastAsia="Microsoft YaHei" w:hAnsi="Microsoft YaHei" w:cs="Microsoft YaHei"/>
          <w:spacing w:val="19"/>
          <w:position w:val="-2"/>
          <w:sz w:val="26"/>
          <w:szCs w:val="26"/>
        </w:rPr>
        <w:t>3</w:t>
      </w:r>
      <w:r>
        <w:rPr>
          <w:rFonts w:ascii="Microsoft YaHei" w:eastAsia="Microsoft YaHei" w:hAnsi="Microsoft YaHei" w:cs="Microsoft YaHei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26"/>
          <w:szCs w:val="26"/>
        </w:rPr>
        <w:t>基本规定</w:t>
      </w:r>
    </w:p>
    <w:p>
      <w:pPr>
        <w:spacing w:before="164" w:line="209" w:lineRule="auto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城市生命线工程安全运行监测运营工作应按照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“</w:t>
      </w:r>
      <w:r>
        <w:rPr>
          <w:rFonts w:ascii="Microsoft YaHei" w:eastAsia="Microsoft YaHei" w:hAnsi="Microsoft YaHei" w:cs="Microsoft YaHei"/>
          <w:spacing w:val="-36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全面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监测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、专业运维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、联动处置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、属地管理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 xml:space="preserve">、行业指导”的原则开展。   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城市生命线工程安全运行监测运营过程中应采用机器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智能与人工判断相结合的方式对监测系统报警信息和异常监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测数据进行分析研判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并根据城市生命线工程实时运行状况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结合附近危险源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防护目标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人流交通等现场实际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情况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确定或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调整风险预警级别。</w:t>
      </w:r>
    </w:p>
    <w:p>
      <w:pPr>
        <w:spacing w:before="56" w:line="202" w:lineRule="auto"/>
        <w:ind w:left="5" w:right="75" w:hanging="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预警响应流程和响应时效性指标应根据城市生命线工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程各领域预警分级情况分别制定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发布的预警信息和响应过程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应在监测系统内实现闭环管理。</w:t>
      </w:r>
    </w:p>
    <w:p>
      <w:pPr>
        <w:spacing w:line="202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20"/>
          <w:pgSz w:w="8219" w:h="11904"/>
          <w:pgMar w:top="1011" w:right="1096" w:bottom="1034" w:left="1165" w:header="0" w:footer="825" w:gutter="0"/>
          <w:pgNumType w:start="21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2" w:lineRule="auto"/>
        <w:ind w:left="2180"/>
        <w:rPr>
          <w:rFonts w:ascii="Microsoft YaHei" w:eastAsia="Microsoft YaHei" w:hAnsi="Microsoft YaHei" w:cs="Microsoft YaHei"/>
          <w:sz w:val="26"/>
          <w:szCs w:val="26"/>
        </w:rPr>
      </w:pPr>
      <w:bookmarkStart w:id="14" w:name="bookmark18"/>
      <w:bookmarkEnd w:id="14"/>
      <w:bookmarkStart w:id="15" w:name="bookmark55"/>
      <w:bookmarkEnd w:id="15"/>
      <w:r>
        <w:rPr>
          <w:rFonts w:ascii="Microsoft YaHei" w:eastAsia="Microsoft YaHei" w:hAnsi="Microsoft YaHei" w:cs="Microsoft YaHei"/>
          <w:spacing w:val="18"/>
          <w:position w:val="-2"/>
          <w:sz w:val="26"/>
          <w:szCs w:val="26"/>
        </w:rPr>
        <w:t>4</w:t>
      </w:r>
      <w:r>
        <w:rPr>
          <w:rFonts w:ascii="Microsoft YaHei" w:eastAsia="Microsoft YaHei" w:hAnsi="Microsoft YaHei" w:cs="Microsoft YaHei"/>
          <w:spacing w:val="1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>组织体系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86" w:line="171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4.</w:t>
      </w:r>
      <w:r>
        <w:rPr>
          <w:rFonts w:ascii="Microsoft YaHei" w:eastAsia="Microsoft YaHei" w:hAnsi="Microsoft YaHei" w:cs="Microsoft YaHei"/>
          <w:spacing w:val="20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般规定</w:t>
      </w:r>
    </w:p>
    <w:p>
      <w:pPr>
        <w:spacing w:before="205" w:line="203" w:lineRule="auto"/>
        <w:ind w:left="12" w:right="61" w:hanging="1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城市生命线工程安全运行监测运营工作应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建立监测运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营组织体系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明确监测运营过程中各单位工作职责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。</w:t>
      </w:r>
    </w:p>
    <w:p>
      <w:pPr>
        <w:spacing w:before="73" w:line="203" w:lineRule="auto"/>
        <w:ind w:left="3" w:right="61" w:hanging="3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组织体系中各单位应建立稳定有效的信息交流渠道和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数据共享机制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。</w:t>
      </w:r>
    </w:p>
    <w:p>
      <w:pPr>
        <w:spacing w:before="73" w:line="204" w:lineRule="auto"/>
        <w:ind w:left="8" w:right="61" w:hanging="8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1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组织体系中各单位应建立风险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预警响应工作机制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按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照不同风险预警级别开展处置工作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。</w:t>
      </w:r>
    </w:p>
    <w:p>
      <w:pPr>
        <w:spacing w:before="231" w:line="172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4. 2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组织架构</w:t>
      </w:r>
    </w:p>
    <w:p>
      <w:pPr>
        <w:spacing w:before="205" w:line="218" w:lineRule="auto"/>
        <w:ind w:left="2" w:hanging="2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1"/>
          <w:pgSz w:w="8219" w:h="11904"/>
          <w:pgMar w:top="1011" w:right="1109" w:bottom="1034" w:left="1168" w:header="0" w:footer="827" w:gutter="0"/>
          <w:pgNumType w:start="22"/>
          <w:cols w:space="708"/>
        </w:sect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城市生命线工程安全运行监测运营组织体系由城市生命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线安全主管机构</w:t>
      </w:r>
      <w:r>
        <w:rPr>
          <w:rFonts w:ascii="Microsoft YaHei" w:eastAsia="Microsoft YaHei" w:hAnsi="Microsoft YaHei" w:cs="Microsoft YaHei"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行业主管部门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运行监测单位</w:t>
      </w:r>
      <w:r>
        <w:rPr>
          <w:rFonts w:ascii="Microsoft YaHei" w:eastAsia="Microsoft YaHei" w:hAnsi="Microsoft YaHei" w:cs="Microsoft YaHei"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运维单位和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权属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单位等单位组成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>。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监测运营组织体系和工作内容应符合图</w:t>
      </w:r>
      <w:r>
        <w:rPr>
          <w:rFonts w:ascii="Arial" w:eastAsia="Arial" w:hAnsi="Arial" w:cs="Arial"/>
          <w:spacing w:val="15"/>
          <w:sz w:val="20"/>
          <w:szCs w:val="20"/>
        </w:rPr>
        <w:t>4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 2. 1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的规定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>。</w:t>
      </w:r>
    </w:p>
    <w:p>
      <w:pPr>
        <w:spacing w:before="220" w:line="3115" w:lineRule="exact"/>
        <w:ind w:firstLine="104"/>
      </w:pPr>
      <w:r>
        <w:rPr>
          <w:position w:val="-62"/>
        </w:rPr>
        <w:drawing>
          <wp:inline distT="0" distB="0" distL="0" distR="0">
            <wp:extent cx="3599675" cy="197791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99675" cy="197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85" w:lineRule="auto"/>
        <w:ind w:left="1945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图</w:t>
      </w:r>
      <w:r>
        <w:rPr>
          <w:rFonts w:ascii="Microsoft YaHei" w:eastAsia="Microsoft YaHei" w:hAnsi="Microsoft YaHei" w:cs="Microsoft YaHei"/>
          <w:spacing w:val="14"/>
          <w:w w:val="101"/>
          <w:sz w:val="14"/>
          <w:szCs w:val="14"/>
        </w:rPr>
        <w:t xml:space="preserve"> </w:t>
      </w:r>
      <w:r>
        <w:rPr>
          <w:rFonts w:ascii="Arial" w:eastAsia="Arial" w:hAnsi="Arial" w:cs="Arial"/>
          <w:spacing w:val="8"/>
          <w:sz w:val="14"/>
          <w:szCs w:val="14"/>
        </w:rPr>
        <w:t>4</w:t>
      </w:r>
      <w:r>
        <w:rPr>
          <w:rFonts w:ascii="Arial" w:eastAsia="Arial" w:hAnsi="Arial" w:cs="Arial"/>
          <w:spacing w:val="8"/>
          <w:position w:val="-1"/>
          <w:sz w:val="14"/>
          <w:szCs w:val="14"/>
        </w:rPr>
        <w:t>.</w:t>
      </w:r>
      <w:r>
        <w:rPr>
          <w:rFonts w:ascii="Arial" w:eastAsia="Arial" w:hAnsi="Arial" w:cs="Arial"/>
          <w:spacing w:val="19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spacing w:val="8"/>
          <w:position w:val="-1"/>
          <w:sz w:val="14"/>
          <w:szCs w:val="14"/>
        </w:rPr>
        <w:t>2.</w:t>
      </w:r>
      <w:r>
        <w:rPr>
          <w:rFonts w:ascii="Arial" w:eastAsia="Arial" w:hAnsi="Arial" w:cs="Arial"/>
          <w:spacing w:val="21"/>
          <w:w w:val="102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spacing w:val="8"/>
          <w:position w:val="-1"/>
          <w:sz w:val="14"/>
          <w:szCs w:val="14"/>
        </w:rPr>
        <w:t xml:space="preserve">1   </w:t>
      </w: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监测运营组织体系</w:t>
      </w:r>
    </w:p>
    <w:p>
      <w:pPr>
        <w:spacing w:line="185" w:lineRule="auto"/>
        <w:rPr>
          <w:rFonts w:ascii="Microsoft YaHei" w:eastAsia="Microsoft YaHei" w:hAnsi="Microsoft YaHei" w:cs="Microsoft YaHei"/>
          <w:sz w:val="14"/>
          <w:szCs w:val="14"/>
        </w:rPr>
        <w:sectPr>
          <w:footerReference w:type="default" r:id="rId23"/>
          <w:type w:val="nextPage"/>
          <w:pgSz w:w="8219" w:h="11904"/>
          <w:pgMar w:top="1011" w:right="1109" w:bottom="1034" w:left="1168" w:header="0" w:footer="827" w:gutter="0"/>
          <w:pgNumType w:start="23"/>
          <w:cols w:space="708"/>
          <w:titlePg w:val="0"/>
        </w:sectPr>
      </w:pPr>
    </w:p>
    <w:p>
      <w:pPr>
        <w:spacing w:before="217" w:line="199" w:lineRule="auto"/>
        <w:rPr>
          <w:rFonts w:ascii="Microsoft YaHei" w:eastAsia="Microsoft YaHei" w:hAnsi="Microsoft YaHei" w:cs="Microsoft YaHei"/>
          <w:sz w:val="5"/>
          <w:szCs w:val="5"/>
        </w:rPr>
      </w:pPr>
      <w:bookmarkStart w:id="16" w:name="bookmark19"/>
      <w:bookmarkEnd w:id="16"/>
      <w:bookmarkStart w:id="17" w:name="bookmark20"/>
      <w:bookmarkEnd w:id="17"/>
      <w:bookmarkStart w:id="18" w:name="bookmark56"/>
      <w:bookmarkEnd w:id="18"/>
      <w:bookmarkStart w:id="19" w:name="bookmark57"/>
      <w:bookmarkEnd w:id="19"/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城市生命线安全主管机构承担组织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协调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指挥城市生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命线工程监测预警响应等工作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。</w:t>
      </w:r>
    </w:p>
    <w:p>
      <w:pPr>
        <w:spacing w:before="62" w:line="207" w:lineRule="auto"/>
        <w:ind w:left="2" w:hanging="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行业主管部门承担城市生命线工程安全运行监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测系统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监管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组织协调权属单位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市直相关部门做好预警响应及应急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处置等工作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。</w:t>
      </w:r>
    </w:p>
    <w:p>
      <w:pPr>
        <w:spacing w:before="64" w:line="211" w:lineRule="auto"/>
        <w:ind w:left="2" w:hanging="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3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23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23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运行监测单位承担城市生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命线工程安全运行监测工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作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3"/>
          <w:w w:val="103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 xml:space="preserve">对监测系统实行 </w:t>
      </w:r>
      <w:r>
        <w:rPr>
          <w:rFonts w:ascii="Arial" w:eastAsia="Arial" w:hAnsi="Arial" w:cs="Arial"/>
          <w:spacing w:val="18"/>
          <w:sz w:val="20"/>
          <w:szCs w:val="20"/>
        </w:rPr>
        <w:t>24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小时不间断值守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5"/>
          <w:w w:val="101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动态分析监测数据并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进行各类信息预警分级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3"/>
          <w:w w:val="101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及时推送各类预警信息至权属单位及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相关部门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9"/>
          <w:w w:val="102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全流程跟踪处置反债信息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9"/>
          <w:w w:val="10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必要时提供辅助决策支持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。</w:t>
      </w:r>
    </w:p>
    <w:p>
      <w:pPr>
        <w:spacing w:before="62" w:line="199" w:lineRule="auto"/>
        <w:ind w:left="5" w:hanging="5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运维单位承担城市生命线工程安全运行监测系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统的运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维保障工作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。</w:t>
      </w:r>
    </w:p>
    <w:p>
      <w:pPr>
        <w:spacing w:before="60" w:line="199" w:lineRule="auto"/>
        <w:ind w:left="6" w:hanging="6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权属单位承担城市生命线工程安全运行监测的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预警信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息复核排查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6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预警处置及反债工作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>。</w:t>
      </w:r>
    </w:p>
    <w:p>
      <w:pPr>
        <w:spacing w:before="60" w:line="208" w:lineRule="auto"/>
        <w:ind w:left="2" w:hanging="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8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7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运行监测单位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运维单位和权属单位应接受行业主管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部门的监督和考核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3"/>
          <w:w w:val="103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并根据考核结果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对照考核需求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制定改进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计划和方案并组织实施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。</w:t>
      </w:r>
    </w:p>
    <w:p>
      <w:pPr>
        <w:spacing w:before="220" w:line="172" w:lineRule="auto"/>
        <w:ind w:left="201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4. 3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运行监测单位</w:t>
      </w:r>
    </w:p>
    <w:p>
      <w:pPr>
        <w:spacing w:before="205" w:line="180" w:lineRule="auto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应设置监测值守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数据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分析等主要岗位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>。</w:t>
      </w:r>
    </w:p>
    <w:p>
      <w:pPr>
        <w:spacing w:before="51" w:line="200" w:lineRule="auto"/>
        <w:ind w:left="4" w:hanging="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应制定完善的监测运行方案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"/>
          <w:position w:val="1"/>
          <w:sz w:val="5"/>
          <w:szCs w:val="5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明确工作内容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工作流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程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5"/>
          <w:szCs w:val="5"/>
        </w:rPr>
        <w:t xml:space="preserve">、  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目标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5"/>
          <w:szCs w:val="5"/>
        </w:rPr>
        <w:t>。</w:t>
      </w:r>
    </w:p>
    <w:p>
      <w:pPr>
        <w:spacing w:before="59" w:line="199" w:lineRule="auto"/>
        <w:ind w:left="2" w:hanging="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宜建立健全业务培训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 xml:space="preserve">、   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日常管理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安全管理等制度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6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对各项制度实施过程进行记录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。</w:t>
      </w:r>
    </w:p>
    <w:p>
      <w:pPr>
        <w:spacing w:before="221" w:line="172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4. 4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运维单位</w:t>
      </w:r>
    </w:p>
    <w:p>
      <w:pPr>
        <w:spacing w:before="206" w:line="199" w:lineRule="auto"/>
        <w:ind w:left="22" w:hanging="22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4"/>
          <w:pgSz w:w="8219" w:h="11904"/>
          <w:pgMar w:top="1011" w:right="1171" w:bottom="1034" w:left="1168" w:header="0" w:footer="827" w:gutter="0"/>
          <w:pgNumType w:start="24"/>
          <w:cols w:space="708"/>
        </w:sectPr>
      </w:pP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3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应设置前端设备运维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7"/>
          <w:w w:val="102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应用系统运维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数据运维等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主要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岗位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5"/>
          <w:szCs w:val="5"/>
        </w:rPr>
        <w:t>。</w:t>
      </w:r>
    </w:p>
    <w:p>
      <w:pPr>
        <w:spacing w:before="59" w:line="200" w:lineRule="auto"/>
        <w:ind w:left="4" w:hanging="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4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应制定完善的监测系统运维方案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3"/>
          <w:w w:val="105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保障运维对象可靠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运行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。</w:t>
      </w:r>
    </w:p>
    <w:p>
      <w:pPr>
        <w:spacing w:before="60" w:line="181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宜建立规范的巡检巡查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运维配套设施管理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运维车辆</w:t>
      </w:r>
    </w:p>
    <w:p>
      <w:pPr>
        <w:spacing w:line="181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25"/>
          <w:type w:val="nextPage"/>
          <w:pgSz w:w="8219" w:h="11904"/>
          <w:pgMar w:top="1011" w:right="1171" w:bottom="1034" w:left="1168" w:header="0" w:footer="827" w:gutter="0"/>
          <w:pgNumType w:start="25"/>
          <w:cols w:space="708"/>
          <w:titlePg w:val="0"/>
        </w:sectPr>
      </w:pPr>
    </w:p>
    <w:p>
      <w:pPr>
        <w:spacing w:before="217" w:line="201" w:lineRule="auto"/>
        <w:ind w:left="3" w:firstLine="2"/>
        <w:rPr>
          <w:rFonts w:ascii="Microsoft YaHei" w:eastAsia="Microsoft YaHei" w:hAnsi="Microsoft YaHei" w:cs="Microsoft YaHei"/>
          <w:sz w:val="5"/>
          <w:szCs w:val="5"/>
        </w:rPr>
      </w:pPr>
      <w:bookmarkStart w:id="20" w:name="bookmark21"/>
      <w:bookmarkEnd w:id="20"/>
      <w:bookmarkStart w:id="21" w:name="bookmark22"/>
      <w:bookmarkEnd w:id="21"/>
      <w:bookmarkStart w:id="22" w:name="bookmark23"/>
      <w:bookmarkEnd w:id="22"/>
      <w:bookmarkStart w:id="23" w:name="bookmark58"/>
      <w:bookmarkEnd w:id="23"/>
      <w:bookmarkStart w:id="24" w:name="bookmark59"/>
      <w:bookmarkEnd w:id="24"/>
      <w:bookmarkStart w:id="25" w:name="bookmark60"/>
      <w:bookmarkEnd w:id="25"/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管理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安全作业培训等运维管理制度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建立并管理运维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台账资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料等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。</w:t>
      </w:r>
    </w:p>
    <w:p>
      <w:pPr>
        <w:spacing w:before="213" w:line="171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4. 5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权属单位</w:t>
      </w:r>
    </w:p>
    <w:p>
      <w:pPr>
        <w:spacing w:before="204" w:line="181" w:lineRule="auto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应设置安全巡查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抢险维修等岗位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>。</w:t>
      </w:r>
    </w:p>
    <w:p>
      <w:pPr>
        <w:spacing w:before="44" w:line="197" w:lineRule="auto"/>
        <w:ind w:left="5" w:hanging="5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应制定完善的风险管理方案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 xml:space="preserve">， 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明确隐患排查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预警复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核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事件处置反债流程和措施等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。</w:t>
      </w:r>
    </w:p>
    <w:p>
      <w:pPr>
        <w:spacing w:before="56" w:line="197" w:lineRule="auto"/>
        <w:ind w:left="3" w:hanging="3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宜建立风险分级管控制度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5"/>
          <w:w w:val="102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针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对不同级别风险预警开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展相应抢险维修工作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。</w:t>
      </w:r>
    </w:p>
    <w:p>
      <w:pPr>
        <w:spacing w:line="197" w:lineRule="auto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6"/>
          <w:pgSz w:w="8219" w:h="11904"/>
          <w:pgMar w:top="1011" w:right="1171" w:bottom="1034" w:left="1168" w:header="0" w:footer="825" w:gutter="0"/>
          <w:pgNumType w:start="26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2" w:line="181" w:lineRule="auto"/>
        <w:ind w:left="2179"/>
        <w:rPr>
          <w:rFonts w:ascii="Microsoft YaHei" w:eastAsia="Microsoft YaHei" w:hAnsi="Microsoft YaHei" w:cs="Microsoft YaHei"/>
          <w:sz w:val="26"/>
          <w:szCs w:val="26"/>
        </w:rPr>
      </w:pPr>
      <w:bookmarkStart w:id="26" w:name="bookmark24"/>
      <w:bookmarkEnd w:id="26"/>
      <w:bookmarkStart w:id="27" w:name="bookmark25"/>
      <w:bookmarkEnd w:id="27"/>
      <w:bookmarkStart w:id="28" w:name="bookmark61"/>
      <w:bookmarkEnd w:id="28"/>
      <w:bookmarkStart w:id="29" w:name="bookmark62"/>
      <w:bookmarkEnd w:id="29"/>
      <w:r>
        <w:rPr>
          <w:rFonts w:ascii="Microsoft YaHei" w:eastAsia="Microsoft YaHei" w:hAnsi="Microsoft YaHei" w:cs="Microsoft YaHei"/>
          <w:spacing w:val="7"/>
          <w:position w:val="-2"/>
          <w:sz w:val="26"/>
          <w:szCs w:val="26"/>
        </w:rPr>
        <w:t>5</w:t>
      </w:r>
      <w:r>
        <w:rPr>
          <w:rFonts w:ascii="Microsoft YaHei" w:eastAsia="Microsoft YaHei" w:hAnsi="Microsoft YaHei" w:cs="Microsoft YaHei"/>
          <w:spacing w:val="20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>日常监测</w:t>
      </w:r>
    </w:p>
    <w:p>
      <w:pPr>
        <w:spacing w:before="319" w:line="175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5.</w:t>
      </w:r>
      <w:r>
        <w:rPr>
          <w:rFonts w:ascii="Microsoft YaHei" w:eastAsia="Microsoft YaHei" w:hAnsi="Microsoft YaHei" w:cs="Microsoft YaHei"/>
          <w:spacing w:val="2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般规定</w:t>
      </w:r>
    </w:p>
    <w:p>
      <w:pPr>
        <w:spacing w:before="203" w:line="198" w:lineRule="auto"/>
        <w:ind w:left="6" w:hanging="7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2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日常监测应对监测系统发出的报警信息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人工巡查发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现的异常信息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公众反债的风险信息等进行分析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。</w:t>
      </w:r>
    </w:p>
    <w:p>
      <w:pPr>
        <w:spacing w:before="57" w:line="181" w:lineRule="auto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7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运行监测单位日常监测应符合以下规定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>：</w:t>
      </w:r>
    </w:p>
    <w:p>
      <w:pPr>
        <w:spacing w:before="49" w:line="197" w:lineRule="auto"/>
        <w:ind w:left="3" w:firstLine="453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根据城市生命线工程规模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 xml:space="preserve">、  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日常监测工作内容等配备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监测值守人员和数据分析人员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；</w:t>
      </w:r>
    </w:p>
    <w:p>
      <w:pPr>
        <w:spacing w:before="60" w:line="198" w:lineRule="auto"/>
        <w:ind w:left="2" w:firstLine="44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1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设置满足不少于</w:t>
      </w:r>
      <w:r>
        <w:rPr>
          <w:rFonts w:ascii="Microsoft YaHei" w:eastAsia="Microsoft YaHei" w:hAnsi="Microsoft YaHei" w:cs="Microsoft YaHei"/>
          <w:spacing w:val="29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人的办公区域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具体人员配备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和办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公区域面积大小根据监测规模和监测分析需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求调整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；</w:t>
      </w:r>
    </w:p>
    <w:p>
      <w:pPr>
        <w:spacing w:before="60" w:line="180" w:lineRule="auto"/>
        <w:ind w:left="436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数据分析人员及监测值守人员按要求统一佩戴工作牌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5"/>
          <w:szCs w:val="5"/>
        </w:rPr>
        <w:t>；</w:t>
      </w:r>
    </w:p>
    <w:p>
      <w:pPr>
        <w:spacing w:before="49" w:line="198" w:lineRule="auto"/>
        <w:ind w:left="5" w:firstLine="43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4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数据分析人员及监测值守人员具备数据分析技术和安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全监测相关专业知识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。</w:t>
      </w:r>
    </w:p>
    <w:p>
      <w:pPr>
        <w:spacing w:before="58" w:line="181" w:lineRule="auto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运维单位日常运维应符合以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下规定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>：</w:t>
      </w:r>
    </w:p>
    <w:p>
      <w:pPr>
        <w:spacing w:before="50" w:line="198" w:lineRule="auto"/>
        <w:ind w:left="439" w:right="88" w:firstLine="8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根据城市生命线规模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运维巡检要求等配备运维人员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实施运维岗位责任制度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4"/>
          <w:w w:val="102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建立技术档案和运维台账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5"/>
          <w:szCs w:val="5"/>
        </w:rPr>
        <w:t>；</w:t>
      </w:r>
    </w:p>
    <w:p>
      <w:pPr>
        <w:spacing w:before="47" w:line="199" w:lineRule="auto"/>
        <w:ind w:left="5" w:firstLine="441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结合运维工作内容配备运维工具及劳保用品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1"/>
          <w:sz w:val="5"/>
          <w:szCs w:val="5"/>
        </w:rPr>
        <w:t xml:space="preserve">， </w:t>
      </w:r>
      <w:r>
        <w:rPr>
          <w:rFonts w:ascii="Microsoft YaHei" w:eastAsia="Microsoft YaHei" w:hAnsi="Microsoft YaHei" w:cs="Microsoft YaHei"/>
          <w:spacing w:val="20"/>
          <w:position w:val="1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并做好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安全保护措施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。</w:t>
      </w:r>
    </w:p>
    <w:p>
      <w:pPr>
        <w:spacing w:before="56" w:line="181" w:lineRule="auto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权属单位日常监测应符合以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下规定 </w:t>
      </w:r>
      <w:r>
        <w:rPr>
          <w:rFonts w:ascii="Microsoft YaHei" w:eastAsia="Microsoft YaHei" w:hAnsi="Microsoft YaHei" w:cs="Microsoft YaHei"/>
          <w:spacing w:val="9"/>
          <w:position w:val="1"/>
          <w:sz w:val="5"/>
          <w:szCs w:val="5"/>
        </w:rPr>
        <w:t>：</w:t>
      </w:r>
    </w:p>
    <w:p>
      <w:pPr>
        <w:spacing w:before="51" w:line="203" w:lineRule="auto"/>
        <w:ind w:left="436" w:right="416" w:firstLine="11"/>
        <w:jc w:val="both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7"/>
          <w:pgSz w:w="8219" w:h="11904"/>
          <w:pgMar w:top="1011" w:right="1171" w:bottom="1034" w:left="1167" w:header="0" w:footer="827" w:gutter="0"/>
          <w:pgNumType w:start="27"/>
          <w:cols w:space="708"/>
        </w:sect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根据日常运行工作要求配备管理人员及值班人员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实施 </w:t>
      </w:r>
      <w:r>
        <w:rPr>
          <w:rFonts w:ascii="Arial" w:eastAsia="Arial" w:hAnsi="Arial" w:cs="Arial"/>
          <w:spacing w:val="15"/>
          <w:sz w:val="20"/>
          <w:szCs w:val="20"/>
        </w:rPr>
        <w:t>24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小时值班制度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满足联动机制的响应要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求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5"/>
          <w:szCs w:val="5"/>
        </w:rPr>
        <w:t>；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配备固定办公场所及相应的数字化通讯手段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。</w:t>
      </w:r>
    </w:p>
    <w:p>
      <w:pPr>
        <w:spacing w:before="205" w:line="175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5. 2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报警响应</w:t>
      </w:r>
    </w:p>
    <w:p>
      <w:pPr>
        <w:spacing w:before="203" w:line="206" w:lineRule="auto"/>
        <w:ind w:left="3" w:hanging="3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城市生命线工程安全运行报警响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应工作应由运行监测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单位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权属单位及运维单位共同配合进行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监测报警响应工作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应符合以下规定 </w:t>
      </w:r>
      <w:r>
        <w:rPr>
          <w:rFonts w:ascii="Microsoft YaHei" w:eastAsia="Microsoft YaHei" w:hAnsi="Microsoft YaHei" w:cs="Microsoft YaHei"/>
          <w:spacing w:val="12"/>
          <w:sz w:val="5"/>
          <w:szCs w:val="5"/>
        </w:rPr>
        <w:t>：</w:t>
      </w:r>
    </w:p>
    <w:p>
      <w:pPr>
        <w:spacing w:line="206" w:lineRule="auto"/>
        <w:rPr>
          <w:rFonts w:ascii="Microsoft YaHei" w:eastAsia="Microsoft YaHei" w:hAnsi="Microsoft YaHei" w:cs="Microsoft YaHei"/>
          <w:sz w:val="5"/>
          <w:szCs w:val="5"/>
        </w:rPr>
        <w:sectPr>
          <w:footerReference w:type="default" r:id="rId28"/>
          <w:type w:val="nextPage"/>
          <w:pgSz w:w="8219" w:h="11904"/>
          <w:pgMar w:top="1011" w:right="1171" w:bottom="1034" w:left="1167" w:header="0" w:footer="827" w:gutter="0"/>
          <w:pgNumType w:start="28"/>
          <w:cols w:space="708"/>
          <w:titlePg w:val="0"/>
        </w:sectPr>
      </w:pPr>
    </w:p>
    <w:p>
      <w:pPr>
        <w:spacing w:before="219" w:line="203" w:lineRule="auto"/>
        <w:ind w:left="5" w:right="5" w:firstLine="442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针对风险报警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运行监测单位负责报警审核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预警分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级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6"/>
          <w:w w:val="10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预警发布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情况核查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报警解除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 xml:space="preserve">，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权属单位负责预警处置及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反债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5"/>
          <w:szCs w:val="5"/>
        </w:rPr>
        <w:t>；</w:t>
      </w:r>
    </w:p>
    <w:p>
      <w:pPr>
        <w:spacing w:before="56" w:line="203" w:lineRule="auto"/>
        <w:ind w:left="5" w:right="5" w:firstLine="434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4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>针对设备报警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>运行监测单位负责报警审核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>故障分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级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工单发送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情况核查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报警解除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，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运维单位负责故障处置及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反债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5"/>
          <w:szCs w:val="5"/>
        </w:rPr>
        <w:t>；</w:t>
      </w:r>
    </w:p>
    <w:p>
      <w:pPr>
        <w:spacing w:before="56" w:line="207" w:lineRule="auto"/>
        <w:ind w:left="4" w:right="5" w:firstLine="432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4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>针对复杂报警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>运行监测单位负责报警审核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1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>持续跟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踪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原因核查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报警解除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。      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其中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针对持续跟踪过程中确认的风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险报警或设备报警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4"/>
          <w:w w:val="102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应根据风险报警或设备报警处置流程开展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响应处置工作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。</w:t>
      </w:r>
    </w:p>
    <w:p>
      <w:pPr>
        <w:spacing w:before="54" w:line="181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城市生命线工程安全运行监测报警响应流程应符合图</w:t>
      </w:r>
    </w:p>
    <w:p>
      <w:pPr>
        <w:spacing w:before="43" w:line="181" w:lineRule="auto"/>
        <w:ind w:left="9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Arial" w:eastAsia="Arial" w:hAnsi="Arial" w:cs="Arial"/>
          <w:spacing w:val="4"/>
          <w:position w:val="-1"/>
          <w:sz w:val="20"/>
          <w:szCs w:val="20"/>
        </w:rPr>
        <w:t>5. 2.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的规定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1"/>
          <w:sz w:val="5"/>
          <w:szCs w:val="5"/>
        </w:rPr>
        <w:t>。</w:t>
      </w:r>
    </w:p>
    <w:p>
      <w:pPr>
        <w:spacing w:before="172" w:line="4273" w:lineRule="exact"/>
        <w:ind w:firstLine="621"/>
      </w:pPr>
      <w:r>
        <w:rPr>
          <w:position w:val="-85"/>
        </w:rPr>
        <w:drawing>
          <wp:inline distT="0" distB="0" distL="0" distR="0">
            <wp:extent cx="2944075" cy="271362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44075" cy="2713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185" w:lineRule="auto"/>
        <w:ind w:left="1946"/>
        <w:rPr>
          <w:rFonts w:ascii="Microsoft YaHei" w:eastAsia="Microsoft YaHei" w:hAnsi="Microsoft YaHei" w:cs="Microsoft YaHei"/>
          <w:sz w:val="14"/>
          <w:szCs w:val="14"/>
        </w:rPr>
        <w:sectPr>
          <w:footerReference w:type="default" r:id="rId30"/>
          <w:pgSz w:w="8219" w:h="11904"/>
          <w:pgMar w:top="1011" w:right="1165" w:bottom="1034" w:left="1167" w:header="0" w:footer="827" w:gutter="0"/>
          <w:pgNumType w:start="29"/>
          <w:cols w:space="708"/>
        </w:sectPr>
      </w:pP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图</w:t>
      </w:r>
      <w:r>
        <w:rPr>
          <w:rFonts w:ascii="Microsoft YaHei" w:eastAsia="Microsoft YaHei" w:hAnsi="Microsoft YaHei" w:cs="Microsoft YaHei"/>
          <w:spacing w:val="17"/>
          <w:w w:val="102"/>
          <w:sz w:val="14"/>
          <w:szCs w:val="14"/>
        </w:rPr>
        <w:t xml:space="preserve"> </w:t>
      </w:r>
      <w:r>
        <w:rPr>
          <w:rFonts w:ascii="Arial" w:eastAsia="Arial" w:hAnsi="Arial" w:cs="Arial"/>
          <w:spacing w:val="8"/>
          <w:sz w:val="14"/>
          <w:szCs w:val="14"/>
        </w:rPr>
        <w:t>5</w:t>
      </w:r>
      <w:r>
        <w:rPr>
          <w:rFonts w:ascii="Arial" w:eastAsia="Arial" w:hAnsi="Arial" w:cs="Arial"/>
          <w:spacing w:val="8"/>
          <w:position w:val="-1"/>
          <w:sz w:val="14"/>
          <w:szCs w:val="14"/>
        </w:rPr>
        <w:t>.</w:t>
      </w:r>
      <w:r>
        <w:rPr>
          <w:rFonts w:ascii="Arial" w:eastAsia="Arial" w:hAnsi="Arial" w:cs="Arial"/>
          <w:spacing w:val="18"/>
          <w:w w:val="101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spacing w:val="8"/>
          <w:position w:val="-1"/>
          <w:sz w:val="14"/>
          <w:szCs w:val="14"/>
        </w:rPr>
        <w:t>2.</w:t>
      </w:r>
      <w:r>
        <w:rPr>
          <w:rFonts w:ascii="Arial" w:eastAsia="Arial" w:hAnsi="Arial" w:cs="Arial"/>
          <w:spacing w:val="19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spacing w:val="8"/>
          <w:position w:val="-1"/>
          <w:sz w:val="14"/>
          <w:szCs w:val="14"/>
        </w:rPr>
        <w:t xml:space="preserve">2   </w:t>
      </w: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监测报警响应流程</w:t>
      </w:r>
    </w:p>
    <w:p>
      <w:pPr>
        <w:spacing w:before="200" w:line="203" w:lineRule="auto"/>
        <w:ind w:left="5" w:right="5" w:hanging="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运行监测单位接收到风险报警后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4"/>
          <w:w w:val="101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应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立即结合监测数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据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报警点附近危险源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防护目标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人流交通等要素进行预警分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级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3"/>
          <w:w w:val="103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并发布预警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 xml:space="preserve">。      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权属单位接到预警信息后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6"/>
          <w:w w:val="10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应立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即进行风险</w:t>
      </w:r>
    </w:p>
    <w:p>
      <w:pPr>
        <w:spacing w:line="203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31"/>
          <w:type w:val="nextPage"/>
          <w:pgSz w:w="8219" w:h="11904"/>
          <w:pgMar w:top="1011" w:right="1165" w:bottom="1034" w:left="1167" w:header="0" w:footer="827" w:gutter="0"/>
          <w:pgNumType w:start="30"/>
          <w:cols w:space="708"/>
          <w:titlePg w:val="0"/>
        </w:sectPr>
      </w:pPr>
    </w:p>
    <w:p>
      <w:pPr>
        <w:spacing w:before="218" w:line="180" w:lineRule="auto"/>
        <w:ind w:left="23"/>
        <w:rPr>
          <w:rFonts w:ascii="Microsoft YaHei" w:eastAsia="Microsoft YaHei" w:hAnsi="Microsoft YaHei" w:cs="Microsoft YaHei"/>
          <w:sz w:val="5"/>
          <w:szCs w:val="5"/>
        </w:rPr>
      </w:pPr>
      <w:bookmarkStart w:id="30" w:name="bookmark26"/>
      <w:bookmarkEnd w:id="30"/>
      <w:bookmarkStart w:id="31" w:name="bookmark63"/>
      <w:bookmarkEnd w:id="31"/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预警复核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处置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并将处置信息及时反债至运行监测单位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。</w:t>
      </w:r>
    </w:p>
    <w:p>
      <w:pPr>
        <w:spacing w:before="56" w:line="210" w:lineRule="auto"/>
        <w:ind w:left="18" w:right="17" w:hanging="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4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运行监测单位接收到设备报警后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4"/>
          <w:w w:val="101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应立即结合设备性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能参数及國值参数等进行故障分级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并发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布运维工单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。      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运维单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位接到运维工单后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应立即进行故障处置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5"/>
          <w:szCs w:val="5"/>
        </w:rPr>
        <w:t xml:space="preserve">， </w:t>
      </w:r>
      <w:r>
        <w:rPr>
          <w:rFonts w:ascii="Microsoft YaHei" w:eastAsia="Microsoft YaHei" w:hAnsi="Microsoft YaHei" w:cs="Microsoft YaHei"/>
          <w:spacing w:val="19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并将处置信息及时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反债至运行监测单位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。</w:t>
      </w:r>
    </w:p>
    <w:p>
      <w:pPr>
        <w:spacing w:before="58" w:line="180" w:lineRule="auto"/>
        <w:ind w:left="1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 xml:space="preserve">运行监测单位预警发布流程应符合以下规定 </w:t>
      </w:r>
      <w:r>
        <w:rPr>
          <w:rFonts w:ascii="Microsoft YaHei" w:eastAsia="Microsoft YaHei" w:hAnsi="Microsoft YaHei" w:cs="Microsoft YaHei"/>
          <w:spacing w:val="11"/>
          <w:position w:val="1"/>
          <w:sz w:val="5"/>
          <w:szCs w:val="5"/>
        </w:rPr>
        <w:t>：</w:t>
      </w:r>
    </w:p>
    <w:p>
      <w:pPr>
        <w:spacing w:before="50" w:line="197" w:lineRule="auto"/>
        <w:ind w:left="17" w:right="17" w:firstLine="45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监测值守人员通过分析研判确定为风险报警后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立即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将报警信息发送至数据分析人员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并提供相应的辅助支持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；</w:t>
      </w:r>
    </w:p>
    <w:p>
      <w:pPr>
        <w:spacing w:before="59" w:line="198" w:lineRule="auto"/>
        <w:ind w:left="19" w:right="17" w:firstLine="444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数据分析人员结合报警点生命线设施运行特征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5"/>
          <w:szCs w:val="5"/>
        </w:rPr>
        <w:t xml:space="preserve">、 </w:t>
      </w:r>
      <w:r>
        <w:rPr>
          <w:rFonts w:ascii="Microsoft YaHei" w:eastAsia="Microsoft YaHei" w:hAnsi="Microsoft YaHei" w:cs="Microsoft YaHei"/>
          <w:spacing w:val="19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地理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位置及周边监测情况等因素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8"/>
          <w:w w:val="104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进行综合分析研判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9"/>
          <w:w w:val="106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确定预警级别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5"/>
          <w:szCs w:val="5"/>
        </w:rPr>
        <w:t>；</w:t>
      </w:r>
    </w:p>
    <w:p>
      <w:pPr>
        <w:spacing w:before="59" w:line="197" w:lineRule="auto"/>
        <w:ind w:left="18" w:right="17" w:firstLine="43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预警信息待地下管网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桥梁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7"/>
          <w:position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综合管廊等方面技术负责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人审核确认后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，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由数据分析人员进行预警发布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>；</w:t>
      </w:r>
    </w:p>
    <w:p>
      <w:pPr>
        <w:spacing w:before="61" w:line="197" w:lineRule="auto"/>
        <w:ind w:left="21" w:right="17" w:firstLine="442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1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监测值守人员对预警事件全流程跟踪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及时向数据分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析人员反债事件最新进展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直至预警解除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5"/>
          <w:szCs w:val="5"/>
        </w:rPr>
        <w:t>。</w:t>
      </w:r>
    </w:p>
    <w:p>
      <w:pPr>
        <w:spacing w:before="58" w:line="206" w:lineRule="auto"/>
        <w:ind w:left="28" w:right="17" w:hanging="14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运行监测单位发现监测系统故障应通过监测系统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和即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时通讯的方式发送运维工单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5"/>
          <w:szCs w:val="5"/>
        </w:rPr>
        <w:t xml:space="preserve">。      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运维工单可依据监测系统服务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时段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监测系统受损程度进行分类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并应符合表</w:t>
      </w:r>
      <w:r>
        <w:rPr>
          <w:rFonts w:ascii="Microsoft YaHei" w:eastAsia="Microsoft YaHei" w:hAnsi="Microsoft YaHei" w:cs="Microsoft YaHei"/>
          <w:spacing w:val="21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2.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6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的规定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5"/>
          <w:szCs w:val="5"/>
        </w:rPr>
        <w:t>。</w:t>
      </w:r>
    </w:p>
    <w:p>
      <w:pPr>
        <w:spacing w:before="196" w:line="175" w:lineRule="auto"/>
        <w:ind w:left="1997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6"/>
          <w:sz w:val="18"/>
          <w:szCs w:val="18"/>
        </w:rPr>
        <w:t xml:space="preserve">表 </w:t>
      </w:r>
      <w:r>
        <w:rPr>
          <w:rFonts w:ascii="Arial" w:eastAsia="Arial" w:hAnsi="Arial" w:cs="Arial"/>
          <w:spacing w:val="6"/>
          <w:sz w:val="18"/>
          <w:szCs w:val="18"/>
        </w:rPr>
        <w:t>5</w:t>
      </w:r>
      <w:r>
        <w:rPr>
          <w:rFonts w:ascii="Arial" w:eastAsia="Arial" w:hAnsi="Arial" w:cs="Arial"/>
          <w:spacing w:val="6"/>
          <w:position w:val="-1"/>
          <w:sz w:val="18"/>
          <w:szCs w:val="18"/>
        </w:rPr>
        <w:t>.</w:t>
      </w:r>
      <w:r>
        <w:rPr>
          <w:rFonts w:ascii="Arial" w:eastAsia="Arial" w:hAnsi="Arial" w:cs="Arial"/>
          <w:spacing w:val="19"/>
          <w:w w:val="10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position w:val="-1"/>
          <w:sz w:val="18"/>
          <w:szCs w:val="18"/>
        </w:rPr>
        <w:t>2.</w:t>
      </w:r>
      <w:r>
        <w:rPr>
          <w:rFonts w:ascii="Arial" w:eastAsia="Arial" w:hAnsi="Arial" w:cs="Arial"/>
          <w:spacing w:val="17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position w:val="-1"/>
          <w:sz w:val="18"/>
          <w:szCs w:val="18"/>
        </w:rPr>
        <w:t>6</w:t>
      </w:r>
      <w:r>
        <w:rPr>
          <w:rFonts w:ascii="Arial" w:eastAsia="Arial" w:hAnsi="Arial" w:cs="Arial"/>
          <w:spacing w:val="8"/>
          <w:position w:val="-1"/>
          <w:sz w:val="18"/>
          <w:szCs w:val="18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18"/>
          <w:szCs w:val="18"/>
        </w:rPr>
        <w:t>故障分级表</w:t>
      </w:r>
    </w:p>
    <w:p>
      <w:pPr>
        <w:spacing w:line="52" w:lineRule="exact"/>
      </w:pPr>
    </w:p>
    <w:tbl>
      <w:tblPr>
        <w:tblStyle w:val="TableNormal1"/>
        <w:tblW w:w="589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2"/>
        <w:gridCol w:w="4984"/>
      </w:tblGrid>
      <w:tr>
        <w:tblPrEx>
          <w:tblW w:w="589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0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before="72" w:line="181" w:lineRule="auto"/>
              <w:ind w:left="56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8"/>
                <w:szCs w:val="18"/>
              </w:rPr>
              <w:t>故障级别</w:t>
            </w:r>
          </w:p>
        </w:tc>
        <w:tc>
          <w:tcPr>
            <w:tcW w:w="498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3" w:line="181" w:lineRule="auto"/>
              <w:ind w:left="1799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级    别</w:t>
            </w:r>
            <w:r>
              <w:rPr>
                <w:rFonts w:ascii="Microsoft YaHei" w:eastAsia="Microsoft YaHei" w:hAnsi="Microsoft YaHei" w:cs="Microsoft YaHei"/>
                <w:spacing w:val="2"/>
                <w:sz w:val="18"/>
                <w:szCs w:val="18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说</w:t>
            </w:r>
            <w:r>
              <w:rPr>
                <w:rFonts w:ascii="Microsoft YaHei" w:eastAsia="Microsoft YaHei" w:hAnsi="Microsoft YaHei" w:cs="Microsoft YaHei"/>
                <w:spacing w:val="6"/>
                <w:sz w:val="18"/>
                <w:szCs w:val="18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明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01"/>
        </w:trPr>
        <w:tc>
          <w:tcPr>
            <w:tcW w:w="912" w:type="dxa"/>
            <w:tcBorders>
              <w:left w:val="single" w:sz="6" w:space="0" w:color="000000"/>
            </w:tcBorders>
            <w:vAlign w:val="top"/>
          </w:tcPr>
          <w:p>
            <w:pPr>
              <w:spacing w:before="163" w:line="181" w:lineRule="auto"/>
              <w:ind w:left="256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8"/>
                <w:szCs w:val="18"/>
              </w:rPr>
              <w:t>一级</w:t>
            </w:r>
          </w:p>
        </w:tc>
        <w:tc>
          <w:tcPr>
            <w:tcW w:w="4984" w:type="dxa"/>
            <w:tcBorders>
              <w:right w:val="single" w:sz="6" w:space="0" w:color="000000"/>
            </w:tcBorders>
            <w:vAlign w:val="top"/>
          </w:tcPr>
          <w:p>
            <w:pPr>
              <w:spacing w:before="48" w:line="172" w:lineRule="auto"/>
              <w:ind w:left="111" w:right="107" w:hanging="4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8"/>
                <w:szCs w:val="18"/>
              </w:rPr>
              <w:t>监测系统处于重点时段保障或处于服务高峰时段</w:t>
            </w:r>
            <w:r>
              <w:rPr>
                <w:rFonts w:ascii="Microsoft YaHei" w:eastAsia="Microsoft YaHei" w:hAnsi="Microsoft YaHei" w:cs="Microsoft YaHei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4"/>
                <w:szCs w:val="4"/>
              </w:rPr>
              <w:t xml:space="preserve">，   </w:t>
            </w:r>
            <w:r>
              <w:rPr>
                <w:rFonts w:ascii="Microsoft YaHei" w:eastAsia="Microsoft YaHei" w:hAnsi="Microsoft YaHei" w:cs="Microsoft YaHei"/>
                <w:spacing w:val="18"/>
                <w:sz w:val="18"/>
                <w:szCs w:val="18"/>
              </w:rPr>
              <w:t>系统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5"/>
                <w:sz w:val="18"/>
                <w:szCs w:val="18"/>
              </w:rPr>
              <w:t>功能全部损失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725"/>
        </w:trPr>
        <w:tc>
          <w:tcPr>
            <w:tcW w:w="912" w:type="dxa"/>
            <w:tcBorders>
              <w:left w:val="single" w:sz="6" w:space="0" w:color="000000"/>
            </w:tcBorders>
            <w:vAlign w:val="top"/>
          </w:tcPr>
          <w:p>
            <w:pPr>
              <w:spacing w:before="279" w:line="182" w:lineRule="auto"/>
              <w:ind w:left="256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8"/>
                <w:szCs w:val="18"/>
              </w:rPr>
              <w:t>二级</w:t>
            </w:r>
          </w:p>
        </w:tc>
        <w:tc>
          <w:tcPr>
            <w:tcW w:w="4984" w:type="dxa"/>
            <w:tcBorders>
              <w:right w:val="single" w:sz="6" w:space="0" w:color="000000"/>
            </w:tcBorders>
            <w:vAlign w:val="top"/>
          </w:tcPr>
          <w:p>
            <w:pPr>
              <w:spacing w:before="50" w:line="172" w:lineRule="auto"/>
              <w:ind w:left="108" w:right="107" w:hanging="1"/>
              <w:jc w:val="both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8"/>
                <w:szCs w:val="18"/>
              </w:rPr>
              <w:t>监测系统处于重点时段保障或处于服务高峰时段</w:t>
            </w:r>
            <w:r>
              <w:rPr>
                <w:rFonts w:ascii="Microsoft YaHei" w:eastAsia="Microsoft YaHei" w:hAnsi="Microsoft YaHei" w:cs="Microsoft YaHei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4"/>
                <w:szCs w:val="4"/>
              </w:rPr>
              <w:t xml:space="preserve">，   </w:t>
            </w:r>
            <w:r>
              <w:rPr>
                <w:rFonts w:ascii="Microsoft YaHei" w:eastAsia="Microsoft YaHei" w:hAnsi="Microsoft YaHei" w:cs="Microsoft YaHei"/>
                <w:spacing w:val="18"/>
                <w:sz w:val="18"/>
                <w:szCs w:val="18"/>
              </w:rPr>
              <w:t>系统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7"/>
                <w:sz w:val="18"/>
                <w:szCs w:val="18"/>
              </w:rPr>
              <w:t>功能部分损失</w:t>
            </w:r>
            <w:r>
              <w:rPr>
                <w:rFonts w:ascii="Microsoft YaHei" w:eastAsia="Microsoft YaHei" w:hAnsi="Microsoft YaHei" w:cs="Microsoft YaHei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7"/>
                <w:sz w:val="4"/>
                <w:szCs w:val="4"/>
              </w:rPr>
              <w:t xml:space="preserve">；   </w:t>
            </w:r>
            <w:r>
              <w:rPr>
                <w:rFonts w:ascii="Microsoft YaHei" w:eastAsia="Microsoft YaHei" w:hAnsi="Microsoft YaHei" w:cs="Microsoft YaHei"/>
                <w:spacing w:val="17"/>
                <w:sz w:val="18"/>
                <w:szCs w:val="18"/>
              </w:rPr>
              <w:t>监测系统处于系统服务时段</w:t>
            </w:r>
            <w:r>
              <w:rPr>
                <w:rFonts w:ascii="Microsoft YaHei" w:eastAsia="Microsoft YaHei" w:hAnsi="Microsoft YaHei" w:cs="Microsoft YaHei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7"/>
                <w:sz w:val="4"/>
                <w:szCs w:val="4"/>
              </w:rPr>
              <w:t xml:space="preserve">，    </w:t>
            </w:r>
            <w:r>
              <w:rPr>
                <w:rFonts w:ascii="Microsoft YaHei" w:eastAsia="Microsoft YaHei" w:hAnsi="Microsoft YaHei" w:cs="Microsoft YaHei"/>
                <w:spacing w:val="17"/>
                <w:sz w:val="18"/>
                <w:szCs w:val="18"/>
              </w:rPr>
              <w:t>系统功能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4"/>
                <w:sz w:val="18"/>
                <w:szCs w:val="18"/>
              </w:rPr>
              <w:t>全部损失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341"/>
        </w:trPr>
        <w:tc>
          <w:tcPr>
            <w:tcW w:w="912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before="87" w:line="181" w:lineRule="auto"/>
              <w:ind w:left="259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8"/>
                <w:szCs w:val="18"/>
              </w:rPr>
              <w:t>三级</w:t>
            </w:r>
          </w:p>
        </w:tc>
        <w:tc>
          <w:tcPr>
            <w:tcW w:w="4984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87" w:line="181" w:lineRule="auto"/>
              <w:ind w:left="107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8"/>
                <w:szCs w:val="18"/>
              </w:rPr>
              <w:t>监测系统处于系统服务时段</w:t>
            </w:r>
            <w:r>
              <w:rPr>
                <w:rFonts w:ascii="Microsoft YaHei" w:eastAsia="Microsoft YaHei" w:hAnsi="Microsoft YaHei" w:cs="Microsoft YaHei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4"/>
                <w:sz w:val="4"/>
                <w:szCs w:val="4"/>
              </w:rPr>
              <w:t xml:space="preserve">，   </w:t>
            </w:r>
            <w:r>
              <w:rPr>
                <w:rFonts w:ascii="Microsoft YaHei" w:eastAsia="Microsoft YaHei" w:hAnsi="Microsoft YaHei" w:cs="Microsoft YaHei"/>
                <w:spacing w:val="14"/>
                <w:sz w:val="18"/>
                <w:szCs w:val="18"/>
              </w:rPr>
              <w:t>系统功能部分损失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https://d.book118.com/957165114156006046</w:t>
        </w:r>
      </w:hyperlink>
    </w:p>
    <w:p/>
    <w:sectPr>
      <w:footerReference w:type="default" r:id="rId33"/>
      <w:pgSz w:w="8219" w:h="11904"/>
      <w:pgMar w:top="1011" w:right="1154" w:bottom="1034" w:left="1152" w:header="0" w:footer="827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2254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2024   </w:t>
    </w:r>
    <w:r>
      <w:rPr>
        <w:rFonts w:ascii="Microsoft YaHei" w:eastAsia="Microsoft YaHei" w:hAnsi="Microsoft YaHei" w:cs="Microsoft YaHei"/>
        <w:spacing w:val="1"/>
        <w:position w:val="1"/>
        <w:sz w:val="19"/>
        <w:szCs w:val="19"/>
      </w:rPr>
      <w:t>合    肥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11"/>
        <w:sz w:val="19"/>
        <w:szCs w:val="19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6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5"/>
        <w:w w:val="125"/>
        <w:sz w:val="19"/>
        <w:szCs w:val="19"/>
      </w:rPr>
      <w:t>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9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2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2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10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25"/>
        <w:sz w:val="19"/>
        <w:szCs w:val="19"/>
      </w:rPr>
      <w:t>1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55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3"/>
        <w:sz w:val="19"/>
        <w:szCs w:val="19"/>
      </w:rPr>
      <w:t>2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55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3"/>
        <w:sz w:val="19"/>
        <w:szCs w:val="19"/>
      </w:rPr>
      <w:t>2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11"/>
        <w:sz w:val="19"/>
        <w:szCs w:val="19"/>
      </w:rPr>
      <w:t>3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56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5"/>
        <w:w w:val="125"/>
        <w:sz w:val="19"/>
        <w:szCs w:val="19"/>
      </w:rPr>
      <w:t>4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8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8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6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56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563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6" w:lineRule="auto"/>
      <w:ind w:left="17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image" Target="media/image1.jpeg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image" Target="media/image2.jpeg" /><Relationship Id="rId3" Type="http://schemas.openxmlformats.org/officeDocument/2006/relationships/fontTable" Target="fontTable.xml" /><Relationship Id="rId30" Type="http://schemas.openxmlformats.org/officeDocument/2006/relationships/footer" Target="footer25.xml" /><Relationship Id="rId31" Type="http://schemas.openxmlformats.org/officeDocument/2006/relationships/footer" Target="footer26.xml" /><Relationship Id="rId32" Type="http://schemas.openxmlformats.org/officeDocument/2006/relationships/hyperlink" Target="https://d.book118.com/957165114156006046" TargetMode="External" /><Relationship Id="rId33" Type="http://schemas.openxmlformats.org/officeDocument/2006/relationships/footer" Target="footer27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2024-03-05T16:16:31Z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2024-03-06T08:38:29Z</vt:filetime>
  </property>
  <property fmtid="{D5CDD505-2E9C-101B-9397-08002B2CF9AE}" pid="3" name="CRO">
    <vt:lpwstr>wqlLaW5nc29mdCBQREYgdG8gV1BTIDkw</vt:lpwstr>
  </property>
</Properties>
</file>