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驾驶员、空中乘务、机务等地面训练模拟器行业相关公司筹备报告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5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(一)、驾驶员、空中乘务、机务等地面训练模拟器项目选址原则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9" w:history="1">
        <w:r>
          <w:rPr>
            <w:rFonts w:ascii="仿宋" w:eastAsia="仿宋" w:hAnsi="仿宋" w:cs="仿宋" w:hint="eastAsia"/>
            <w:lang w:eastAsia="zh-CN"/>
          </w:rPr>
          <w:t>(五)、驾驶员、空中乘务、机务等地面训练模拟器项目选址综合评价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7" w:history="1">
        <w:r>
          <w:rPr>
            <w:rFonts w:ascii="仿宋" w:eastAsia="仿宋" w:hAnsi="仿宋" w:cs="仿宋" w:hint="eastAsia"/>
            <w:lang w:eastAsia="zh-CN"/>
          </w:rPr>
          <w:t>五、驾驶员、空中乘务、机务等地面训练模拟器筹建公司基本信息</w:t>
        </w:r>
        <w:r>
          <w:tab/>
        </w:r>
        <w:r>
          <w:fldChar w:fldCharType="begin"/>
        </w:r>
        <w:r>
          <w:instrText xml:space="preserve"> PAGEREF _Toc27377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_Toc28999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七、驾驶员、空中乘务、机务等地面训练模拟器项目经济效益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" w:history="1">
        <w:r>
          <w:rPr>
            <w:rFonts w:ascii="仿宋" w:eastAsia="仿宋" w:hAnsi="仿宋" w:cs="仿宋" w:hint="eastAsia"/>
            <w:lang w:eastAsia="zh-CN"/>
          </w:rPr>
          <w:t>(三)、驾驶员、空中乘务、机务等地面训练模拟器项目盈利能力分析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八、驾驶员、空中乘务、机务等地面训练模拟器项目风险分析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(一)、驾驶员、空中乘务、机务等地面训练模拟器项目风险分析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(二)、驾驶员、空中乘务、机务等地面训练模拟器项目风险对策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(一)、驾驶员、空中乘务、机务等地面训练模拟器项目进度安排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eastAsia="zh-CN"/>
          </w:rPr>
          <w:t>(二)、驾驶员、空中乘务、机务等地面训练模拟器项目实施保障措施</w:t>
        </w:r>
        <w:r>
          <w:tab/>
        </w:r>
        <w:r>
          <w:fldChar w:fldCharType="begin"/>
        </w:r>
        <w:r>
          <w:instrText xml:space="preserve"> PAGEREF _Toc31026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(一)、驾驶员、空中乘务、机务等地面训练模拟器项目背景分析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(二)、驾驶员、空中乘务、机务等地面训练模拟器项目建设必要性分析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十一、驾驶员、空中乘务、机务等地面训练模拟器项目总结分析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_Toc14428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5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55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3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03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https://d.book118.com/958000005053006037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驾驶员、空中乘务、机务等地面训练模拟器行业相关公司筹备报告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驾驶员、空中乘务、机务等地面训练模拟器行业相关公司筹备报告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驾驶员、空中乘务、机务等地面训练模拟器行业相关公司筹备报告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驾驶员、空中乘务、机务等地面训练模拟器行业相关公司筹备报告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驾驶员、空中乘务、机务等地面训练模拟器行业相关公司筹备报告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00005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2024-02-09T18:47:00Z</dcterms:created>
  <dcterms:modified xsi:type="dcterms:W3CDTF">2024-02-09T18:47:52Z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CDC2DA575A364DDE87A564E794DEBC68_11</vt:lpwstr>
  </property>
  <property fmtid="{D5CDD505-2E9C-101B-9397-08002B2CF9AE}" pid="3" name="KSOProductBuildVer">
    <vt:lpwstr>2052-12.1.0.16250</vt:lpwstr>
  </property>
</Properties>
</file>