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淡水养殖产品种苗项目规划设计蓝图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5" w:history="1">
        <w:r>
          <w:rPr>
            <w:rFonts w:ascii="仿宋" w:eastAsia="仿宋" w:hAnsi="仿宋" w:cs="仿宋" w:hint="eastAsia"/>
            <w:lang w:eastAsia="zh-CN"/>
          </w:rPr>
          <w:t>前言</w:t>
        </w:r>
        <w:r>
          <w:tab/>
        </w:r>
        <w:r>
          <w:fldChar w:fldCharType="begin"/>
        </w:r>
        <w:r>
          <w:instrText xml:space="preserve"> PAGEREF _Toc7035 \h </w:instrText>
        </w:r>
        <w:r>
          <w:fldChar w:fldCharType="separate"/>
        </w:r>
        <w:r>
          <w:t>3</w:t>
        </w:r>
        <w:r>
          <w:fldChar w:fldCharType="end"/>
        </w:r>
      </w:hyperlink>
    </w:p>
    <w:p>
      <w:pPr>
        <w:pStyle w:val="TOC1"/>
        <w:tabs>
          <w:tab w:val="right" w:leader="dot" w:pos="8306"/>
        </w:tabs>
      </w:pPr>
      <w:hyperlink w:anchor="_Toc22236" w:history="1">
        <w:r>
          <w:rPr>
            <w:rFonts w:ascii="仿宋" w:eastAsia="仿宋" w:hAnsi="仿宋" w:cs="仿宋" w:hint="eastAsia"/>
            <w:lang w:eastAsia="zh-CN"/>
          </w:rPr>
          <w:t>一、淡水养殖产品种苗项目绩效评估</w:t>
        </w:r>
        <w:r>
          <w:tab/>
        </w:r>
        <w:r>
          <w:fldChar w:fldCharType="begin"/>
        </w:r>
        <w:r>
          <w:instrText xml:space="preserve"> PAGEREF _Toc22236 \h </w:instrText>
        </w:r>
        <w:r>
          <w:fldChar w:fldCharType="separate"/>
        </w:r>
        <w:r>
          <w:t>3</w:t>
        </w:r>
        <w:r>
          <w:fldChar w:fldCharType="end"/>
        </w:r>
      </w:hyperlink>
    </w:p>
    <w:p>
      <w:pPr>
        <w:pStyle w:val="TOC2"/>
        <w:tabs>
          <w:tab w:val="right" w:leader="dot" w:pos="8306"/>
        </w:tabs>
      </w:pPr>
      <w:hyperlink w:anchor="_Toc14710" w:history="1">
        <w:r>
          <w:rPr>
            <w:rFonts w:ascii="仿宋" w:eastAsia="仿宋" w:hAnsi="仿宋" w:cs="仿宋" w:hint="eastAsia"/>
            <w:lang w:eastAsia="zh-CN"/>
          </w:rPr>
          <w:t>(一)、绩效评估指标</w:t>
        </w:r>
        <w:r>
          <w:tab/>
        </w:r>
        <w:r>
          <w:fldChar w:fldCharType="begin"/>
        </w:r>
        <w:r>
          <w:instrText xml:space="preserve"> PAGEREF _Toc14710 \h </w:instrText>
        </w:r>
        <w:r>
          <w:fldChar w:fldCharType="separate"/>
        </w:r>
        <w:r>
          <w:t>3</w:t>
        </w:r>
        <w:r>
          <w:fldChar w:fldCharType="end"/>
        </w:r>
      </w:hyperlink>
    </w:p>
    <w:p>
      <w:pPr>
        <w:pStyle w:val="TOC2"/>
        <w:tabs>
          <w:tab w:val="right" w:leader="dot" w:pos="8306"/>
        </w:tabs>
      </w:pPr>
      <w:hyperlink w:anchor="_Toc4578" w:history="1">
        <w:r>
          <w:rPr>
            <w:rFonts w:ascii="仿宋" w:eastAsia="仿宋" w:hAnsi="仿宋" w:cs="仿宋" w:hint="eastAsia"/>
            <w:lang w:eastAsia="zh-CN"/>
          </w:rPr>
          <w:t>(二)、绩效评估方法</w:t>
        </w:r>
        <w:r>
          <w:tab/>
        </w:r>
        <w:r>
          <w:fldChar w:fldCharType="begin"/>
        </w:r>
        <w:r>
          <w:instrText xml:space="preserve"> PAGEREF _Toc4578 \h </w:instrText>
        </w:r>
        <w:r>
          <w:fldChar w:fldCharType="separate"/>
        </w:r>
        <w:r>
          <w:t>4</w:t>
        </w:r>
        <w:r>
          <w:fldChar w:fldCharType="end"/>
        </w:r>
      </w:hyperlink>
    </w:p>
    <w:p>
      <w:pPr>
        <w:pStyle w:val="TOC2"/>
        <w:tabs>
          <w:tab w:val="right" w:leader="dot" w:pos="8306"/>
        </w:tabs>
      </w:pPr>
      <w:hyperlink w:anchor="_Toc3235" w:history="1">
        <w:r>
          <w:rPr>
            <w:rFonts w:ascii="仿宋" w:eastAsia="仿宋" w:hAnsi="仿宋" w:cs="仿宋" w:hint="eastAsia"/>
            <w:lang w:eastAsia="zh-CN"/>
          </w:rPr>
          <w:t>(三)、绩效评估周期</w:t>
        </w:r>
        <w:r>
          <w:tab/>
        </w:r>
        <w:r>
          <w:fldChar w:fldCharType="begin"/>
        </w:r>
        <w:r>
          <w:instrText xml:space="preserve"> PAGEREF _Toc3235 \h </w:instrText>
        </w:r>
        <w:r>
          <w:fldChar w:fldCharType="separate"/>
        </w:r>
        <w:r>
          <w:t>5</w:t>
        </w:r>
        <w:r>
          <w:fldChar w:fldCharType="end"/>
        </w:r>
      </w:hyperlink>
    </w:p>
    <w:p>
      <w:pPr>
        <w:pStyle w:val="TOC1"/>
        <w:tabs>
          <w:tab w:val="right" w:leader="dot" w:pos="8306"/>
        </w:tabs>
      </w:pPr>
      <w:hyperlink w:anchor="_Toc16963" w:history="1">
        <w:r>
          <w:rPr>
            <w:rFonts w:ascii="仿宋" w:eastAsia="仿宋" w:hAnsi="仿宋" w:cs="仿宋" w:hint="eastAsia"/>
            <w:lang w:eastAsia="zh-CN"/>
          </w:rPr>
          <w:t>二、淡水养殖产品种苗项目土建工程</w:t>
        </w:r>
        <w:r>
          <w:tab/>
        </w:r>
        <w:r>
          <w:fldChar w:fldCharType="begin"/>
        </w:r>
        <w:r>
          <w:instrText xml:space="preserve"> PAGEREF _Toc16963 \h </w:instrText>
        </w:r>
        <w:r>
          <w:fldChar w:fldCharType="separate"/>
        </w:r>
        <w:r>
          <w:t>6</w:t>
        </w:r>
        <w:r>
          <w:fldChar w:fldCharType="end"/>
        </w:r>
      </w:hyperlink>
    </w:p>
    <w:p>
      <w:pPr>
        <w:pStyle w:val="TOC2"/>
        <w:tabs>
          <w:tab w:val="right" w:leader="dot" w:pos="8306"/>
        </w:tabs>
      </w:pPr>
      <w:hyperlink w:anchor="_Toc23014" w:history="1">
        <w:r>
          <w:rPr>
            <w:rFonts w:ascii="仿宋" w:eastAsia="仿宋" w:hAnsi="仿宋" w:cs="仿宋" w:hint="eastAsia"/>
            <w:lang w:eastAsia="zh-CN"/>
          </w:rPr>
          <w:t>(一)、建筑工程设计原则</w:t>
        </w:r>
        <w:r>
          <w:tab/>
        </w:r>
        <w:r>
          <w:fldChar w:fldCharType="begin"/>
        </w:r>
        <w:r>
          <w:instrText xml:space="preserve"> PAGEREF _Toc23014 \h </w:instrText>
        </w:r>
        <w:r>
          <w:fldChar w:fldCharType="separate"/>
        </w:r>
        <w:r>
          <w:t>6</w:t>
        </w:r>
        <w:r>
          <w:fldChar w:fldCharType="end"/>
        </w:r>
      </w:hyperlink>
    </w:p>
    <w:p>
      <w:pPr>
        <w:pStyle w:val="TOC2"/>
        <w:tabs>
          <w:tab w:val="right" w:leader="dot" w:pos="8306"/>
        </w:tabs>
      </w:pPr>
      <w:hyperlink w:anchor="_Toc10985" w:history="1">
        <w:r>
          <w:rPr>
            <w:rFonts w:ascii="仿宋" w:eastAsia="仿宋" w:hAnsi="仿宋" w:cs="仿宋" w:hint="eastAsia"/>
            <w:lang w:eastAsia="zh-CN"/>
          </w:rPr>
          <w:t>(二)、土建工程设计年限及安全等级</w:t>
        </w:r>
        <w:r>
          <w:tab/>
        </w:r>
        <w:r>
          <w:fldChar w:fldCharType="begin"/>
        </w:r>
        <w:r>
          <w:instrText xml:space="preserve"> PAGEREF _Toc10985 \h </w:instrText>
        </w:r>
        <w:r>
          <w:fldChar w:fldCharType="separate"/>
        </w:r>
        <w:r>
          <w:t>8</w:t>
        </w:r>
        <w:r>
          <w:fldChar w:fldCharType="end"/>
        </w:r>
      </w:hyperlink>
    </w:p>
    <w:p>
      <w:pPr>
        <w:pStyle w:val="TOC2"/>
        <w:tabs>
          <w:tab w:val="right" w:leader="dot" w:pos="8306"/>
        </w:tabs>
      </w:pPr>
      <w:hyperlink w:anchor="_Toc27599" w:history="1">
        <w:r>
          <w:rPr>
            <w:rFonts w:ascii="仿宋" w:eastAsia="仿宋" w:hAnsi="仿宋" w:cs="仿宋" w:hint="eastAsia"/>
            <w:lang w:eastAsia="zh-CN"/>
          </w:rPr>
          <w:t>(三)、建筑工程设计总体要求</w:t>
        </w:r>
        <w:r>
          <w:tab/>
        </w:r>
        <w:r>
          <w:fldChar w:fldCharType="begin"/>
        </w:r>
        <w:r>
          <w:instrText xml:space="preserve"> PAGEREF _Toc27599 \h </w:instrText>
        </w:r>
        <w:r>
          <w:fldChar w:fldCharType="separate"/>
        </w:r>
        <w:r>
          <w:t>9</w:t>
        </w:r>
        <w:r>
          <w:fldChar w:fldCharType="end"/>
        </w:r>
      </w:hyperlink>
    </w:p>
    <w:p>
      <w:pPr>
        <w:pStyle w:val="TOC2"/>
        <w:tabs>
          <w:tab w:val="right" w:leader="dot" w:pos="8306"/>
        </w:tabs>
      </w:pPr>
      <w:hyperlink w:anchor="_Toc23105" w:history="1">
        <w:r>
          <w:rPr>
            <w:rFonts w:ascii="仿宋" w:eastAsia="仿宋" w:hAnsi="仿宋" w:cs="仿宋" w:hint="eastAsia"/>
            <w:lang w:eastAsia="zh-CN"/>
          </w:rPr>
          <w:t>(四)、土建工程建设指标</w:t>
        </w:r>
        <w:r>
          <w:tab/>
        </w:r>
        <w:r>
          <w:fldChar w:fldCharType="begin"/>
        </w:r>
        <w:r>
          <w:instrText xml:space="preserve"> PAGEREF _Toc23105 \h </w:instrText>
        </w:r>
        <w:r>
          <w:fldChar w:fldCharType="separate"/>
        </w:r>
        <w:r>
          <w:t>9</w:t>
        </w:r>
        <w:r>
          <w:fldChar w:fldCharType="end"/>
        </w:r>
      </w:hyperlink>
    </w:p>
    <w:p>
      <w:pPr>
        <w:pStyle w:val="TOC1"/>
        <w:tabs>
          <w:tab w:val="right" w:leader="dot" w:pos="8306"/>
        </w:tabs>
      </w:pPr>
      <w:hyperlink w:anchor="_Toc21676" w:history="1">
        <w:r>
          <w:rPr>
            <w:rFonts w:ascii="仿宋" w:eastAsia="仿宋" w:hAnsi="仿宋" w:cs="仿宋" w:hint="eastAsia"/>
            <w:lang w:eastAsia="zh-CN"/>
          </w:rPr>
          <w:t>三、淡水养殖产品种苗项目危机管理</w:t>
        </w:r>
        <w:r>
          <w:tab/>
        </w:r>
        <w:r>
          <w:fldChar w:fldCharType="begin"/>
        </w:r>
        <w:r>
          <w:instrText xml:space="preserve"> PAGEREF _Toc21676 \h </w:instrText>
        </w:r>
        <w:r>
          <w:fldChar w:fldCharType="separate"/>
        </w:r>
        <w:r>
          <w:t>10</w:t>
        </w:r>
        <w:r>
          <w:fldChar w:fldCharType="end"/>
        </w:r>
      </w:hyperlink>
    </w:p>
    <w:p>
      <w:pPr>
        <w:pStyle w:val="TOC2"/>
        <w:tabs>
          <w:tab w:val="right" w:leader="dot" w:pos="8306"/>
        </w:tabs>
      </w:pPr>
      <w:hyperlink w:anchor="_Toc18580" w:history="1">
        <w:r>
          <w:rPr>
            <w:rFonts w:ascii="仿宋" w:eastAsia="仿宋" w:hAnsi="仿宋" w:cs="仿宋" w:hint="eastAsia"/>
            <w:lang w:eastAsia="zh-CN"/>
          </w:rPr>
          <w:t>(一)、危机预警与识别</w:t>
        </w:r>
        <w:r>
          <w:tab/>
        </w:r>
        <w:r>
          <w:fldChar w:fldCharType="begin"/>
        </w:r>
        <w:r>
          <w:instrText xml:space="preserve"> PAGEREF _Toc18580 \h </w:instrText>
        </w:r>
        <w:r>
          <w:fldChar w:fldCharType="separate"/>
        </w:r>
        <w:r>
          <w:t>10</w:t>
        </w:r>
        <w:r>
          <w:fldChar w:fldCharType="end"/>
        </w:r>
      </w:hyperlink>
    </w:p>
    <w:p>
      <w:pPr>
        <w:pStyle w:val="TOC2"/>
        <w:tabs>
          <w:tab w:val="right" w:leader="dot" w:pos="8306"/>
        </w:tabs>
      </w:pPr>
      <w:hyperlink w:anchor="_Toc26129" w:history="1">
        <w:r>
          <w:rPr>
            <w:rFonts w:ascii="仿宋" w:eastAsia="仿宋" w:hAnsi="仿宋" w:cs="仿宋" w:hint="eastAsia"/>
            <w:lang w:eastAsia="zh-CN"/>
          </w:rPr>
          <w:t>(二)、危机应对与恢复</w:t>
        </w:r>
        <w:r>
          <w:tab/>
        </w:r>
        <w:r>
          <w:fldChar w:fldCharType="begin"/>
        </w:r>
        <w:r>
          <w:instrText xml:space="preserve"> PAGEREF _Toc26129 \h </w:instrText>
        </w:r>
        <w:r>
          <w:fldChar w:fldCharType="separate"/>
        </w:r>
        <w:r>
          <w:t>11</w:t>
        </w:r>
        <w:r>
          <w:fldChar w:fldCharType="end"/>
        </w:r>
      </w:hyperlink>
    </w:p>
    <w:p>
      <w:pPr>
        <w:pStyle w:val="TOC1"/>
        <w:tabs>
          <w:tab w:val="right" w:leader="dot" w:pos="8306"/>
        </w:tabs>
      </w:pPr>
      <w:hyperlink w:anchor="_Toc31210" w:history="1">
        <w:r>
          <w:rPr>
            <w:rFonts w:ascii="仿宋" w:eastAsia="仿宋" w:hAnsi="仿宋" w:cs="仿宋" w:hint="eastAsia"/>
            <w:lang w:eastAsia="zh-CN"/>
          </w:rPr>
          <w:t>四、淡水养殖产品种苗项目概论</w:t>
        </w:r>
        <w:r>
          <w:tab/>
        </w:r>
        <w:r>
          <w:fldChar w:fldCharType="begin"/>
        </w:r>
        <w:r>
          <w:instrText xml:space="preserve"> PAGEREF _Toc31210 \h </w:instrText>
        </w:r>
        <w:r>
          <w:fldChar w:fldCharType="separate"/>
        </w:r>
        <w:r>
          <w:t>12</w:t>
        </w:r>
        <w:r>
          <w:fldChar w:fldCharType="end"/>
        </w:r>
      </w:hyperlink>
    </w:p>
    <w:p>
      <w:pPr>
        <w:pStyle w:val="TOC2"/>
        <w:tabs>
          <w:tab w:val="right" w:leader="dot" w:pos="8306"/>
        </w:tabs>
      </w:pPr>
      <w:hyperlink w:anchor="_Toc12704" w:history="1">
        <w:r>
          <w:rPr>
            <w:rFonts w:ascii="仿宋" w:eastAsia="仿宋" w:hAnsi="仿宋" w:cs="仿宋" w:hint="eastAsia"/>
            <w:lang w:eastAsia="zh-CN"/>
          </w:rPr>
          <w:t>(一)、淡水养殖产品种苗项目概况</w:t>
        </w:r>
        <w:r>
          <w:tab/>
        </w:r>
        <w:r>
          <w:fldChar w:fldCharType="begin"/>
        </w:r>
        <w:r>
          <w:instrText xml:space="preserve"> PAGEREF _Toc12704 \h </w:instrText>
        </w:r>
        <w:r>
          <w:fldChar w:fldCharType="separate"/>
        </w:r>
        <w:r>
          <w:t>12</w:t>
        </w:r>
        <w:r>
          <w:fldChar w:fldCharType="end"/>
        </w:r>
      </w:hyperlink>
    </w:p>
    <w:p>
      <w:pPr>
        <w:pStyle w:val="TOC2"/>
        <w:tabs>
          <w:tab w:val="right" w:leader="dot" w:pos="8306"/>
        </w:tabs>
      </w:pPr>
      <w:hyperlink w:anchor="_Toc18479" w:history="1">
        <w:r>
          <w:rPr>
            <w:rFonts w:ascii="仿宋" w:eastAsia="仿宋" w:hAnsi="仿宋" w:cs="仿宋" w:hint="eastAsia"/>
            <w:lang w:eastAsia="zh-CN"/>
          </w:rPr>
          <w:t>(二)、淡水养殖产品种苗项目目标</w:t>
        </w:r>
        <w:r>
          <w:tab/>
        </w:r>
        <w:r>
          <w:fldChar w:fldCharType="begin"/>
        </w:r>
        <w:r>
          <w:instrText xml:space="preserve"> PAGEREF _Toc18479 \h </w:instrText>
        </w:r>
        <w:r>
          <w:fldChar w:fldCharType="separate"/>
        </w:r>
        <w:r>
          <w:t>15</w:t>
        </w:r>
        <w:r>
          <w:fldChar w:fldCharType="end"/>
        </w:r>
      </w:hyperlink>
    </w:p>
    <w:p>
      <w:pPr>
        <w:pStyle w:val="TOC2"/>
        <w:tabs>
          <w:tab w:val="right" w:leader="dot" w:pos="8306"/>
        </w:tabs>
      </w:pPr>
      <w:hyperlink w:anchor="_Toc17690" w:history="1">
        <w:r>
          <w:rPr>
            <w:rFonts w:ascii="仿宋" w:eastAsia="仿宋" w:hAnsi="仿宋" w:cs="仿宋" w:hint="eastAsia"/>
            <w:lang w:eastAsia="zh-CN"/>
          </w:rPr>
          <w:t>(三)、淡水养殖产品种苗项目提出的理由</w:t>
        </w:r>
        <w:r>
          <w:tab/>
        </w:r>
        <w:r>
          <w:fldChar w:fldCharType="begin"/>
        </w:r>
        <w:r>
          <w:instrText xml:space="preserve"> PAGEREF _Toc17690 \h </w:instrText>
        </w:r>
        <w:r>
          <w:fldChar w:fldCharType="separate"/>
        </w:r>
        <w:r>
          <w:t>16</w:t>
        </w:r>
        <w:r>
          <w:fldChar w:fldCharType="end"/>
        </w:r>
      </w:hyperlink>
    </w:p>
    <w:p>
      <w:pPr>
        <w:pStyle w:val="TOC2"/>
        <w:tabs>
          <w:tab w:val="right" w:leader="dot" w:pos="8306"/>
        </w:tabs>
      </w:pPr>
      <w:hyperlink w:anchor="_Toc24449" w:history="1">
        <w:r>
          <w:rPr>
            <w:rFonts w:ascii="仿宋" w:eastAsia="仿宋" w:hAnsi="仿宋" w:cs="仿宋" w:hint="eastAsia"/>
            <w:lang w:eastAsia="zh-CN"/>
          </w:rPr>
          <w:t>(四)、淡水养殖产品种苗项目意义</w:t>
        </w:r>
        <w:r>
          <w:tab/>
        </w:r>
        <w:r>
          <w:fldChar w:fldCharType="begin"/>
        </w:r>
        <w:r>
          <w:instrText xml:space="preserve"> PAGEREF _Toc24449 \h </w:instrText>
        </w:r>
        <w:r>
          <w:fldChar w:fldCharType="separate"/>
        </w:r>
        <w:r>
          <w:t>17</w:t>
        </w:r>
        <w:r>
          <w:fldChar w:fldCharType="end"/>
        </w:r>
      </w:hyperlink>
    </w:p>
    <w:p>
      <w:pPr>
        <w:pStyle w:val="TOC2"/>
        <w:tabs>
          <w:tab w:val="right" w:leader="dot" w:pos="8306"/>
        </w:tabs>
      </w:pPr>
      <w:hyperlink w:anchor="_Toc9221" w:history="1">
        <w:r>
          <w:rPr>
            <w:rFonts w:ascii="仿宋" w:eastAsia="仿宋" w:hAnsi="仿宋" w:cs="仿宋" w:hint="eastAsia"/>
            <w:lang w:eastAsia="zh-CN"/>
          </w:rPr>
          <w:t>(五)、淡水养殖产品种苗项目背景</w:t>
        </w:r>
        <w:r>
          <w:tab/>
        </w:r>
        <w:r>
          <w:fldChar w:fldCharType="begin"/>
        </w:r>
        <w:r>
          <w:instrText xml:space="preserve"> PAGEREF _Toc9221 \h </w:instrText>
        </w:r>
        <w:r>
          <w:fldChar w:fldCharType="separate"/>
        </w:r>
        <w:r>
          <w:t>18</w:t>
        </w:r>
        <w:r>
          <w:fldChar w:fldCharType="end"/>
        </w:r>
      </w:hyperlink>
    </w:p>
    <w:p>
      <w:pPr>
        <w:pStyle w:val="TOC1"/>
        <w:tabs>
          <w:tab w:val="right" w:leader="dot" w:pos="8306"/>
        </w:tabs>
      </w:pPr>
      <w:hyperlink w:anchor="_Toc1472" w:history="1">
        <w:r>
          <w:rPr>
            <w:rFonts w:ascii="仿宋" w:eastAsia="仿宋" w:hAnsi="仿宋" w:cs="仿宋" w:hint="eastAsia"/>
            <w:lang w:eastAsia="zh-CN"/>
          </w:rPr>
          <w:t>五、淡水养殖产品种苗项目建设背景及必要性分析</w:t>
        </w:r>
        <w:r>
          <w:tab/>
        </w:r>
        <w:r>
          <w:fldChar w:fldCharType="begin"/>
        </w:r>
        <w:r>
          <w:instrText xml:space="preserve"> PAGEREF _Toc1472 \h </w:instrText>
        </w:r>
        <w:r>
          <w:fldChar w:fldCharType="separate"/>
        </w:r>
        <w:r>
          <w:t>19</w:t>
        </w:r>
        <w:r>
          <w:fldChar w:fldCharType="end"/>
        </w:r>
      </w:hyperlink>
    </w:p>
    <w:p>
      <w:pPr>
        <w:pStyle w:val="TOC2"/>
        <w:tabs>
          <w:tab w:val="right" w:leader="dot" w:pos="8306"/>
        </w:tabs>
      </w:pPr>
      <w:hyperlink w:anchor="_Toc21350" w:history="1">
        <w:r>
          <w:rPr>
            <w:rFonts w:ascii="仿宋" w:eastAsia="仿宋" w:hAnsi="仿宋" w:cs="仿宋" w:hint="eastAsia"/>
            <w:lang w:eastAsia="zh-CN"/>
          </w:rPr>
          <w:t>(一)、淡水养殖产品种苗项目背景分析</w:t>
        </w:r>
        <w:r>
          <w:tab/>
        </w:r>
        <w:r>
          <w:fldChar w:fldCharType="begin"/>
        </w:r>
        <w:r>
          <w:instrText xml:space="preserve"> PAGEREF _Toc21350 \h </w:instrText>
        </w:r>
        <w:r>
          <w:fldChar w:fldCharType="separate"/>
        </w:r>
        <w:r>
          <w:t>19</w:t>
        </w:r>
        <w:r>
          <w:fldChar w:fldCharType="end"/>
        </w:r>
      </w:hyperlink>
    </w:p>
    <w:p>
      <w:pPr>
        <w:pStyle w:val="TOC2"/>
        <w:tabs>
          <w:tab w:val="right" w:leader="dot" w:pos="8306"/>
        </w:tabs>
      </w:pPr>
      <w:hyperlink w:anchor="_Toc20448" w:history="1">
        <w:r>
          <w:rPr>
            <w:rFonts w:ascii="仿宋" w:eastAsia="仿宋" w:hAnsi="仿宋" w:cs="仿宋" w:hint="eastAsia"/>
            <w:lang w:eastAsia="zh-CN"/>
          </w:rPr>
          <w:t>(二)、淡水养殖产品种苗项目建设必要性分析</w:t>
        </w:r>
        <w:r>
          <w:tab/>
        </w:r>
        <w:r>
          <w:fldChar w:fldCharType="begin"/>
        </w:r>
        <w:r>
          <w:instrText xml:space="preserve"> PAGEREF _Toc20448 \h </w:instrText>
        </w:r>
        <w:r>
          <w:fldChar w:fldCharType="separate"/>
        </w:r>
        <w:r>
          <w:t>21</w:t>
        </w:r>
        <w:r>
          <w:fldChar w:fldCharType="end"/>
        </w:r>
      </w:hyperlink>
    </w:p>
    <w:p>
      <w:pPr>
        <w:pStyle w:val="TOC1"/>
        <w:tabs>
          <w:tab w:val="right" w:leader="dot" w:pos="8306"/>
        </w:tabs>
      </w:pPr>
      <w:hyperlink w:anchor="_Toc12383" w:history="1">
        <w:r>
          <w:rPr>
            <w:rFonts w:ascii="仿宋" w:eastAsia="仿宋" w:hAnsi="仿宋" w:cs="仿宋" w:hint="eastAsia"/>
            <w:lang w:eastAsia="zh-CN"/>
          </w:rPr>
          <w:t>六、市场分析、调研</w:t>
        </w:r>
        <w:r>
          <w:tab/>
        </w:r>
        <w:r>
          <w:fldChar w:fldCharType="begin"/>
        </w:r>
        <w:r>
          <w:instrText xml:space="preserve"> PAGEREF _Toc12383 \h </w:instrText>
        </w:r>
        <w:r>
          <w:fldChar w:fldCharType="separate"/>
        </w:r>
        <w:r>
          <w:t>22</w:t>
        </w:r>
        <w:r>
          <w:fldChar w:fldCharType="end"/>
        </w:r>
      </w:hyperlink>
    </w:p>
    <w:p>
      <w:pPr>
        <w:pStyle w:val="TOC2"/>
        <w:tabs>
          <w:tab w:val="right" w:leader="dot" w:pos="8306"/>
        </w:tabs>
      </w:pPr>
      <w:hyperlink w:anchor="_Toc14989" w:history="1">
        <w:r>
          <w:rPr>
            <w:rFonts w:ascii="仿宋" w:eastAsia="仿宋" w:hAnsi="仿宋" w:cs="仿宋" w:hint="eastAsia"/>
            <w:lang w:eastAsia="zh-CN"/>
          </w:rPr>
          <w:t>(一)、淡水养殖产品种苗行业分析</w:t>
        </w:r>
        <w:r>
          <w:tab/>
        </w:r>
        <w:r>
          <w:fldChar w:fldCharType="begin"/>
        </w:r>
        <w:r>
          <w:instrText xml:space="preserve"> PAGEREF _Toc14989 \h </w:instrText>
        </w:r>
        <w:r>
          <w:fldChar w:fldCharType="separate"/>
        </w:r>
        <w:r>
          <w:t>22</w:t>
        </w:r>
        <w:r>
          <w:fldChar w:fldCharType="end"/>
        </w:r>
      </w:hyperlink>
    </w:p>
    <w:p>
      <w:pPr>
        <w:pStyle w:val="TOC2"/>
        <w:tabs>
          <w:tab w:val="right" w:leader="dot" w:pos="8306"/>
        </w:tabs>
      </w:pPr>
      <w:hyperlink w:anchor="_Toc20660" w:history="1">
        <w:r>
          <w:rPr>
            <w:rFonts w:ascii="仿宋" w:eastAsia="仿宋" w:hAnsi="仿宋" w:cs="仿宋" w:hint="eastAsia"/>
            <w:lang w:eastAsia="zh-CN"/>
          </w:rPr>
          <w:t>(二)、淡水养殖产品种苗市场分析预测</w:t>
        </w:r>
        <w:r>
          <w:tab/>
        </w:r>
        <w:r>
          <w:fldChar w:fldCharType="begin"/>
        </w:r>
        <w:r>
          <w:instrText xml:space="preserve"> PAGEREF _Toc20660 \h </w:instrText>
        </w:r>
        <w:r>
          <w:fldChar w:fldCharType="separate"/>
        </w:r>
        <w:r>
          <w:t>23</w:t>
        </w:r>
        <w:r>
          <w:fldChar w:fldCharType="end"/>
        </w:r>
      </w:hyperlink>
    </w:p>
    <w:p>
      <w:pPr>
        <w:pStyle w:val="TOC1"/>
        <w:tabs>
          <w:tab w:val="right" w:leader="dot" w:pos="8306"/>
        </w:tabs>
      </w:pPr>
      <w:hyperlink w:anchor="_Toc2330" w:history="1">
        <w:r>
          <w:rPr>
            <w:rFonts w:ascii="仿宋" w:eastAsia="仿宋" w:hAnsi="仿宋" w:cs="仿宋" w:hint="eastAsia"/>
            <w:lang w:eastAsia="zh-CN"/>
          </w:rPr>
          <w:t>七、淡水养殖产品种苗项目创新与研发</w:t>
        </w:r>
        <w:r>
          <w:tab/>
        </w:r>
        <w:r>
          <w:fldChar w:fldCharType="begin"/>
        </w:r>
        <w:r>
          <w:instrText xml:space="preserve"> PAGEREF _Toc2330 \h </w:instrText>
        </w:r>
        <w:r>
          <w:fldChar w:fldCharType="separate"/>
        </w:r>
        <w:r>
          <w:t>24</w:t>
        </w:r>
        <w:r>
          <w:fldChar w:fldCharType="end"/>
        </w:r>
      </w:hyperlink>
    </w:p>
    <w:p>
      <w:pPr>
        <w:pStyle w:val="TOC2"/>
        <w:tabs>
          <w:tab w:val="right" w:leader="dot" w:pos="8306"/>
        </w:tabs>
      </w:pPr>
      <w:hyperlink w:anchor="_Toc25732" w:history="1">
        <w:r>
          <w:rPr>
            <w:rFonts w:ascii="仿宋" w:eastAsia="仿宋" w:hAnsi="仿宋" w:cs="仿宋" w:hint="eastAsia"/>
            <w:lang w:eastAsia="zh-CN"/>
          </w:rPr>
          <w:t>(一)、创新策略与方向</w:t>
        </w:r>
        <w:r>
          <w:tab/>
        </w:r>
        <w:r>
          <w:fldChar w:fldCharType="begin"/>
        </w:r>
        <w:r>
          <w:instrText xml:space="preserve"> PAGEREF _Toc25732 \h </w:instrText>
        </w:r>
        <w:r>
          <w:fldChar w:fldCharType="separate"/>
        </w:r>
        <w:r>
          <w:t>24</w:t>
        </w:r>
        <w:r>
          <w:fldChar w:fldCharType="end"/>
        </w:r>
      </w:hyperlink>
    </w:p>
    <w:p>
      <w:pPr>
        <w:pStyle w:val="TOC2"/>
        <w:tabs>
          <w:tab w:val="right" w:leader="dot" w:pos="8306"/>
        </w:tabs>
      </w:pPr>
      <w:hyperlink w:anchor="_Toc9438" w:history="1">
        <w:r>
          <w:rPr>
            <w:rFonts w:ascii="仿宋" w:eastAsia="仿宋" w:hAnsi="仿宋" w:cs="仿宋" w:hint="eastAsia"/>
            <w:lang w:eastAsia="zh-CN"/>
          </w:rPr>
          <w:t>(二)、研发规划与投入</w:t>
        </w:r>
        <w:r>
          <w:tab/>
        </w:r>
        <w:r>
          <w:fldChar w:fldCharType="begin"/>
        </w:r>
        <w:r>
          <w:instrText xml:space="preserve"> PAGEREF _Toc9438 \h </w:instrText>
        </w:r>
        <w:r>
          <w:fldChar w:fldCharType="separate"/>
        </w:r>
        <w:r>
          <w:t>25</w:t>
        </w:r>
        <w:r>
          <w:fldChar w:fldCharType="end"/>
        </w:r>
      </w:hyperlink>
    </w:p>
    <w:p>
      <w:pPr>
        <w:pStyle w:val="TOC1"/>
        <w:tabs>
          <w:tab w:val="right" w:leader="dot" w:pos="8306"/>
        </w:tabs>
      </w:pPr>
      <w:hyperlink w:anchor="_Toc2745" w:history="1">
        <w:r>
          <w:rPr>
            <w:rFonts w:ascii="仿宋" w:eastAsia="仿宋" w:hAnsi="仿宋" w:cs="仿宋" w:hint="eastAsia"/>
            <w:lang w:eastAsia="zh-CN"/>
          </w:rPr>
          <w:t>八、淡水养殖产品种苗项目技术管理</w:t>
        </w:r>
        <w:r>
          <w:tab/>
        </w:r>
        <w:r>
          <w:fldChar w:fldCharType="begin"/>
        </w:r>
        <w:r>
          <w:instrText xml:space="preserve"> PAGEREF _Toc2745 \h </w:instrText>
        </w:r>
        <w:r>
          <w:fldChar w:fldCharType="separate"/>
        </w:r>
        <w:r>
          <w:t>27</w:t>
        </w:r>
        <w:r>
          <w:fldChar w:fldCharType="end"/>
        </w:r>
      </w:hyperlink>
    </w:p>
    <w:p>
      <w:pPr>
        <w:pStyle w:val="TOC2"/>
        <w:tabs>
          <w:tab w:val="right" w:leader="dot" w:pos="8306"/>
        </w:tabs>
      </w:pPr>
      <w:hyperlink w:anchor="_Toc18528" w:history="1">
        <w:r>
          <w:rPr>
            <w:rFonts w:ascii="仿宋" w:eastAsia="仿宋" w:hAnsi="仿宋" w:cs="仿宋" w:hint="eastAsia"/>
            <w:lang w:eastAsia="zh-CN"/>
          </w:rPr>
          <w:t>(一)、技术方案选用方向</w:t>
        </w:r>
        <w:r>
          <w:tab/>
        </w:r>
        <w:r>
          <w:fldChar w:fldCharType="begin"/>
        </w:r>
        <w:r>
          <w:instrText xml:space="preserve"> PAGEREF _Toc18528 \h </w:instrText>
        </w:r>
        <w:r>
          <w:fldChar w:fldCharType="separate"/>
        </w:r>
        <w:r>
          <w:t>27</w:t>
        </w:r>
        <w:r>
          <w:fldChar w:fldCharType="end"/>
        </w:r>
      </w:hyperlink>
    </w:p>
    <w:p>
      <w:pPr>
        <w:pStyle w:val="TOC2"/>
        <w:tabs>
          <w:tab w:val="right" w:leader="dot" w:pos="8306"/>
        </w:tabs>
      </w:pPr>
      <w:hyperlink w:anchor="_Toc22006" w:history="1">
        <w:r>
          <w:rPr>
            <w:rFonts w:ascii="仿宋" w:eastAsia="仿宋" w:hAnsi="仿宋" w:cs="仿宋" w:hint="eastAsia"/>
            <w:lang w:eastAsia="zh-CN"/>
          </w:rPr>
          <w:t>(二)、工艺技术方案选用原则</w:t>
        </w:r>
        <w:r>
          <w:tab/>
        </w:r>
        <w:r>
          <w:fldChar w:fldCharType="begin"/>
        </w:r>
        <w:r>
          <w:instrText xml:space="preserve"> PAGEREF _Toc22006 \h </w:instrText>
        </w:r>
        <w:r>
          <w:fldChar w:fldCharType="separate"/>
        </w:r>
        <w:r>
          <w:t>29</w:t>
        </w:r>
        <w:r>
          <w:fldChar w:fldCharType="end"/>
        </w:r>
      </w:hyperlink>
    </w:p>
    <w:p>
      <w:pPr>
        <w:pStyle w:val="TOC2"/>
        <w:tabs>
          <w:tab w:val="right" w:leader="dot" w:pos="8306"/>
        </w:tabs>
      </w:pPr>
      <w:hyperlink w:anchor="_Toc23812" w:history="1">
        <w:r>
          <w:rPr>
            <w:rFonts w:ascii="仿宋" w:eastAsia="仿宋" w:hAnsi="仿宋" w:cs="仿宋" w:hint="eastAsia"/>
            <w:lang w:eastAsia="zh-CN"/>
          </w:rPr>
          <w:t>(三)、工艺技术方案要求</w:t>
        </w:r>
        <w:r>
          <w:tab/>
        </w:r>
        <w:r>
          <w:fldChar w:fldCharType="begin"/>
        </w:r>
        <w:r>
          <w:instrText xml:space="preserve"> PAGEREF _Toc23812 \h </w:instrText>
        </w:r>
        <w:r>
          <w:fldChar w:fldCharType="separate"/>
        </w:r>
        <w:r>
          <w:t>31</w:t>
        </w:r>
        <w:r>
          <w:fldChar w:fldCharType="end"/>
        </w:r>
      </w:hyperlink>
    </w:p>
    <w:p>
      <w:pPr>
        <w:pStyle w:val="TOC1"/>
        <w:tabs>
          <w:tab w:val="right" w:leader="dot" w:pos="8306"/>
        </w:tabs>
      </w:pPr>
      <w:hyperlink w:anchor="_Toc28181" w:history="1">
        <w:r>
          <w:rPr>
            <w:rFonts w:ascii="仿宋" w:eastAsia="仿宋" w:hAnsi="仿宋" w:cs="仿宋" w:hint="eastAsia"/>
            <w:lang w:eastAsia="zh-CN"/>
          </w:rPr>
          <w:t>九、淡水养殖产品种苗项目投资规划</w:t>
        </w:r>
        <w:r>
          <w:tab/>
        </w:r>
        <w:r>
          <w:fldChar w:fldCharType="begin"/>
        </w:r>
        <w:r>
          <w:instrText xml:space="preserve"> PAGEREF _Toc28181 \h </w:instrText>
        </w:r>
        <w:r>
          <w:fldChar w:fldCharType="separate"/>
        </w:r>
        <w:r>
          <w:t>33</w:t>
        </w:r>
        <w:r>
          <w:fldChar w:fldCharType="end"/>
        </w:r>
      </w:hyperlink>
    </w:p>
    <w:p>
      <w:pPr>
        <w:pStyle w:val="TOC2"/>
        <w:tabs>
          <w:tab w:val="right" w:leader="dot" w:pos="8306"/>
        </w:tabs>
      </w:pPr>
      <w:hyperlink w:anchor="_Toc26401" w:history="1">
        <w:r>
          <w:rPr>
            <w:rFonts w:ascii="仿宋" w:eastAsia="仿宋" w:hAnsi="仿宋" w:cs="仿宋" w:hint="eastAsia"/>
            <w:lang w:eastAsia="zh-CN"/>
          </w:rPr>
          <w:t>(一)、淡水养殖产品种苗项目总投资估算</w:t>
        </w:r>
        <w:r>
          <w:tab/>
        </w:r>
        <w:r>
          <w:fldChar w:fldCharType="begin"/>
        </w:r>
        <w:r>
          <w:instrText xml:space="preserve"> PAGEREF _Toc26401 \h </w:instrText>
        </w:r>
        <w:r>
          <w:fldChar w:fldCharType="separate"/>
        </w:r>
        <w:r>
          <w:t>33</w:t>
        </w:r>
        <w:r>
          <w:fldChar w:fldCharType="end"/>
        </w:r>
      </w:hyperlink>
    </w:p>
    <w:p>
      <w:pPr>
        <w:pStyle w:val="TOC2"/>
        <w:tabs>
          <w:tab w:val="right" w:leader="dot" w:pos="8306"/>
        </w:tabs>
      </w:pPr>
      <w:hyperlink w:anchor="_Toc23152" w:history="1">
        <w:r>
          <w:rPr>
            <w:rFonts w:ascii="仿宋" w:eastAsia="仿宋" w:hAnsi="仿宋" w:cs="仿宋" w:hint="eastAsia"/>
            <w:lang w:eastAsia="zh-CN"/>
          </w:rPr>
          <w:t>(二)、资金筹措</w:t>
        </w:r>
        <w:r>
          <w:tab/>
        </w:r>
        <w:r>
          <w:fldChar w:fldCharType="begin"/>
        </w:r>
        <w:r>
          <w:instrText xml:space="preserve"> PAGEREF _Toc23152 \h </w:instrText>
        </w:r>
        <w:r>
          <w:fldChar w:fldCharType="separate"/>
        </w:r>
        <w:r>
          <w:t>35</w:t>
        </w:r>
        <w:r>
          <w:fldChar w:fldCharType="end"/>
        </w:r>
      </w:hyperlink>
    </w:p>
    <w:p>
      <w:pPr>
        <w:pStyle w:val="TOC1"/>
        <w:tabs>
          <w:tab w:val="right" w:leader="dot" w:pos="8306"/>
        </w:tabs>
      </w:pPr>
      <w:hyperlink w:anchor="_Toc31642" w:history="1">
        <w:r>
          <w:rPr>
            <w:rFonts w:ascii="仿宋" w:eastAsia="仿宋" w:hAnsi="仿宋" w:cs="仿宋" w:hint="eastAsia"/>
            <w:lang w:eastAsia="zh-CN"/>
          </w:rPr>
          <w:t>十、淡水养殖产品种苗项目人力资源管理</w:t>
        </w:r>
        <w:r>
          <w:tab/>
        </w:r>
        <w:r>
          <w:fldChar w:fldCharType="begin"/>
        </w:r>
        <w:r>
          <w:instrText xml:space="preserve"> PAGEREF _Toc31642 \h </w:instrText>
        </w:r>
        <w:r>
          <w:fldChar w:fldCharType="separate"/>
        </w:r>
        <w:r>
          <w:t>35</w:t>
        </w:r>
        <w:r>
          <w:fldChar w:fldCharType="end"/>
        </w:r>
      </w:hyperlink>
    </w:p>
    <w:p>
      <w:pPr>
        <w:pStyle w:val="TOC2"/>
        <w:tabs>
          <w:tab w:val="right" w:leader="dot" w:pos="8306"/>
        </w:tabs>
      </w:pPr>
      <w:hyperlink w:anchor="_Toc9094" w:history="1">
        <w:r>
          <w:rPr>
            <w:rFonts w:ascii="仿宋" w:eastAsia="仿宋" w:hAnsi="仿宋" w:cs="仿宋" w:hint="eastAsia"/>
            <w:lang w:eastAsia="zh-CN"/>
          </w:rPr>
          <w:t>(一)、建立健全的预算管理制度</w:t>
        </w:r>
        <w:r>
          <w:tab/>
        </w:r>
        <w:r>
          <w:fldChar w:fldCharType="begin"/>
        </w:r>
        <w:r>
          <w:instrText xml:space="preserve"> PAGEREF _Toc9094 \h </w:instrText>
        </w:r>
        <w:r>
          <w:fldChar w:fldCharType="separate"/>
        </w:r>
        <w:r>
          <w:t>35</w:t>
        </w:r>
        <w:r>
          <w:fldChar w:fldCharType="end"/>
        </w:r>
      </w:hyperlink>
    </w:p>
    <w:p>
      <w:pPr>
        <w:pStyle w:val="TOC2"/>
        <w:tabs>
          <w:tab w:val="right" w:leader="dot" w:pos="8306"/>
        </w:tabs>
      </w:pPr>
      <w:hyperlink w:anchor="_Toc21365" w:history="1">
        <w:r>
          <w:rPr>
            <w:rFonts w:ascii="仿宋" w:eastAsia="仿宋" w:hAnsi="仿宋" w:cs="仿宋" w:hint="eastAsia"/>
            <w:lang w:eastAsia="zh-CN"/>
          </w:rPr>
          <w:t>(二)、加强资金流动监控</w:t>
        </w:r>
        <w:r>
          <w:tab/>
        </w:r>
        <w:r>
          <w:fldChar w:fldCharType="begin"/>
        </w:r>
        <w:r>
          <w:instrText xml:space="preserve"> PAGEREF _Toc21365 \h </w:instrText>
        </w:r>
        <w:r>
          <w:fldChar w:fldCharType="separate"/>
        </w:r>
        <w:r>
          <w:t>37</w:t>
        </w:r>
        <w:r>
          <w:fldChar w:fldCharType="end"/>
        </w:r>
      </w:hyperlink>
    </w:p>
    <w:p>
      <w:pPr>
        <w:pStyle w:val="TOC2"/>
        <w:tabs>
          <w:tab w:val="right" w:leader="dot" w:pos="8306"/>
        </w:tabs>
      </w:pPr>
      <w:hyperlink w:anchor="_Toc11967" w:history="1">
        <w:r>
          <w:rPr>
            <w:rFonts w:ascii="仿宋" w:eastAsia="仿宋" w:hAnsi="仿宋" w:cs="仿宋" w:hint="eastAsia"/>
            <w:lang w:eastAsia="zh-CN"/>
          </w:rPr>
          <w:t>(三)、制定完善的风险控制机制</w:t>
        </w:r>
        <w:r>
          <w:tab/>
        </w:r>
        <w:r>
          <w:fldChar w:fldCharType="begin"/>
        </w:r>
        <w:r>
          <w:instrText xml:space="preserve"> PAGEREF _Toc11967 \h </w:instrText>
        </w:r>
        <w:r>
          <w:fldChar w:fldCharType="separate"/>
        </w:r>
        <w:r>
          <w:t>38</w:t>
        </w:r>
        <w:r>
          <w:fldChar w:fldCharType="end"/>
        </w:r>
      </w:hyperlink>
    </w:p>
    <w:p>
      <w:pPr>
        <w:pStyle w:val="TOC2"/>
        <w:tabs>
          <w:tab w:val="right" w:leader="dot" w:pos="8306"/>
        </w:tabs>
      </w:pPr>
      <w:hyperlink w:anchor="_Toc29963" w:history="1">
        <w:r>
          <w:rPr>
            <w:rFonts w:ascii="仿宋" w:eastAsia="仿宋" w:hAnsi="仿宋" w:cs="仿宋" w:hint="eastAsia"/>
            <w:lang w:eastAsia="zh-CN"/>
          </w:rPr>
          <w:t>(四)、优化成本管理</w:t>
        </w:r>
        <w:r>
          <w:tab/>
        </w:r>
        <w:r>
          <w:fldChar w:fldCharType="begin"/>
        </w:r>
        <w:r>
          <w:instrText xml:space="preserve"> PAGEREF _Toc29963 \h </w:instrText>
        </w:r>
        <w:r>
          <w:fldChar w:fldCharType="separate"/>
        </w:r>
        <w:r>
          <w:t>40</w:t>
        </w:r>
        <w:r>
          <w:fldChar w:fldCharType="end"/>
        </w:r>
      </w:hyperlink>
    </w:p>
    <w:p>
      <w:pPr>
        <w:pStyle w:val="TOC1"/>
        <w:tabs>
          <w:tab w:val="right" w:leader="dot" w:pos="8306"/>
        </w:tabs>
      </w:pPr>
      <w:hyperlink w:anchor="_Toc3420" w:history="1">
        <w:r>
          <w:rPr>
            <w:rFonts w:ascii="仿宋" w:eastAsia="仿宋" w:hAnsi="仿宋" w:cs="仿宋" w:hint="eastAsia"/>
            <w:lang w:eastAsia="zh-CN"/>
          </w:rPr>
          <w:t>十一、淡水养殖产品种苗项目人力资源培养与发展</w:t>
        </w:r>
        <w:r>
          <w:tab/>
        </w:r>
        <w:r>
          <w:fldChar w:fldCharType="begin"/>
        </w:r>
        <w:r>
          <w:instrText xml:space="preserve"> PAGEREF _Toc3420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6" w:history="1">
        <w:r>
          <w:rPr>
            <w:rFonts w:ascii="仿宋" w:eastAsia="仿宋" w:hAnsi="仿宋" w:cs="仿宋" w:hint="eastAsia"/>
            <w:lang w:eastAsia="zh-CN"/>
          </w:rPr>
          <w:t>(一)、人才需求与规划</w:t>
        </w:r>
        <w:r>
          <w:tab/>
        </w:r>
        <w:r>
          <w:fldChar w:fldCharType="begin"/>
        </w:r>
        <w:r>
          <w:instrText xml:space="preserve"> PAGEREF _Toc26556 \h </w:instrText>
        </w:r>
        <w:r>
          <w:fldChar w:fldCharType="separate"/>
        </w:r>
        <w:r>
          <w:t>41</w:t>
        </w:r>
        <w:r>
          <w:fldChar w:fldCharType="end"/>
        </w:r>
      </w:hyperlink>
    </w:p>
    <w:p>
      <w:pPr>
        <w:pStyle w:val="TOC2"/>
        <w:tabs>
          <w:tab w:val="right" w:leader="dot" w:pos="8306"/>
        </w:tabs>
      </w:pPr>
      <w:hyperlink w:anchor="_Toc32723" w:history="1">
        <w:r>
          <w:rPr>
            <w:rFonts w:ascii="仿宋" w:eastAsia="仿宋" w:hAnsi="仿宋" w:cs="仿宋" w:hint="eastAsia"/>
            <w:lang w:eastAsia="zh-CN"/>
          </w:rPr>
          <w:t>(二)、培训与发展计划</w:t>
        </w:r>
        <w:r>
          <w:tab/>
        </w:r>
        <w:r>
          <w:fldChar w:fldCharType="begin"/>
        </w:r>
        <w:r>
          <w:instrText xml:space="preserve"> PAGEREF _Toc32723 \h </w:instrText>
        </w:r>
        <w:r>
          <w:fldChar w:fldCharType="separate"/>
        </w:r>
        <w:r>
          <w:t>42</w:t>
        </w:r>
        <w:r>
          <w:fldChar w:fldCharType="end"/>
        </w:r>
      </w:hyperlink>
    </w:p>
    <w:p>
      <w:pPr>
        <w:pStyle w:val="TOC1"/>
        <w:tabs>
          <w:tab w:val="right" w:leader="dot" w:pos="8306"/>
        </w:tabs>
      </w:pPr>
      <w:hyperlink w:anchor="_Toc20053" w:history="1">
        <w:r>
          <w:rPr>
            <w:rFonts w:ascii="仿宋" w:eastAsia="仿宋" w:hAnsi="仿宋" w:cs="仿宋" w:hint="eastAsia"/>
            <w:lang w:eastAsia="zh-CN"/>
          </w:rPr>
          <w:t>十二、淡水养殖产品种苗项目风险管理</w:t>
        </w:r>
        <w:r>
          <w:tab/>
        </w:r>
        <w:r>
          <w:fldChar w:fldCharType="begin"/>
        </w:r>
        <w:r>
          <w:instrText xml:space="preserve"> PAGEREF _Toc20053 \h </w:instrText>
        </w:r>
        <w:r>
          <w:fldChar w:fldCharType="separate"/>
        </w:r>
        <w:r>
          <w:t>42</w:t>
        </w:r>
        <w:r>
          <w:fldChar w:fldCharType="end"/>
        </w:r>
      </w:hyperlink>
    </w:p>
    <w:p>
      <w:pPr>
        <w:pStyle w:val="TOC2"/>
        <w:tabs>
          <w:tab w:val="right" w:leader="dot" w:pos="8306"/>
        </w:tabs>
      </w:pPr>
      <w:hyperlink w:anchor="_Toc14637" w:history="1">
        <w:r>
          <w:rPr>
            <w:rFonts w:ascii="仿宋" w:eastAsia="仿宋" w:hAnsi="仿宋" w:cs="仿宋" w:hint="eastAsia"/>
            <w:lang w:eastAsia="zh-CN"/>
          </w:rPr>
          <w:t>(一)、风险识别与评估</w:t>
        </w:r>
        <w:r>
          <w:tab/>
        </w:r>
        <w:r>
          <w:fldChar w:fldCharType="begin"/>
        </w:r>
        <w:r>
          <w:instrText xml:space="preserve"> PAGEREF _Toc14637 \h </w:instrText>
        </w:r>
        <w:r>
          <w:fldChar w:fldCharType="separate"/>
        </w:r>
        <w:r>
          <w:t>42</w:t>
        </w:r>
        <w:r>
          <w:fldChar w:fldCharType="end"/>
        </w:r>
      </w:hyperlink>
    </w:p>
    <w:p>
      <w:pPr>
        <w:pStyle w:val="TOC2"/>
        <w:tabs>
          <w:tab w:val="right" w:leader="dot" w:pos="8306"/>
        </w:tabs>
      </w:pPr>
      <w:hyperlink w:anchor="_Toc25986" w:history="1">
        <w:r>
          <w:rPr>
            <w:rFonts w:ascii="仿宋" w:eastAsia="仿宋" w:hAnsi="仿宋" w:cs="仿宋" w:hint="eastAsia"/>
            <w:lang w:eastAsia="zh-CN"/>
          </w:rPr>
          <w:t>(二)、风险应对策略</w:t>
        </w:r>
        <w:r>
          <w:tab/>
        </w:r>
        <w:r>
          <w:fldChar w:fldCharType="begin"/>
        </w:r>
        <w:r>
          <w:instrText xml:space="preserve"> PAGEREF _Toc25986 \h </w:instrText>
        </w:r>
        <w:r>
          <w:fldChar w:fldCharType="separate"/>
        </w:r>
        <w:r>
          <w:t>44</w:t>
        </w:r>
        <w:r>
          <w:fldChar w:fldCharType="end"/>
        </w:r>
      </w:hyperlink>
    </w:p>
    <w:p>
      <w:pPr>
        <w:pStyle w:val="TOC2"/>
        <w:tabs>
          <w:tab w:val="right" w:leader="dot" w:pos="8306"/>
        </w:tabs>
      </w:pPr>
      <w:hyperlink w:anchor="_Toc2582" w:history="1">
        <w:r>
          <w:rPr>
            <w:rFonts w:ascii="仿宋" w:eastAsia="仿宋" w:hAnsi="仿宋" w:cs="仿宋" w:hint="eastAsia"/>
            <w:lang w:eastAsia="zh-CN"/>
          </w:rPr>
          <w:t>(三)、风险监控与控制</w:t>
        </w:r>
        <w:r>
          <w:tab/>
        </w:r>
        <w:r>
          <w:fldChar w:fldCharType="begin"/>
        </w:r>
        <w:r>
          <w:instrText xml:space="preserve"> PAGEREF _Toc2582 \h </w:instrText>
        </w:r>
        <w:r>
          <w:fldChar w:fldCharType="separate"/>
        </w:r>
        <w:r>
          <w:t>45</w:t>
        </w:r>
        <w:r>
          <w:fldChar w:fldCharType="end"/>
        </w:r>
      </w:hyperlink>
    </w:p>
    <w:p>
      <w:pPr>
        <w:pStyle w:val="TOC1"/>
        <w:tabs>
          <w:tab w:val="right" w:leader="dot" w:pos="8306"/>
        </w:tabs>
      </w:pPr>
      <w:hyperlink w:anchor="_Toc3852" w:history="1">
        <w:r>
          <w:rPr>
            <w:rFonts w:ascii="仿宋" w:eastAsia="仿宋" w:hAnsi="仿宋" w:cs="仿宋" w:hint="eastAsia"/>
            <w:lang w:eastAsia="zh-CN"/>
          </w:rPr>
          <w:t>十三、营销与推广策略</w:t>
        </w:r>
        <w:r>
          <w:tab/>
        </w:r>
        <w:r>
          <w:fldChar w:fldCharType="begin"/>
        </w:r>
        <w:r>
          <w:instrText xml:space="preserve"> PAGEREF _Toc3852 \h </w:instrText>
        </w:r>
        <w:r>
          <w:fldChar w:fldCharType="separate"/>
        </w:r>
        <w:r>
          <w:t>46</w:t>
        </w:r>
        <w:r>
          <w:fldChar w:fldCharType="end"/>
        </w:r>
      </w:hyperlink>
    </w:p>
    <w:p>
      <w:pPr>
        <w:pStyle w:val="TOC2"/>
        <w:tabs>
          <w:tab w:val="right" w:leader="dot" w:pos="8306"/>
        </w:tabs>
      </w:pPr>
      <w:hyperlink w:anchor="_Toc6601" w:history="1">
        <w:r>
          <w:rPr>
            <w:rFonts w:ascii="仿宋" w:eastAsia="仿宋" w:hAnsi="仿宋" w:cs="仿宋" w:hint="eastAsia"/>
            <w:lang w:eastAsia="zh-CN"/>
          </w:rPr>
          <w:t>(一)、产品/服务定位与特点</w:t>
        </w:r>
        <w:r>
          <w:tab/>
        </w:r>
        <w:r>
          <w:fldChar w:fldCharType="begin"/>
        </w:r>
        <w:r>
          <w:instrText xml:space="preserve"> PAGEREF _Toc6601 \h </w:instrText>
        </w:r>
        <w:r>
          <w:fldChar w:fldCharType="separate"/>
        </w:r>
        <w:r>
          <w:t>46</w:t>
        </w:r>
        <w:r>
          <w:fldChar w:fldCharType="end"/>
        </w:r>
      </w:hyperlink>
    </w:p>
    <w:p>
      <w:pPr>
        <w:pStyle w:val="TOC2"/>
        <w:tabs>
          <w:tab w:val="right" w:leader="dot" w:pos="8306"/>
        </w:tabs>
      </w:pPr>
      <w:hyperlink w:anchor="_Toc6055" w:history="1">
        <w:r>
          <w:rPr>
            <w:rFonts w:ascii="仿宋" w:eastAsia="仿宋" w:hAnsi="仿宋" w:cs="仿宋" w:hint="eastAsia"/>
            <w:lang w:eastAsia="zh-CN"/>
          </w:rPr>
          <w:t>(二)、市场定位与竞争分析</w:t>
        </w:r>
        <w:r>
          <w:tab/>
        </w:r>
        <w:r>
          <w:fldChar w:fldCharType="begin"/>
        </w:r>
        <w:r>
          <w:instrText xml:space="preserve"> PAGEREF _Toc6055 \h </w:instrText>
        </w:r>
        <w:r>
          <w:fldChar w:fldCharType="separate"/>
        </w:r>
        <w:r>
          <w:t>48</w:t>
        </w:r>
        <w:r>
          <w:fldChar w:fldCharType="end"/>
        </w:r>
      </w:hyperlink>
    </w:p>
    <w:p>
      <w:pPr>
        <w:pStyle w:val="TOC2"/>
        <w:tabs>
          <w:tab w:val="right" w:leader="dot" w:pos="8306"/>
        </w:tabs>
      </w:pPr>
      <w:hyperlink w:anchor="_Toc17149" w:history="1">
        <w:r>
          <w:rPr>
            <w:rFonts w:ascii="仿宋" w:eastAsia="仿宋" w:hAnsi="仿宋" w:cs="仿宋" w:hint="eastAsia"/>
            <w:lang w:eastAsia="zh-CN"/>
          </w:rPr>
          <w:t>(三)、营销渠道与策略</w:t>
        </w:r>
        <w:r>
          <w:tab/>
        </w:r>
        <w:r>
          <w:fldChar w:fldCharType="begin"/>
        </w:r>
        <w:r>
          <w:instrText xml:space="preserve"> PAGEREF _Toc17149 \h </w:instrText>
        </w:r>
        <w:r>
          <w:fldChar w:fldCharType="separate"/>
        </w:r>
        <w:r>
          <w:t>49</w:t>
        </w:r>
        <w:r>
          <w:fldChar w:fldCharType="end"/>
        </w:r>
      </w:hyperlink>
    </w:p>
    <w:p>
      <w:pPr>
        <w:pStyle w:val="TOC2"/>
        <w:tabs>
          <w:tab w:val="right" w:leader="dot" w:pos="8306"/>
        </w:tabs>
      </w:pPr>
      <w:hyperlink w:anchor="_Toc5281" w:history="1">
        <w:r>
          <w:rPr>
            <w:rFonts w:ascii="仿宋" w:eastAsia="仿宋" w:hAnsi="仿宋" w:cs="仿宋" w:hint="eastAsia"/>
            <w:lang w:eastAsia="zh-CN"/>
          </w:rPr>
          <w:t>(四)、推广与宣传活动</w:t>
        </w:r>
        <w:r>
          <w:tab/>
        </w:r>
        <w:r>
          <w:fldChar w:fldCharType="begin"/>
        </w:r>
        <w:r>
          <w:instrText xml:space="preserve"> PAGEREF _Toc5281 \h </w:instrText>
        </w:r>
        <w:r>
          <w:fldChar w:fldCharType="separate"/>
        </w:r>
        <w:r>
          <w:t>50</w:t>
        </w:r>
        <w:r>
          <w:fldChar w:fldCharType="end"/>
        </w:r>
      </w:hyperlink>
    </w:p>
    <w:p>
      <w:pPr>
        <w:pStyle w:val="TOC1"/>
        <w:tabs>
          <w:tab w:val="right" w:leader="dot" w:pos="8306"/>
        </w:tabs>
      </w:pPr>
      <w:hyperlink w:anchor="_Toc7536" w:history="1">
        <w:r>
          <w:rPr>
            <w:rFonts w:ascii="仿宋" w:eastAsia="仿宋" w:hAnsi="仿宋" w:cs="仿宋" w:hint="eastAsia"/>
            <w:lang w:eastAsia="zh-CN"/>
          </w:rPr>
          <w:t>十四、淡水养殖产品种苗项目工程方案分析</w:t>
        </w:r>
        <w:r>
          <w:tab/>
        </w:r>
        <w:r>
          <w:fldChar w:fldCharType="begin"/>
        </w:r>
        <w:r>
          <w:instrText xml:space="preserve"> PAGEREF _Toc7536 \h </w:instrText>
        </w:r>
        <w:r>
          <w:fldChar w:fldCharType="separate"/>
        </w:r>
        <w:r>
          <w:t>56</w:t>
        </w:r>
        <w:r>
          <w:fldChar w:fldCharType="end"/>
        </w:r>
      </w:hyperlink>
    </w:p>
    <w:p>
      <w:pPr>
        <w:pStyle w:val="TOC2"/>
        <w:tabs>
          <w:tab w:val="right" w:leader="dot" w:pos="8306"/>
        </w:tabs>
      </w:pPr>
      <w:hyperlink w:anchor="_Toc24508" w:history="1">
        <w:r>
          <w:rPr>
            <w:rFonts w:ascii="仿宋" w:eastAsia="仿宋" w:hAnsi="仿宋" w:cs="仿宋" w:hint="eastAsia"/>
            <w:lang w:eastAsia="zh-CN"/>
          </w:rPr>
          <w:t>(一)、建筑工程设计原则</w:t>
        </w:r>
        <w:r>
          <w:tab/>
        </w:r>
        <w:r>
          <w:fldChar w:fldCharType="begin"/>
        </w:r>
        <w:r>
          <w:instrText xml:space="preserve"> PAGEREF _Toc24508 \h </w:instrText>
        </w:r>
        <w:r>
          <w:fldChar w:fldCharType="separate"/>
        </w:r>
        <w:r>
          <w:t>56</w:t>
        </w:r>
        <w:r>
          <w:fldChar w:fldCharType="end"/>
        </w:r>
      </w:hyperlink>
    </w:p>
    <w:p>
      <w:pPr>
        <w:pStyle w:val="TOC2"/>
        <w:tabs>
          <w:tab w:val="right" w:leader="dot" w:pos="8306"/>
        </w:tabs>
      </w:pPr>
      <w:hyperlink w:anchor="_Toc16604" w:history="1">
        <w:r>
          <w:rPr>
            <w:rFonts w:ascii="仿宋" w:eastAsia="仿宋" w:hAnsi="仿宋" w:cs="仿宋" w:hint="eastAsia"/>
            <w:lang w:eastAsia="zh-CN"/>
          </w:rPr>
          <w:t>(二)、土建工程建设指标</w:t>
        </w:r>
        <w:r>
          <w:tab/>
        </w:r>
        <w:r>
          <w:fldChar w:fldCharType="begin"/>
        </w:r>
        <w:r>
          <w:instrText xml:space="preserve"> PAGEREF _Toc16604 \h </w:instrText>
        </w:r>
        <w:r>
          <w:fldChar w:fldCharType="separate"/>
        </w:r>
        <w:r>
          <w:t>59</w:t>
        </w:r>
        <w:r>
          <w:fldChar w:fldCharType="end"/>
        </w:r>
      </w:hyperlink>
    </w:p>
    <w:p>
      <w:pPr>
        <w:pStyle w:val="TOC1"/>
        <w:tabs>
          <w:tab w:val="right" w:leader="dot" w:pos="8306"/>
        </w:tabs>
      </w:pPr>
      <w:hyperlink w:anchor="_Toc10980" w:history="1">
        <w:r>
          <w:rPr>
            <w:rFonts w:ascii="仿宋" w:eastAsia="仿宋" w:hAnsi="仿宋" w:cs="仿宋" w:hint="eastAsia"/>
            <w:lang w:eastAsia="zh-CN"/>
          </w:rPr>
          <w:t>十五、淡水养殖产品种苗项目实施时间节点</w:t>
        </w:r>
        <w:r>
          <w:tab/>
        </w:r>
        <w:r>
          <w:fldChar w:fldCharType="begin"/>
        </w:r>
        <w:r>
          <w:instrText xml:space="preserve"> PAGEREF _Toc10980 \h </w:instrText>
        </w:r>
        <w:r>
          <w:fldChar w:fldCharType="separate"/>
        </w:r>
        <w:r>
          <w:t>61</w:t>
        </w:r>
        <w:r>
          <w:fldChar w:fldCharType="end"/>
        </w:r>
      </w:hyperlink>
    </w:p>
    <w:p>
      <w:pPr>
        <w:pStyle w:val="TOC2"/>
        <w:tabs>
          <w:tab w:val="right" w:leader="dot" w:pos="8306"/>
        </w:tabs>
      </w:pPr>
      <w:hyperlink w:anchor="_Toc29763" w:history="1">
        <w:r>
          <w:rPr>
            <w:rFonts w:ascii="仿宋" w:eastAsia="仿宋" w:hAnsi="仿宋" w:cs="仿宋" w:hint="eastAsia"/>
            <w:lang w:eastAsia="zh-CN"/>
          </w:rPr>
          <w:t>(一)、淡水养殖产品种苗项目启动阶段时间节点</w:t>
        </w:r>
        <w:r>
          <w:tab/>
        </w:r>
        <w:r>
          <w:fldChar w:fldCharType="begin"/>
        </w:r>
        <w:r>
          <w:instrText xml:space="preserve"> PAGEREF _Toc29763 \h </w:instrText>
        </w:r>
        <w:r>
          <w:fldChar w:fldCharType="separate"/>
        </w:r>
        <w:r>
          <w:t>61</w:t>
        </w:r>
        <w:r>
          <w:fldChar w:fldCharType="end"/>
        </w:r>
      </w:hyperlink>
    </w:p>
    <w:p>
      <w:pPr>
        <w:pStyle w:val="TOC2"/>
        <w:tabs>
          <w:tab w:val="right" w:leader="dot" w:pos="8306"/>
        </w:tabs>
      </w:pPr>
      <w:hyperlink w:anchor="_Toc12975" w:history="1">
        <w:r>
          <w:rPr>
            <w:rFonts w:ascii="仿宋" w:eastAsia="仿宋" w:hAnsi="仿宋" w:cs="仿宋" w:hint="eastAsia"/>
            <w:lang w:eastAsia="zh-CN"/>
          </w:rPr>
          <w:t>(二)、淡水养殖产品种苗项目执行阶段时间节点</w:t>
        </w:r>
        <w:r>
          <w:tab/>
        </w:r>
        <w:r>
          <w:fldChar w:fldCharType="begin"/>
        </w:r>
        <w:r>
          <w:instrText xml:space="preserve"> PAGEREF _Toc12975 \h </w:instrText>
        </w:r>
        <w:r>
          <w:fldChar w:fldCharType="separate"/>
        </w:r>
        <w:r>
          <w:t>62</w:t>
        </w:r>
        <w:r>
          <w:fldChar w:fldCharType="end"/>
        </w:r>
      </w:hyperlink>
    </w:p>
    <w:p>
      <w:pPr>
        <w:pStyle w:val="TOC2"/>
        <w:tabs>
          <w:tab w:val="right" w:leader="dot" w:pos="8306"/>
        </w:tabs>
      </w:pPr>
      <w:hyperlink w:anchor="_Toc21758" w:history="1">
        <w:r>
          <w:rPr>
            <w:rFonts w:ascii="仿宋" w:eastAsia="仿宋" w:hAnsi="仿宋" w:cs="仿宋" w:hint="eastAsia"/>
            <w:lang w:eastAsia="zh-CN"/>
          </w:rPr>
          <w:t>(三)、淡水养殖产品种苗项目完成阶段时间节点</w:t>
        </w:r>
        <w:r>
          <w:tab/>
        </w:r>
        <w:r>
          <w:fldChar w:fldCharType="begin"/>
        </w:r>
        <w:r>
          <w:instrText xml:space="preserve"> PAGEREF _Toc21758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36"/>
      <w:r>
        <w:rPr>
          <w:rFonts w:ascii="仿宋" w:eastAsia="仿宋" w:hAnsi="仿宋" w:cs="仿宋" w:hint="eastAsia"/>
          <w:sz w:val="28"/>
          <w:lang w:eastAsia="zh-CN"/>
        </w:rPr>
        <w:t>一、淡水养殖产品种苗项目绩效评估</w:t>
      </w:r>
      <w:bookmarkEnd w:id="2"/>
    </w:p>
    <w:p>
      <w:pPr>
        <w:pStyle w:val="Heading2"/>
        <w:rPr>
          <w:rFonts w:ascii="仿宋" w:eastAsia="仿宋" w:hAnsi="仿宋" w:cs="仿宋" w:hint="eastAsia"/>
          <w:lang w:eastAsia="zh-CN"/>
        </w:rPr>
      </w:pPr>
      <w:bookmarkStart w:id="3" w:name="_Toc147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中，我们设计了一套全面的绩效评估指标，以确保淡水养殖产品种苗项目的可控和成功交付。这些指标跨足淡水养殖产品种苗项目目标、成本、进度和质量等多个维度，为我们提供了全面洞察淡水养殖产品种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目标达成率是我们关注的首要指标。我们设定了明确的目标，并通过定期监测和评估，迅速发现并应对潜在的目标偏差。这为淡水养殖产品种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成本绩效是另一个核心关注点。通过实际成本与预算成本的对比分析，我们深入了解成本差异的原因，及时调整资源分配，保持淡水养殖产品种苗项目在经济效益方面的合理水平。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进度作为关键的绩效指标之一，得到了精心的关注。我们制定了详细的淡水养殖产品种苗项目进度计划，并设立了进度符合度指标，确保实际进度与计划进度保持一致。这使我们能够快速发现和解决潜在的进度问题，保持淡水养殖产品种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淡水养殖产品种苗项目绩效的不可或缺的一环。我们引入了一系列的质量标准和客户满意度指标，以确保淡水养殖产品种苗项目交付的成果在质量上达到或超越预期水平。通过持续监测这些指标，我们努力提升淡水养殖产品种苗项目整体质量水平，为淡水养殖产品种苗项目的成功交付提供有力保障。通过这些科学且全面的绩效评估，我们能够更好地引导淡水养殖产品种苗项目的持续改进，确保淡水养殖产品种苗项目目标的顺利达成。</w:t>
      </w:r>
    </w:p>
    <w:p>
      <w:pPr>
        <w:pStyle w:val="Heading2"/>
        <w:ind w:firstLine="560" w:firstLineChars="200"/>
        <w:rPr>
          <w:rFonts w:ascii="仿宋" w:eastAsia="仿宋" w:hAnsi="仿宋" w:cs="仿宋" w:hint="eastAsia"/>
          <w:sz w:val="28"/>
          <w:lang w:eastAsia="zh-CN"/>
        </w:rPr>
      </w:pPr>
      <w:bookmarkStart w:id="4" w:name="_Toc45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绩效评估是淡水养殖产品种苗项目中的关键环节，为确保淡水养殖产品种苗项目达到预期目标，我们采用了多层次、多维度的绩效评估方法。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淡水养殖产品种苗项目的战略目标对齐，确保每个决策和行动都与淡水养殖产品种苗项目整体目标保持一致。团队会定期召开战略对齐会议，审视当前工作与淡水养殖产品种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淡水养殖产品种苗项目进度、质量、成本和风险等方面。这些指标通过数据收集和分析，为淡水养殖产品种苗项目管理团队提供了客观的评估依据。例如，我们通过淡水养殖产品种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淡水养殖产品种苗项目内部，还考虑了淡水养殖产品种苗项目对外部环境的影响。我们定期进行干系人满意度调查，以了解各利益相关方对淡水养殖产品种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这种多层次、多角度的绩效评估方法，使得我们能够全面了解淡水养殖产品种苗项目的运行状态，及时做出调整，确保淡水养殖产品种苗项目在不断变化的环境中保持稳健前行。</w:t>
      </w:r>
    </w:p>
    <w:p>
      <w:pPr>
        <w:pStyle w:val="Heading2"/>
        <w:ind w:firstLine="560" w:firstLineChars="200"/>
        <w:rPr>
          <w:rFonts w:ascii="仿宋" w:eastAsia="仿宋" w:hAnsi="仿宋" w:cs="仿宋" w:hint="eastAsia"/>
          <w:sz w:val="28"/>
          <w:lang w:eastAsia="zh-CN"/>
        </w:rPr>
      </w:pPr>
      <w:bookmarkStart w:id="5" w:name="_Toc32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为了确保淡水养殖产品种苗项目的有效管理和不断优化，我们采用了精心设计的绩效评估周期。这个周期旨在实现灵活、实时和全面的评估，以适应淡水养殖产品种苗项目执行中的各种挑战。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淡水养殖产品种苗项目的不同需求，分为短期、中期和长期。短期评估关注每个迭代或工作周期，以及时发现和解决当前任务中的问题。中期评估涵盖几个迭代，深入了解整体淡水养殖产品种苗项目的趋势和性能。长期评估则着眼于整个淡水养殖产品种苗项目阶段，确保淡水养殖产品种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淡水养殖产品种苗项目管理工具和协作平台，团队成员能够随时更新和分享淡水养殖产品种苗项目数据。这种实时性的反馈机制使我们能够及时察觉潜在问题，快速调整，保持淡水养殖产品种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淡水养殖产品种苗项目的决策制定密不可分。每个周期的淡水养殖产品种苗项目回顾会议成为集体总结经验、识别问题深层次原因并找到创新解决方案的平台。这种定期的反思与调整机制使淡水养殖产品种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963"/>
      <w:r>
        <w:rPr>
          <w:rFonts w:ascii="仿宋" w:eastAsia="仿宋" w:hAnsi="仿宋" w:cs="仿宋" w:hint="eastAsia"/>
          <w:sz w:val="28"/>
          <w:lang w:eastAsia="zh-CN"/>
        </w:rPr>
        <w:t>二、淡水养殖产品种苗项目土建工程</w:t>
      </w:r>
      <w:bookmarkEnd w:id="6"/>
    </w:p>
    <w:p>
      <w:pPr>
        <w:pStyle w:val="Heading2"/>
        <w:rPr>
          <w:rFonts w:ascii="仿宋" w:eastAsia="仿宋" w:hAnsi="仿宋" w:cs="仿宋" w:hint="eastAsia"/>
          <w:lang w:eastAsia="zh-CN"/>
        </w:rPr>
      </w:pPr>
      <w:bookmarkStart w:id="7" w:name="_Toc2301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在淡水养殖产品种苗项目的建筑工程设计中，我们将秉承一系列重要的设计原则，以确保淡水养殖产品种苗项目建筑在功能、美观、可持续性等方面达到最佳效果。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首要原则是确保建筑的功能性得到最大化的发挥。我们将充分理解淡水养殖产品种苗项目的实际需求，合理布局各个功能区域，保证建筑在满足业务需求的同时，提供高效的工作环境。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在建筑设计中，我们将综合考虑建设和运营成本。通过精细的经济效益分析，确保设计方案在高效利用资源的同时，对淡水养殖产品种苗项目的长期盈利能力有积极的贡献。</w:t>
      </w:r>
    </w:p>
    <w:p>
      <w:pPr>
        <w:pStyle w:val="Heading2"/>
        <w:ind w:firstLine="560" w:firstLineChars="200"/>
        <w:rPr>
          <w:rFonts w:ascii="仿宋" w:eastAsia="仿宋" w:hAnsi="仿宋" w:cs="仿宋" w:hint="eastAsia"/>
          <w:sz w:val="28"/>
          <w:lang w:eastAsia="zh-CN"/>
        </w:rPr>
      </w:pPr>
      <w:bookmarkStart w:id="8" w:name="_Toc1098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的土建工程设计中，我们将精准设定设计年限，结合淡水养殖产品种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淡水养殖产品种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59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淡水养殖产品种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淡水养殖产品种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淡水养殖产品种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10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本期工程淡水养殖产品种苗项目预计总建筑面积XXX平方米，其中：计容建筑面积XXX平方米，计划建筑工程投资XX万元，占淡水养殖产品种苗项目总投资的XX%。</w:t>
      </w:r>
    </w:p>
    <w:p>
      <w:pPr>
        <w:pStyle w:val="Heading1"/>
        <w:ind w:firstLine="560" w:firstLineChars="200"/>
        <w:rPr>
          <w:rFonts w:ascii="仿宋" w:eastAsia="仿宋" w:hAnsi="仿宋" w:cs="仿宋" w:hint="eastAsia"/>
          <w:sz w:val="28"/>
          <w:lang w:eastAsia="zh-CN"/>
        </w:rPr>
      </w:pPr>
      <w:bookmarkStart w:id="11" w:name="_Toc21676"/>
      <w:r>
        <w:rPr>
          <w:rFonts w:ascii="仿宋" w:eastAsia="仿宋" w:hAnsi="仿宋" w:cs="仿宋" w:hint="eastAsia"/>
          <w:sz w:val="28"/>
          <w:lang w:eastAsia="zh-CN"/>
        </w:rPr>
        <w:t>三、淡水养殖产品种苗项目危机管理</w:t>
      </w:r>
      <w:bookmarkEnd w:id="11"/>
    </w:p>
    <w:p>
      <w:pPr>
        <w:pStyle w:val="Heading2"/>
        <w:rPr>
          <w:rFonts w:ascii="仿宋" w:eastAsia="仿宋" w:hAnsi="仿宋" w:cs="仿宋" w:hint="eastAsia"/>
          <w:lang w:eastAsia="zh-CN"/>
        </w:rPr>
      </w:pPr>
      <w:bookmarkStart w:id="12" w:name="_Toc1858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危机管理中，危机预警与识别是确保淡水养殖产品种苗项目稳健运行的核心步骤。通过建立全面的监测机制，淡水养殖产品种苗项目团队旨在及时发现和理解潜在的风险和危机因素，以便采取及时的预防和应对措施，确保淡水养殖产品种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淡水养殖产品种苗项目团队全面分析了整个淡水养殖产品种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淡水养殖产品种苗项目团队着重于明确定义淡水养殖产品种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淡水养殖产品种苗项目进展的持续监控，团队能够及时发现潜在问题并作出迅速反应。淡水养殖产品种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在这一阶段，团队的专业素养和反应速度将发挥至关重要的作用，以确保潜在危机能够在初期得到有效的处理，最大程度地减轻负面影响。通过危机预警与识别，淡水养殖产品种苗项目得以更有序、可控地推进。</w:t>
      </w:r>
    </w:p>
    <w:p>
      <w:pPr>
        <w:pStyle w:val="Heading2"/>
        <w:ind w:firstLine="560" w:firstLineChars="200"/>
        <w:rPr>
          <w:rFonts w:ascii="仿宋" w:eastAsia="仿宋" w:hAnsi="仿宋" w:cs="仿宋" w:hint="eastAsia"/>
          <w:sz w:val="28"/>
          <w:lang w:eastAsia="zh-CN"/>
        </w:rPr>
      </w:pPr>
      <w:bookmarkStart w:id="13" w:name="_Toc2612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在危机发生时，淡水养殖产品种苗项目团队立即行动，成立了应急小组。该小组的任务是迅速制定并实施紧急应对措施，以最小化潜在损失。以下是采取的主要措施：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暂停淡水养殖产品种苗项目进度：为遏制危机蔓延，淡水养殖产品种苗项目暂时停止进行，以便全面评估当前状况。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资源重新分配：重新评估淡水养殖产品种苗项目资源的分配，确保最大限度地减小损失。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实时沟通：与关键利益相关者建立实时沟通机制，向他们传递淡水养殖产品种苗项目危机的实际状况，保障淡水养殖产品种苗项目核心利益。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在紧急应对的同时，淡水养殖产品种苗项目团队强调了团队协作和有效沟通的重要性。以下是团队协作的关键举措：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信息共享机制：建立了信息共享平台，确保团队成员能够及时获取淡水养殖产品种苗项目危机的实时信息。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领导者沟通：淡水养殖产品种苗项目领导者通过定期会议和即时沟通工具，指导团队应对危机，保持团队稳定运行。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随着危机得到初步控制，淡水养殖产品种苗项目团队转向制定恢复计划，以确保淡水养殖产品种苗项目能够从中迅速恢复。主要恢复计划包括：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修复受损的进度计划：重新评估淡水养殖产品种苗项目进度，制定修复计划，确保淡水养殖产品种苗项目尽快回归正常进程。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重新调整资源分配：优化资源分配，确保淡水养殖产品种苗项目在有限资源下高效运转。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风险管理机制加强：对淡水养殖产品种苗项目风险进行全面评估，制定更强化的风险管理策略，以预防未来可能的危机。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210"/>
      <w:r>
        <w:rPr>
          <w:rFonts w:ascii="仿宋" w:eastAsia="仿宋" w:hAnsi="仿宋" w:cs="仿宋" w:hint="eastAsia"/>
          <w:sz w:val="28"/>
          <w:lang w:eastAsia="zh-CN"/>
        </w:rPr>
        <w:t>四、淡水养殖产品种苗项目概论</w:t>
      </w:r>
      <w:bookmarkEnd w:id="14"/>
    </w:p>
    <w:p>
      <w:pPr>
        <w:pStyle w:val="Heading2"/>
        <w:rPr>
          <w:rFonts w:ascii="仿宋" w:eastAsia="仿宋" w:hAnsi="仿宋" w:cs="仿宋" w:hint="eastAsia"/>
          <w:lang w:eastAsia="zh-CN"/>
        </w:rPr>
      </w:pPr>
      <w:bookmarkStart w:id="15" w:name="_Toc12704"/>
      <w:r>
        <w:rPr>
          <w:rFonts w:ascii="仿宋" w:eastAsia="仿宋" w:hAnsi="仿宋" w:cs="仿宋" w:hint="eastAsia"/>
          <w:lang w:eastAsia="zh-CN"/>
        </w:rPr>
        <w:t>(一)、淡水养殖产品种苗项目概况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起源追溯至对市场的深入洞察。市场的不断演变与变革为淡水养殖产品种苗项目提供了难得的机遇。当前市场存在的需求缺口和变革的大环境共同构成了淡水养殖产品种苗项目的背景。这个淡水养殖产品种苗项目旨在充分利用市场机遇，填补行业中尚未满足的需求，为客户提供全新的解决方案。市场的变革和需求的增长使得这个淡水养殖产品种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淡水养殖产品种苗项目名称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正式命名为淡水养殖产品种苗。这个名称不仅仅是一个标识，更代表了淡水养殖产品种苗项目的核心理念和愿景。它蕴含着淡水养殖产品种苗项目所要解决问题的关键字，具有强烈的表达和辨识度，为淡水养殖产品种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淡水养殖产品种苗项目目标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核心目标是提供一种全新、高效的解决方案，满足客户日益增长的需求。淡水养殖产品种苗项目追求的不仅仅是满足市场需求，更是在市场中获得卓越的竞争优势。通过不断提升产品或服务的质量和创新水平，淡水养殖产品种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淡水养殖产品种苗项目范围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全面涵盖了产品研发、制造、市场推广和售后服务，确保从产品设计到最终用户体验的全方位关注。这一全面的淡水养殖产品种苗项目范围是为了确保淡水养殖产品种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淡水养殖产品种苗项目时间表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淡水养殖产品种苗项目计划在未来18个月内完成，包括研发、测试、市场试点和正式推出等不同阶段。这个时间表的合理设计是为了确保淡水养殖产品种苗项目各个阶段的顺利推进，以便按时交付高质量的成果。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淡水养殖产品种苗项目预算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总预算估算为XX百万美元，主要分配在研发、市场推广、人员培训和运营等方面。这一充足的预算为淡水养殖产品种苗项目提供了充足的资源，确保淡水养殖产品种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淡水养殖产品种苗项目风险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可能面临的风险包括市场接受度低、技术难题、竞争激烈等。淡水养殖产品种苗项目团队已经制定了相应的风险应对计划，通过前瞻性的风险管理，确保淡水养殖产品种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淡水养殖产品种苗项目团队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淡水养殖产品种苗项目汇聚了一支经验丰富、多领域专业素养的核心团队，确保淡水养殖产品种苗项目在各个方面都能拥有高水平的执行力。团队的协同作战是淡水养殖产品种苗项目成功的关键因素之一。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淡水养殖产品种苗项目背景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淡水养殖产品种苗项目的背景根植于市场对更高效、创新产品的渴望，同时也受到科技发展对行业格局的深刻改变的影响。这为淡水养殖产品种苗项目提供了广阔的发展空间和市场需求。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淡水养殖产品种苗项目现状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截至目前，淡水养殖产品种苗项目已完成市场调研和技术验证，取得了初步的成功。这为淡水养殖产品种苗项目在未来的发展奠定了坚实的基础，为更远大的目标打下了坚实的基石。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479"/>
      <w:r>
        <w:rPr>
          <w:rFonts w:ascii="仿宋" w:eastAsia="仿宋" w:hAnsi="仿宋" w:cs="仿宋" w:hint="eastAsia"/>
          <w:sz w:val="28"/>
          <w:lang w:eastAsia="zh-CN"/>
        </w:rPr>
        <w:t>(二)、淡水养殖产品种苗项目目标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淡水养殖产品种苗项目首要业务目标是在市场中占据有利地位，实现产品/服务的成功推广和销售。通过不断提升产品质量、创新性，淡水养殖产品种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在科技迅速发展的时代，淡水养殖产品种苗项目着眼于技术创新。通过持续的研发和技术升级，淡水养殖产品种苗项目旨在推出更具创新性的产品或服务，以满足市场对新鲜、先进解决方案的需求。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淡水养殖产品种苗项目设定了客户满意度目标。通过提供卓越的产品质量和优质的客户服务，淡水养殖产品种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淡水养殖产品种苗项目注重社会责任和可持续发展。通过实施环保、社会责任淡水养殖产品种苗项目，淡水养殖产品种苗项目致力于在经济发展的同时保护环境，促进社会公平，实现可持续经营。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淡水养殖产品种苗项目的团队是实现目标的核心驱动力。因此，淡水养殖产品种苗项目设定了团队发展目标，包括提升团队成员的专业技能、培养领导力，以及搭建协同高效的团队工作氛围。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690"/>
      <w:r>
        <w:rPr>
          <w:rFonts w:ascii="仿宋" w:eastAsia="仿宋" w:hAnsi="仿宋" w:cs="仿宋" w:hint="eastAsia"/>
          <w:sz w:val="28"/>
          <w:lang w:eastAsia="zh-CN"/>
        </w:rPr>
        <w:t>(三)、淡水养殖产品种苗项目提出的理由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淡水养殖产品种苗项目提出的理由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提出源于对市场机遇的深刻洞察。当前市场中存在的需求缺口和行业发展趋势表明，有巨大的商业机会等待被开发。通过准确捕捉市场机遇，淡水养殖产品种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理念基于对技术创新的信仰。通过持续的研发和技术投入，淡水养殖产品种苗项目有望推出更具创新性的产品或服务。在科技飞速发展的当下，淡水养殖产品种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提出是为了增强企业的行业竞争力。通过提升产品或服务的质量和独特性，淡水养殖产品种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响应了消费者需求的变化。随着社会和科技的不断发展，消费者对产品和服务的需求也在发生变化。通过深入了解并及时回应消费者的新需求，淡水养殖产品种苗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https://d.book118.com/958002116033006030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42981"/>
    <w:rsid w:val="40B429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021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2024-01-20T15:06:00Z</dcterms:created>
  <dcterms:modified xsi:type="dcterms:W3CDTF">2024-01-20T15:06:49Z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8BA9FDC866684CB28F6F7B1DBFEBDC8D_11</vt:lpwstr>
  </property>
  <property fmtid="{D5CDD505-2E9C-101B-9397-08002B2CF9AE}" pid="3" name="KSOProductBuildVer">
    <vt:lpwstr>2052-12.1.0.16120</vt:lpwstr>
  </property>
</Properties>
</file>