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color w:val="FF0000"/>
          <w:sz w:val="28"/>
        </w:rPr>
        <w:t>2024年儿科主治医师考试综合试题及答案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1、[单选题]痉挛型脑性瘫痪中可见到下列哪项体征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A.肌张力低下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B.膝腱反射减弱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C.巴氏征阳性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D.共济失调。E,手足徐动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2、[单选题]以下哪项属于甲类传染病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A.艾滋病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B.霍乱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C.蛔虫病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D.血吸虫病。E,流行性感冒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【答案】B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3、[单选题]属于肥胖症()。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A.体重超过同性别、同身高正常儿均值的20%～29%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B.体重超过同性别、同身高正常儿均值的30%～39%</w:t>
      </w:r>
    </w:p>
    <w:p>
      <w:pPr>
        <w:spacing w:line="360" w:lineRule="auto"/>
        <w:ind w:firstLine="432"/>
        <w:jc w:val="left"/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宋体" w:eastAsia="宋体" w:hAnsi="宋体"/>
          <w:color w:val="000000"/>
          <w:sz w:val="28"/>
        </w:rPr>
        <w:t>C.体重超过同性别、同身高正常儿均值的40%～59%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D.体重超过同性别、同身高正常儿均值的60%。E,体重超过同性别、同身高正常儿均值的20%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【答案】E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4、患者，女，32岁，因小产出血不止，面色苍白，头晕眼花，心悸，舌色枯白，脉芤，属于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A.气脱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B.血脱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C.亡阴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D.亡阳。E,气随血脱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【答案】B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【解析】血脱证临床表现：面色苍白，头晕，眼花，心悸，气短，四肢逆冷，舌色枯白，脉微或芤。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5、[题干]1岁小儿，已诊断为"化脓性脑膜炎"，曾用"青霉素加氯霉素"治疗，病情好转，近3天又发热，抽搐，体温39.5℃，神志清楚，前囟隆起，脑脊液外观清亮，细胞数12×106/L，糖4mmol/L，氯化物110mmol/L，蛋白质450mg/L。应首先考虑为合并出现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A.脑室管膜炎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B.硬膜下积液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C.脑脓肿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https://d.book118.com/958013057021006037</w:t>
        </w:r>
      </w:hyperlink>
    </w:p>
    <w:p>
      <w:pPr>
        <w:spacing w:line="360" w:lineRule="auto"/>
        <w:ind w:firstLine="432"/>
        <w:jc w:val="left"/>
      </w:pPr>
    </w:p>
    <w:sectPr w:rsidSect="00034616">
      <w:type w:val="nextPage"/>
      <w:pgSz w:w="12240" w:h="15840"/>
      <w:pgMar w:top="1440" w:right="1800" w:bottom="1440" w:left="180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95801305702100603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