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激光癌症诊断仪项目规划设计纲要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12" w:history="1">
        <w:r>
          <w:rPr>
            <w:rFonts w:ascii="仿宋" w:eastAsia="仿宋" w:hAnsi="仿宋" w:cs="仿宋" w:hint="eastAsia"/>
            <w:lang w:eastAsia="zh-CN"/>
          </w:rPr>
          <w:t>概论</w:t>
        </w:r>
        <w:r>
          <w:tab/>
        </w:r>
        <w:r>
          <w:fldChar w:fldCharType="begin"/>
        </w:r>
        <w:r>
          <w:instrText xml:space="preserve"> PAGEREF _Toc5412 \h </w:instrText>
        </w:r>
        <w:r>
          <w:fldChar w:fldCharType="separate"/>
        </w:r>
        <w:r>
          <w:t>3</w:t>
        </w:r>
        <w:r>
          <w:fldChar w:fldCharType="end"/>
        </w:r>
      </w:hyperlink>
    </w:p>
    <w:p>
      <w:pPr>
        <w:pStyle w:val="TOC1"/>
        <w:tabs>
          <w:tab w:val="right" w:leader="dot" w:pos="8306"/>
        </w:tabs>
      </w:pPr>
      <w:hyperlink w:anchor="_Toc3125" w:history="1">
        <w:r>
          <w:rPr>
            <w:rFonts w:ascii="仿宋" w:eastAsia="仿宋" w:hAnsi="仿宋" w:cs="仿宋" w:hint="eastAsia"/>
            <w:lang w:eastAsia="zh-CN"/>
          </w:rPr>
          <w:t>一、激光癌症诊断仪项目概论</w:t>
        </w:r>
        <w:r>
          <w:tab/>
        </w:r>
        <w:r>
          <w:fldChar w:fldCharType="begin"/>
        </w:r>
        <w:r>
          <w:instrText xml:space="preserve"> PAGEREF _Toc3125 \h </w:instrText>
        </w:r>
        <w:r>
          <w:fldChar w:fldCharType="separate"/>
        </w:r>
        <w:r>
          <w:t>3</w:t>
        </w:r>
        <w:r>
          <w:fldChar w:fldCharType="end"/>
        </w:r>
      </w:hyperlink>
    </w:p>
    <w:p>
      <w:pPr>
        <w:pStyle w:val="TOC2"/>
        <w:tabs>
          <w:tab w:val="right" w:leader="dot" w:pos="8306"/>
        </w:tabs>
      </w:pPr>
      <w:hyperlink w:anchor="_Toc32721" w:history="1">
        <w:r>
          <w:rPr>
            <w:rFonts w:ascii="仿宋" w:eastAsia="仿宋" w:hAnsi="仿宋" w:cs="仿宋" w:hint="eastAsia"/>
            <w:lang w:eastAsia="zh-CN"/>
          </w:rPr>
          <w:t>(一)、激光癌症诊断仪项目概况</w:t>
        </w:r>
        <w:r>
          <w:tab/>
        </w:r>
        <w:r>
          <w:fldChar w:fldCharType="begin"/>
        </w:r>
        <w:r>
          <w:instrText xml:space="preserve"> PAGEREF _Toc32721 \h </w:instrText>
        </w:r>
        <w:r>
          <w:fldChar w:fldCharType="separate"/>
        </w:r>
        <w:r>
          <w:t>3</w:t>
        </w:r>
        <w:r>
          <w:fldChar w:fldCharType="end"/>
        </w:r>
      </w:hyperlink>
    </w:p>
    <w:p>
      <w:pPr>
        <w:pStyle w:val="TOC2"/>
        <w:tabs>
          <w:tab w:val="right" w:leader="dot" w:pos="8306"/>
        </w:tabs>
      </w:pPr>
      <w:hyperlink w:anchor="_Toc9092" w:history="1">
        <w:r>
          <w:rPr>
            <w:rFonts w:ascii="仿宋" w:eastAsia="仿宋" w:hAnsi="仿宋" w:cs="仿宋" w:hint="eastAsia"/>
            <w:lang w:eastAsia="zh-CN"/>
          </w:rPr>
          <w:t>(二)、激光癌症诊断仪项目目标</w:t>
        </w:r>
        <w:r>
          <w:tab/>
        </w:r>
        <w:r>
          <w:fldChar w:fldCharType="begin"/>
        </w:r>
        <w:r>
          <w:instrText xml:space="preserve"> PAGEREF _Toc9092 \h </w:instrText>
        </w:r>
        <w:r>
          <w:fldChar w:fldCharType="separate"/>
        </w:r>
        <w:r>
          <w:t>5</w:t>
        </w:r>
        <w:r>
          <w:fldChar w:fldCharType="end"/>
        </w:r>
      </w:hyperlink>
    </w:p>
    <w:p>
      <w:pPr>
        <w:pStyle w:val="TOC2"/>
        <w:tabs>
          <w:tab w:val="right" w:leader="dot" w:pos="8306"/>
        </w:tabs>
      </w:pPr>
      <w:hyperlink w:anchor="_Toc25091" w:history="1">
        <w:r>
          <w:rPr>
            <w:rFonts w:ascii="仿宋" w:eastAsia="仿宋" w:hAnsi="仿宋" w:cs="仿宋" w:hint="eastAsia"/>
            <w:lang w:eastAsia="zh-CN"/>
          </w:rPr>
          <w:t>(三)、激光癌症诊断仪项目提出的理由</w:t>
        </w:r>
        <w:r>
          <w:tab/>
        </w:r>
        <w:r>
          <w:fldChar w:fldCharType="begin"/>
        </w:r>
        <w:r>
          <w:instrText xml:space="preserve"> PAGEREF _Toc25091 \h </w:instrText>
        </w:r>
        <w:r>
          <w:fldChar w:fldCharType="separate"/>
        </w:r>
        <w:r>
          <w:t>6</w:t>
        </w:r>
        <w:r>
          <w:fldChar w:fldCharType="end"/>
        </w:r>
      </w:hyperlink>
    </w:p>
    <w:p>
      <w:pPr>
        <w:pStyle w:val="TOC2"/>
        <w:tabs>
          <w:tab w:val="right" w:leader="dot" w:pos="8306"/>
        </w:tabs>
      </w:pPr>
      <w:hyperlink w:anchor="_Toc31275" w:history="1">
        <w:r>
          <w:rPr>
            <w:rFonts w:ascii="仿宋" w:eastAsia="仿宋" w:hAnsi="仿宋" w:cs="仿宋" w:hint="eastAsia"/>
            <w:lang w:eastAsia="zh-CN"/>
          </w:rPr>
          <w:t>(四)、激光癌症诊断仪项目意义</w:t>
        </w:r>
        <w:r>
          <w:tab/>
        </w:r>
        <w:r>
          <w:fldChar w:fldCharType="begin"/>
        </w:r>
        <w:r>
          <w:instrText xml:space="preserve"> PAGEREF _Toc31275 \h </w:instrText>
        </w:r>
        <w:r>
          <w:fldChar w:fldCharType="separate"/>
        </w:r>
        <w:r>
          <w:t>8</w:t>
        </w:r>
        <w:r>
          <w:fldChar w:fldCharType="end"/>
        </w:r>
      </w:hyperlink>
    </w:p>
    <w:p>
      <w:pPr>
        <w:pStyle w:val="TOC2"/>
        <w:tabs>
          <w:tab w:val="right" w:leader="dot" w:pos="8306"/>
        </w:tabs>
      </w:pPr>
      <w:hyperlink w:anchor="_Toc1401" w:history="1">
        <w:r>
          <w:rPr>
            <w:rFonts w:ascii="仿宋" w:eastAsia="仿宋" w:hAnsi="仿宋" w:cs="仿宋" w:hint="eastAsia"/>
            <w:lang w:eastAsia="zh-CN"/>
          </w:rPr>
          <w:t>(五)、激光癌症诊断仪项目背景</w:t>
        </w:r>
        <w:r>
          <w:tab/>
        </w:r>
        <w:r>
          <w:fldChar w:fldCharType="begin"/>
        </w:r>
        <w:r>
          <w:instrText xml:space="preserve"> PAGEREF _Toc1401 \h </w:instrText>
        </w:r>
        <w:r>
          <w:fldChar w:fldCharType="separate"/>
        </w:r>
        <w:r>
          <w:t>9</w:t>
        </w:r>
        <w:r>
          <w:fldChar w:fldCharType="end"/>
        </w:r>
      </w:hyperlink>
    </w:p>
    <w:p>
      <w:pPr>
        <w:pStyle w:val="TOC1"/>
        <w:tabs>
          <w:tab w:val="right" w:leader="dot" w:pos="8306"/>
        </w:tabs>
      </w:pPr>
      <w:hyperlink w:anchor="_Toc15409" w:history="1">
        <w:r>
          <w:rPr>
            <w:rFonts w:ascii="仿宋" w:eastAsia="仿宋" w:hAnsi="仿宋" w:cs="仿宋" w:hint="eastAsia"/>
            <w:lang w:eastAsia="zh-CN"/>
          </w:rPr>
          <w:t>二、激光癌症诊断仪项目建设单位说明</w:t>
        </w:r>
        <w:r>
          <w:tab/>
        </w:r>
        <w:r>
          <w:fldChar w:fldCharType="begin"/>
        </w:r>
        <w:r>
          <w:instrText xml:space="preserve"> PAGEREF _Toc15409 \h </w:instrText>
        </w:r>
        <w:r>
          <w:fldChar w:fldCharType="separate"/>
        </w:r>
        <w:r>
          <w:t>10</w:t>
        </w:r>
        <w:r>
          <w:fldChar w:fldCharType="end"/>
        </w:r>
      </w:hyperlink>
    </w:p>
    <w:p>
      <w:pPr>
        <w:pStyle w:val="TOC2"/>
        <w:tabs>
          <w:tab w:val="right" w:leader="dot" w:pos="8306"/>
        </w:tabs>
      </w:pPr>
      <w:hyperlink w:anchor="_Toc21071" w:history="1">
        <w:r>
          <w:rPr>
            <w:rFonts w:ascii="仿宋" w:eastAsia="仿宋" w:hAnsi="仿宋" w:cs="仿宋" w:hint="eastAsia"/>
            <w:lang w:eastAsia="zh-CN"/>
          </w:rPr>
          <w:t>(一)、激光癌症诊断仪项目承办单位基本情况</w:t>
        </w:r>
        <w:r>
          <w:tab/>
        </w:r>
        <w:r>
          <w:fldChar w:fldCharType="begin"/>
        </w:r>
        <w:r>
          <w:instrText xml:space="preserve"> PAGEREF _Toc21071 \h </w:instrText>
        </w:r>
        <w:r>
          <w:fldChar w:fldCharType="separate"/>
        </w:r>
        <w:r>
          <w:t>10</w:t>
        </w:r>
        <w:r>
          <w:fldChar w:fldCharType="end"/>
        </w:r>
      </w:hyperlink>
    </w:p>
    <w:p>
      <w:pPr>
        <w:pStyle w:val="TOC2"/>
        <w:tabs>
          <w:tab w:val="right" w:leader="dot" w:pos="8306"/>
        </w:tabs>
      </w:pPr>
      <w:hyperlink w:anchor="_Toc21652" w:history="1">
        <w:r>
          <w:rPr>
            <w:rFonts w:ascii="仿宋" w:eastAsia="仿宋" w:hAnsi="仿宋" w:cs="仿宋" w:hint="eastAsia"/>
            <w:lang w:eastAsia="zh-CN"/>
          </w:rPr>
          <w:t>(二)、公司经济效益分析</w:t>
        </w:r>
        <w:r>
          <w:tab/>
        </w:r>
        <w:r>
          <w:fldChar w:fldCharType="begin"/>
        </w:r>
        <w:r>
          <w:instrText xml:space="preserve"> PAGEREF _Toc21652 \h </w:instrText>
        </w:r>
        <w:r>
          <w:fldChar w:fldCharType="separate"/>
        </w:r>
        <w:r>
          <w:t>10</w:t>
        </w:r>
        <w:r>
          <w:fldChar w:fldCharType="end"/>
        </w:r>
      </w:hyperlink>
    </w:p>
    <w:p>
      <w:pPr>
        <w:pStyle w:val="TOC1"/>
        <w:tabs>
          <w:tab w:val="right" w:leader="dot" w:pos="8306"/>
        </w:tabs>
      </w:pPr>
      <w:hyperlink w:anchor="_Toc26010" w:history="1">
        <w:r>
          <w:rPr>
            <w:rFonts w:ascii="仿宋" w:eastAsia="仿宋" w:hAnsi="仿宋" w:cs="仿宋" w:hint="eastAsia"/>
            <w:lang w:eastAsia="zh-CN"/>
          </w:rPr>
          <w:t>三、激光癌症诊断仪项目危机管理</w:t>
        </w:r>
        <w:r>
          <w:tab/>
        </w:r>
        <w:r>
          <w:fldChar w:fldCharType="begin"/>
        </w:r>
        <w:r>
          <w:instrText xml:space="preserve"> PAGEREF _Toc26010 \h </w:instrText>
        </w:r>
        <w:r>
          <w:fldChar w:fldCharType="separate"/>
        </w:r>
        <w:r>
          <w:t>11</w:t>
        </w:r>
        <w:r>
          <w:fldChar w:fldCharType="end"/>
        </w:r>
      </w:hyperlink>
    </w:p>
    <w:p>
      <w:pPr>
        <w:pStyle w:val="TOC2"/>
        <w:tabs>
          <w:tab w:val="right" w:leader="dot" w:pos="8306"/>
        </w:tabs>
      </w:pPr>
      <w:hyperlink w:anchor="_Toc31220" w:history="1">
        <w:r>
          <w:rPr>
            <w:rFonts w:ascii="仿宋" w:eastAsia="仿宋" w:hAnsi="仿宋" w:cs="仿宋" w:hint="eastAsia"/>
            <w:lang w:eastAsia="zh-CN"/>
          </w:rPr>
          <w:t>(一)、危机预警与识别</w:t>
        </w:r>
        <w:r>
          <w:tab/>
        </w:r>
        <w:r>
          <w:fldChar w:fldCharType="begin"/>
        </w:r>
        <w:r>
          <w:instrText xml:space="preserve"> PAGEREF _Toc31220 \h </w:instrText>
        </w:r>
        <w:r>
          <w:fldChar w:fldCharType="separate"/>
        </w:r>
        <w:r>
          <w:t>11</w:t>
        </w:r>
        <w:r>
          <w:fldChar w:fldCharType="end"/>
        </w:r>
      </w:hyperlink>
    </w:p>
    <w:p>
      <w:pPr>
        <w:pStyle w:val="TOC2"/>
        <w:tabs>
          <w:tab w:val="right" w:leader="dot" w:pos="8306"/>
        </w:tabs>
      </w:pPr>
      <w:hyperlink w:anchor="_Toc31190" w:history="1">
        <w:r>
          <w:rPr>
            <w:rFonts w:ascii="仿宋" w:eastAsia="仿宋" w:hAnsi="仿宋" w:cs="仿宋" w:hint="eastAsia"/>
            <w:lang w:eastAsia="zh-CN"/>
          </w:rPr>
          <w:t>(二)、危机应对与恢复</w:t>
        </w:r>
        <w:r>
          <w:tab/>
        </w:r>
        <w:r>
          <w:fldChar w:fldCharType="begin"/>
        </w:r>
        <w:r>
          <w:instrText xml:space="preserve"> PAGEREF _Toc31190 \h </w:instrText>
        </w:r>
        <w:r>
          <w:fldChar w:fldCharType="separate"/>
        </w:r>
        <w:r>
          <w:t>12</w:t>
        </w:r>
        <w:r>
          <w:fldChar w:fldCharType="end"/>
        </w:r>
      </w:hyperlink>
    </w:p>
    <w:p>
      <w:pPr>
        <w:pStyle w:val="TOC1"/>
        <w:tabs>
          <w:tab w:val="right" w:leader="dot" w:pos="8306"/>
        </w:tabs>
      </w:pPr>
      <w:hyperlink w:anchor="_Toc18897" w:history="1">
        <w:r>
          <w:rPr>
            <w:rFonts w:ascii="仿宋" w:eastAsia="仿宋" w:hAnsi="仿宋" w:cs="仿宋" w:hint="eastAsia"/>
            <w:lang w:eastAsia="zh-CN"/>
          </w:rPr>
          <w:t>四、市场分析、调研</w:t>
        </w:r>
        <w:r>
          <w:tab/>
        </w:r>
        <w:r>
          <w:fldChar w:fldCharType="begin"/>
        </w:r>
        <w:r>
          <w:instrText xml:space="preserve"> PAGEREF _Toc18897 \h </w:instrText>
        </w:r>
        <w:r>
          <w:fldChar w:fldCharType="separate"/>
        </w:r>
        <w:r>
          <w:t>14</w:t>
        </w:r>
        <w:r>
          <w:fldChar w:fldCharType="end"/>
        </w:r>
      </w:hyperlink>
    </w:p>
    <w:p>
      <w:pPr>
        <w:pStyle w:val="TOC2"/>
        <w:tabs>
          <w:tab w:val="right" w:leader="dot" w:pos="8306"/>
        </w:tabs>
      </w:pPr>
      <w:hyperlink w:anchor="_Toc6054" w:history="1">
        <w:r>
          <w:rPr>
            <w:rFonts w:ascii="仿宋" w:eastAsia="仿宋" w:hAnsi="仿宋" w:cs="仿宋" w:hint="eastAsia"/>
            <w:lang w:eastAsia="zh-CN"/>
          </w:rPr>
          <w:t>(一)、激光癌症诊断仪行业分析</w:t>
        </w:r>
        <w:r>
          <w:tab/>
        </w:r>
        <w:r>
          <w:fldChar w:fldCharType="begin"/>
        </w:r>
        <w:r>
          <w:instrText xml:space="preserve"> PAGEREF _Toc6054 \h </w:instrText>
        </w:r>
        <w:r>
          <w:fldChar w:fldCharType="separate"/>
        </w:r>
        <w:r>
          <w:t>14</w:t>
        </w:r>
        <w:r>
          <w:fldChar w:fldCharType="end"/>
        </w:r>
      </w:hyperlink>
    </w:p>
    <w:p>
      <w:pPr>
        <w:pStyle w:val="TOC2"/>
        <w:tabs>
          <w:tab w:val="right" w:leader="dot" w:pos="8306"/>
        </w:tabs>
      </w:pPr>
      <w:hyperlink w:anchor="_Toc11974" w:history="1">
        <w:r>
          <w:rPr>
            <w:rFonts w:ascii="仿宋" w:eastAsia="仿宋" w:hAnsi="仿宋" w:cs="仿宋" w:hint="eastAsia"/>
            <w:lang w:eastAsia="zh-CN"/>
          </w:rPr>
          <w:t>(二)、激光癌症诊断仪市场分析预测</w:t>
        </w:r>
        <w:r>
          <w:tab/>
        </w:r>
        <w:r>
          <w:fldChar w:fldCharType="begin"/>
        </w:r>
        <w:r>
          <w:instrText xml:space="preserve"> PAGEREF _Toc11974 \h </w:instrText>
        </w:r>
        <w:r>
          <w:fldChar w:fldCharType="separate"/>
        </w:r>
        <w:r>
          <w:t>15</w:t>
        </w:r>
        <w:r>
          <w:fldChar w:fldCharType="end"/>
        </w:r>
      </w:hyperlink>
    </w:p>
    <w:p>
      <w:pPr>
        <w:pStyle w:val="TOC1"/>
        <w:tabs>
          <w:tab w:val="right" w:leader="dot" w:pos="8306"/>
        </w:tabs>
      </w:pPr>
      <w:hyperlink w:anchor="_Toc31163" w:history="1">
        <w:r>
          <w:rPr>
            <w:rFonts w:ascii="仿宋" w:eastAsia="仿宋" w:hAnsi="仿宋" w:cs="仿宋" w:hint="eastAsia"/>
            <w:lang w:eastAsia="zh-CN"/>
          </w:rPr>
          <w:t>五、激光癌症诊断仪项目可持续发展</w:t>
        </w:r>
        <w:r>
          <w:tab/>
        </w:r>
        <w:r>
          <w:fldChar w:fldCharType="begin"/>
        </w:r>
        <w:r>
          <w:instrText xml:space="preserve"> PAGEREF _Toc31163 \h </w:instrText>
        </w:r>
        <w:r>
          <w:fldChar w:fldCharType="separate"/>
        </w:r>
        <w:r>
          <w:t>16</w:t>
        </w:r>
        <w:r>
          <w:fldChar w:fldCharType="end"/>
        </w:r>
      </w:hyperlink>
    </w:p>
    <w:p>
      <w:pPr>
        <w:pStyle w:val="TOC2"/>
        <w:tabs>
          <w:tab w:val="right" w:leader="dot" w:pos="8306"/>
        </w:tabs>
      </w:pPr>
      <w:hyperlink w:anchor="_Toc29008" w:history="1">
        <w:r>
          <w:rPr>
            <w:rFonts w:ascii="仿宋" w:eastAsia="仿宋" w:hAnsi="仿宋" w:cs="仿宋" w:hint="eastAsia"/>
            <w:lang w:eastAsia="zh-CN"/>
          </w:rPr>
          <w:t>(一)、可持续战略与实践</w:t>
        </w:r>
        <w:r>
          <w:tab/>
        </w:r>
        <w:r>
          <w:fldChar w:fldCharType="begin"/>
        </w:r>
        <w:r>
          <w:instrText xml:space="preserve"> PAGEREF _Toc29008 \h </w:instrText>
        </w:r>
        <w:r>
          <w:fldChar w:fldCharType="separate"/>
        </w:r>
        <w:r>
          <w:t>16</w:t>
        </w:r>
        <w:r>
          <w:fldChar w:fldCharType="end"/>
        </w:r>
      </w:hyperlink>
    </w:p>
    <w:p>
      <w:pPr>
        <w:pStyle w:val="TOC2"/>
        <w:tabs>
          <w:tab w:val="right" w:leader="dot" w:pos="8306"/>
        </w:tabs>
      </w:pPr>
      <w:hyperlink w:anchor="_Toc9442" w:history="1">
        <w:r>
          <w:rPr>
            <w:rFonts w:ascii="仿宋" w:eastAsia="仿宋" w:hAnsi="仿宋" w:cs="仿宋" w:hint="eastAsia"/>
            <w:lang w:eastAsia="zh-CN"/>
          </w:rPr>
          <w:t>(二)、环保与社会责任</w:t>
        </w:r>
        <w:r>
          <w:tab/>
        </w:r>
        <w:r>
          <w:fldChar w:fldCharType="begin"/>
        </w:r>
        <w:r>
          <w:instrText xml:space="preserve"> PAGEREF _Toc9442 \h </w:instrText>
        </w:r>
        <w:r>
          <w:fldChar w:fldCharType="separate"/>
        </w:r>
        <w:r>
          <w:t>16</w:t>
        </w:r>
        <w:r>
          <w:fldChar w:fldCharType="end"/>
        </w:r>
      </w:hyperlink>
    </w:p>
    <w:p>
      <w:pPr>
        <w:pStyle w:val="TOC1"/>
        <w:tabs>
          <w:tab w:val="right" w:leader="dot" w:pos="8306"/>
        </w:tabs>
      </w:pPr>
      <w:hyperlink w:anchor="_Toc4140" w:history="1">
        <w:r>
          <w:rPr>
            <w:rFonts w:ascii="仿宋" w:eastAsia="仿宋" w:hAnsi="仿宋" w:cs="仿宋" w:hint="eastAsia"/>
            <w:lang w:eastAsia="zh-CN"/>
          </w:rPr>
          <w:t>六、产品规划分析</w:t>
        </w:r>
        <w:r>
          <w:tab/>
        </w:r>
        <w:r>
          <w:fldChar w:fldCharType="begin"/>
        </w:r>
        <w:r>
          <w:instrText xml:space="preserve"> PAGEREF _Toc4140 \h </w:instrText>
        </w:r>
        <w:r>
          <w:fldChar w:fldCharType="separate"/>
        </w:r>
        <w:r>
          <w:t>17</w:t>
        </w:r>
        <w:r>
          <w:fldChar w:fldCharType="end"/>
        </w:r>
      </w:hyperlink>
    </w:p>
    <w:p>
      <w:pPr>
        <w:pStyle w:val="TOC2"/>
        <w:tabs>
          <w:tab w:val="right" w:leader="dot" w:pos="8306"/>
        </w:tabs>
      </w:pPr>
      <w:hyperlink w:anchor="_Toc32130" w:history="1">
        <w:r>
          <w:rPr>
            <w:rFonts w:ascii="仿宋" w:eastAsia="仿宋" w:hAnsi="仿宋" w:cs="仿宋" w:hint="eastAsia"/>
            <w:lang w:eastAsia="zh-CN"/>
          </w:rPr>
          <w:t>(一)、产品规划</w:t>
        </w:r>
        <w:r>
          <w:tab/>
        </w:r>
        <w:r>
          <w:fldChar w:fldCharType="begin"/>
        </w:r>
        <w:r>
          <w:instrText xml:space="preserve"> PAGEREF _Toc32130 \h </w:instrText>
        </w:r>
        <w:r>
          <w:fldChar w:fldCharType="separate"/>
        </w:r>
        <w:r>
          <w:t>17</w:t>
        </w:r>
        <w:r>
          <w:fldChar w:fldCharType="end"/>
        </w:r>
      </w:hyperlink>
    </w:p>
    <w:p>
      <w:pPr>
        <w:pStyle w:val="TOC2"/>
        <w:tabs>
          <w:tab w:val="right" w:leader="dot" w:pos="8306"/>
        </w:tabs>
      </w:pPr>
      <w:hyperlink w:anchor="_Toc9299" w:history="1">
        <w:r>
          <w:rPr>
            <w:rFonts w:ascii="仿宋" w:eastAsia="仿宋" w:hAnsi="仿宋" w:cs="仿宋" w:hint="eastAsia"/>
            <w:lang w:eastAsia="zh-CN"/>
          </w:rPr>
          <w:t>(二)、建设规模</w:t>
        </w:r>
        <w:r>
          <w:tab/>
        </w:r>
        <w:r>
          <w:fldChar w:fldCharType="begin"/>
        </w:r>
        <w:r>
          <w:instrText xml:space="preserve"> PAGEREF _Toc9299 \h </w:instrText>
        </w:r>
        <w:r>
          <w:fldChar w:fldCharType="separate"/>
        </w:r>
        <w:r>
          <w:t>18</w:t>
        </w:r>
        <w:r>
          <w:fldChar w:fldCharType="end"/>
        </w:r>
      </w:hyperlink>
    </w:p>
    <w:p>
      <w:pPr>
        <w:pStyle w:val="TOC1"/>
        <w:tabs>
          <w:tab w:val="right" w:leader="dot" w:pos="8306"/>
        </w:tabs>
      </w:pPr>
      <w:hyperlink w:anchor="_Toc11798" w:history="1">
        <w:r>
          <w:rPr>
            <w:rFonts w:ascii="仿宋" w:eastAsia="仿宋" w:hAnsi="仿宋" w:cs="仿宋" w:hint="eastAsia"/>
            <w:lang w:eastAsia="zh-CN"/>
          </w:rPr>
          <w:t>七、激光癌症诊断仪项目经营效益</w:t>
        </w:r>
        <w:r>
          <w:tab/>
        </w:r>
        <w:r>
          <w:fldChar w:fldCharType="begin"/>
        </w:r>
        <w:r>
          <w:instrText xml:space="preserve"> PAGEREF _Toc11798 \h </w:instrText>
        </w:r>
        <w:r>
          <w:fldChar w:fldCharType="separate"/>
        </w:r>
        <w:r>
          <w:t>19</w:t>
        </w:r>
        <w:r>
          <w:fldChar w:fldCharType="end"/>
        </w:r>
      </w:hyperlink>
    </w:p>
    <w:p>
      <w:pPr>
        <w:pStyle w:val="TOC2"/>
        <w:tabs>
          <w:tab w:val="right" w:leader="dot" w:pos="8306"/>
        </w:tabs>
      </w:pPr>
      <w:hyperlink w:anchor="_Toc30231" w:history="1">
        <w:r>
          <w:rPr>
            <w:rFonts w:ascii="仿宋" w:eastAsia="仿宋" w:hAnsi="仿宋" w:cs="仿宋" w:hint="eastAsia"/>
            <w:lang w:eastAsia="zh-CN"/>
          </w:rPr>
          <w:t>(一)、经济评价财务测算</w:t>
        </w:r>
        <w:r>
          <w:tab/>
        </w:r>
        <w:r>
          <w:fldChar w:fldCharType="begin"/>
        </w:r>
        <w:r>
          <w:instrText xml:space="preserve"> PAGEREF _Toc30231 \h </w:instrText>
        </w:r>
        <w:r>
          <w:fldChar w:fldCharType="separate"/>
        </w:r>
        <w:r>
          <w:t>19</w:t>
        </w:r>
        <w:r>
          <w:fldChar w:fldCharType="end"/>
        </w:r>
      </w:hyperlink>
    </w:p>
    <w:p>
      <w:pPr>
        <w:pStyle w:val="TOC2"/>
        <w:tabs>
          <w:tab w:val="right" w:leader="dot" w:pos="8306"/>
        </w:tabs>
      </w:pPr>
      <w:hyperlink w:anchor="_Toc3687" w:history="1">
        <w:r>
          <w:rPr>
            <w:rFonts w:ascii="仿宋" w:eastAsia="仿宋" w:hAnsi="仿宋" w:cs="仿宋" w:hint="eastAsia"/>
            <w:lang w:eastAsia="zh-CN"/>
          </w:rPr>
          <w:t>(二)、激光癌症诊断仪项目盈利能力分析</w:t>
        </w:r>
        <w:r>
          <w:tab/>
        </w:r>
        <w:r>
          <w:fldChar w:fldCharType="begin"/>
        </w:r>
        <w:r>
          <w:instrText xml:space="preserve"> PAGEREF _Toc3687 \h </w:instrText>
        </w:r>
        <w:r>
          <w:fldChar w:fldCharType="separate"/>
        </w:r>
        <w:r>
          <w:t>21</w:t>
        </w:r>
        <w:r>
          <w:fldChar w:fldCharType="end"/>
        </w:r>
      </w:hyperlink>
    </w:p>
    <w:p>
      <w:pPr>
        <w:pStyle w:val="TOC1"/>
        <w:tabs>
          <w:tab w:val="right" w:leader="dot" w:pos="8306"/>
        </w:tabs>
      </w:pPr>
      <w:hyperlink w:anchor="_Toc21491" w:history="1">
        <w:r>
          <w:rPr>
            <w:rFonts w:ascii="仿宋" w:eastAsia="仿宋" w:hAnsi="仿宋" w:cs="仿宋" w:hint="eastAsia"/>
            <w:lang w:eastAsia="zh-CN"/>
          </w:rPr>
          <w:t>八、生产安全保护</w:t>
        </w:r>
        <w:r>
          <w:tab/>
        </w:r>
        <w:r>
          <w:fldChar w:fldCharType="begin"/>
        </w:r>
        <w:r>
          <w:instrText xml:space="preserve"> PAGEREF _Toc21491 \h </w:instrText>
        </w:r>
        <w:r>
          <w:fldChar w:fldCharType="separate"/>
        </w:r>
        <w:r>
          <w:t>21</w:t>
        </w:r>
        <w:r>
          <w:fldChar w:fldCharType="end"/>
        </w:r>
      </w:hyperlink>
    </w:p>
    <w:p>
      <w:pPr>
        <w:pStyle w:val="TOC2"/>
        <w:tabs>
          <w:tab w:val="right" w:leader="dot" w:pos="8306"/>
        </w:tabs>
      </w:pPr>
      <w:hyperlink w:anchor="_Toc31113" w:history="1">
        <w:r>
          <w:rPr>
            <w:rFonts w:ascii="仿宋" w:eastAsia="仿宋" w:hAnsi="仿宋" w:cs="仿宋" w:hint="eastAsia"/>
            <w:lang w:eastAsia="zh-CN"/>
          </w:rPr>
          <w:t>(一)、消防安全</w:t>
        </w:r>
        <w:r>
          <w:tab/>
        </w:r>
        <w:r>
          <w:fldChar w:fldCharType="begin"/>
        </w:r>
        <w:r>
          <w:instrText xml:space="preserve"> PAGEREF _Toc31113 \h </w:instrText>
        </w:r>
        <w:r>
          <w:fldChar w:fldCharType="separate"/>
        </w:r>
        <w:r>
          <w:t>21</w:t>
        </w:r>
        <w:r>
          <w:fldChar w:fldCharType="end"/>
        </w:r>
      </w:hyperlink>
    </w:p>
    <w:p>
      <w:pPr>
        <w:pStyle w:val="TOC2"/>
        <w:tabs>
          <w:tab w:val="right" w:leader="dot" w:pos="8306"/>
        </w:tabs>
      </w:pPr>
      <w:hyperlink w:anchor="_Toc264" w:history="1">
        <w:r>
          <w:rPr>
            <w:rFonts w:ascii="仿宋" w:eastAsia="仿宋" w:hAnsi="仿宋" w:cs="仿宋" w:hint="eastAsia"/>
            <w:lang w:eastAsia="zh-CN"/>
          </w:rPr>
          <w:t>(二)、防火防爆总图布置措施</w:t>
        </w:r>
        <w:r>
          <w:tab/>
        </w:r>
        <w:r>
          <w:fldChar w:fldCharType="begin"/>
        </w:r>
        <w:r>
          <w:instrText xml:space="preserve"> PAGEREF _Toc264 \h </w:instrText>
        </w:r>
        <w:r>
          <w:fldChar w:fldCharType="separate"/>
        </w:r>
        <w:r>
          <w:t>23</w:t>
        </w:r>
        <w:r>
          <w:fldChar w:fldCharType="end"/>
        </w:r>
      </w:hyperlink>
    </w:p>
    <w:p>
      <w:pPr>
        <w:pStyle w:val="TOC2"/>
        <w:tabs>
          <w:tab w:val="right" w:leader="dot" w:pos="8306"/>
        </w:tabs>
      </w:pPr>
      <w:hyperlink w:anchor="_Toc12532" w:history="1">
        <w:r>
          <w:rPr>
            <w:rFonts w:ascii="仿宋" w:eastAsia="仿宋" w:hAnsi="仿宋" w:cs="仿宋" w:hint="eastAsia"/>
            <w:lang w:eastAsia="zh-CN"/>
          </w:rPr>
          <w:t>(三)、自然灾害防范措施</w:t>
        </w:r>
        <w:r>
          <w:tab/>
        </w:r>
        <w:r>
          <w:fldChar w:fldCharType="begin"/>
        </w:r>
        <w:r>
          <w:instrText xml:space="preserve"> PAGEREF _Toc12532 \h </w:instrText>
        </w:r>
        <w:r>
          <w:fldChar w:fldCharType="separate"/>
        </w:r>
        <w:r>
          <w:t>24</w:t>
        </w:r>
        <w:r>
          <w:fldChar w:fldCharType="end"/>
        </w:r>
      </w:hyperlink>
    </w:p>
    <w:p>
      <w:pPr>
        <w:pStyle w:val="TOC2"/>
        <w:tabs>
          <w:tab w:val="right" w:leader="dot" w:pos="8306"/>
        </w:tabs>
      </w:pPr>
      <w:hyperlink w:anchor="_Toc100" w:history="1">
        <w:r>
          <w:rPr>
            <w:rFonts w:ascii="仿宋" w:eastAsia="仿宋" w:hAnsi="仿宋" w:cs="仿宋" w:hint="eastAsia"/>
            <w:lang w:eastAsia="zh-CN"/>
          </w:rPr>
          <w:t>(四)、安全色及安全标志使用要求</w:t>
        </w:r>
        <w:r>
          <w:tab/>
        </w:r>
        <w:r>
          <w:fldChar w:fldCharType="begin"/>
        </w:r>
        <w:r>
          <w:instrText xml:space="preserve"> PAGEREF _Toc100 \h </w:instrText>
        </w:r>
        <w:r>
          <w:fldChar w:fldCharType="separate"/>
        </w:r>
        <w:r>
          <w:t>25</w:t>
        </w:r>
        <w:r>
          <w:fldChar w:fldCharType="end"/>
        </w:r>
      </w:hyperlink>
    </w:p>
    <w:p>
      <w:pPr>
        <w:pStyle w:val="TOC2"/>
        <w:tabs>
          <w:tab w:val="right" w:leader="dot" w:pos="8306"/>
        </w:tabs>
      </w:pPr>
      <w:hyperlink w:anchor="_Toc7468" w:history="1">
        <w:r>
          <w:rPr>
            <w:rFonts w:ascii="仿宋" w:eastAsia="仿宋" w:hAnsi="仿宋" w:cs="仿宋" w:hint="eastAsia"/>
            <w:lang w:eastAsia="zh-CN"/>
          </w:rPr>
          <w:t>(五)、防尘防毒措施</w:t>
        </w:r>
        <w:r>
          <w:tab/>
        </w:r>
        <w:r>
          <w:fldChar w:fldCharType="begin"/>
        </w:r>
        <w:r>
          <w:instrText xml:space="preserve"> PAGEREF _Toc7468 \h </w:instrText>
        </w:r>
        <w:r>
          <w:fldChar w:fldCharType="separate"/>
        </w:r>
        <w:r>
          <w:t>26</w:t>
        </w:r>
        <w:r>
          <w:fldChar w:fldCharType="end"/>
        </w:r>
      </w:hyperlink>
    </w:p>
    <w:p>
      <w:pPr>
        <w:pStyle w:val="TOC2"/>
        <w:tabs>
          <w:tab w:val="right" w:leader="dot" w:pos="8306"/>
        </w:tabs>
      </w:pPr>
      <w:hyperlink w:anchor="_Toc27513" w:history="1">
        <w:r>
          <w:rPr>
            <w:rFonts w:ascii="仿宋" w:eastAsia="仿宋" w:hAnsi="仿宋" w:cs="仿宋" w:hint="eastAsia"/>
            <w:lang w:eastAsia="zh-CN"/>
          </w:rPr>
          <w:t>(六)、防静电、触电防护及防雷措施</w:t>
        </w:r>
        <w:r>
          <w:tab/>
        </w:r>
        <w:r>
          <w:fldChar w:fldCharType="begin"/>
        </w:r>
        <w:r>
          <w:instrText xml:space="preserve"> PAGEREF _Toc27513 \h </w:instrText>
        </w:r>
        <w:r>
          <w:fldChar w:fldCharType="separate"/>
        </w:r>
        <w:r>
          <w:t>27</w:t>
        </w:r>
        <w:r>
          <w:fldChar w:fldCharType="end"/>
        </w:r>
      </w:hyperlink>
    </w:p>
    <w:p>
      <w:pPr>
        <w:pStyle w:val="TOC2"/>
        <w:tabs>
          <w:tab w:val="right" w:leader="dot" w:pos="8306"/>
        </w:tabs>
      </w:pPr>
      <w:hyperlink w:anchor="_Toc210" w:history="1">
        <w:r>
          <w:rPr>
            <w:rFonts w:ascii="仿宋" w:eastAsia="仿宋" w:hAnsi="仿宋" w:cs="仿宋" w:hint="eastAsia"/>
            <w:lang w:eastAsia="zh-CN"/>
          </w:rPr>
          <w:t>(七)、机械设备安全保障措施</w:t>
        </w:r>
        <w:r>
          <w:tab/>
        </w:r>
        <w:r>
          <w:fldChar w:fldCharType="begin"/>
        </w:r>
        <w:r>
          <w:instrText xml:space="preserve"> PAGEREF _Toc210 \h </w:instrText>
        </w:r>
        <w:r>
          <w:fldChar w:fldCharType="separate"/>
        </w:r>
        <w:r>
          <w:t>28</w:t>
        </w:r>
        <w:r>
          <w:fldChar w:fldCharType="end"/>
        </w:r>
      </w:hyperlink>
    </w:p>
    <w:p>
      <w:pPr>
        <w:pStyle w:val="TOC1"/>
        <w:tabs>
          <w:tab w:val="right" w:leader="dot" w:pos="8306"/>
        </w:tabs>
      </w:pPr>
      <w:hyperlink w:anchor="_Toc13690" w:history="1">
        <w:r>
          <w:rPr>
            <w:rFonts w:ascii="仿宋" w:eastAsia="仿宋" w:hAnsi="仿宋" w:cs="仿宋" w:hint="eastAsia"/>
            <w:lang w:eastAsia="zh-CN"/>
          </w:rPr>
          <w:t>九、激光癌症诊断仪项目人力资源培养与发展</w:t>
        </w:r>
        <w:r>
          <w:tab/>
        </w:r>
        <w:r>
          <w:fldChar w:fldCharType="begin"/>
        </w:r>
        <w:r>
          <w:instrText xml:space="preserve"> PAGEREF _Toc13690 \h </w:instrText>
        </w:r>
        <w:r>
          <w:fldChar w:fldCharType="separate"/>
        </w:r>
        <w:r>
          <w:t>30</w:t>
        </w:r>
        <w:r>
          <w:fldChar w:fldCharType="end"/>
        </w:r>
      </w:hyperlink>
    </w:p>
    <w:p>
      <w:pPr>
        <w:pStyle w:val="TOC2"/>
        <w:tabs>
          <w:tab w:val="right" w:leader="dot" w:pos="8306"/>
        </w:tabs>
      </w:pPr>
      <w:hyperlink w:anchor="_Toc6422" w:history="1">
        <w:r>
          <w:rPr>
            <w:rFonts w:ascii="仿宋" w:eastAsia="仿宋" w:hAnsi="仿宋" w:cs="仿宋" w:hint="eastAsia"/>
            <w:lang w:eastAsia="zh-CN"/>
          </w:rPr>
          <w:t>(一)、人才需求与规划</w:t>
        </w:r>
        <w:r>
          <w:tab/>
        </w:r>
        <w:r>
          <w:fldChar w:fldCharType="begin"/>
        </w:r>
        <w:r>
          <w:instrText xml:space="preserve"> PAGEREF _Toc6422 \h </w:instrText>
        </w:r>
        <w:r>
          <w:fldChar w:fldCharType="separate"/>
        </w:r>
        <w:r>
          <w:t>30</w:t>
        </w:r>
        <w:r>
          <w:fldChar w:fldCharType="end"/>
        </w:r>
      </w:hyperlink>
    </w:p>
    <w:p>
      <w:pPr>
        <w:pStyle w:val="TOC2"/>
        <w:tabs>
          <w:tab w:val="right" w:leader="dot" w:pos="8306"/>
        </w:tabs>
      </w:pPr>
      <w:hyperlink w:anchor="_Toc2681" w:history="1">
        <w:r>
          <w:rPr>
            <w:rFonts w:ascii="仿宋" w:eastAsia="仿宋" w:hAnsi="仿宋" w:cs="仿宋" w:hint="eastAsia"/>
            <w:lang w:eastAsia="zh-CN"/>
          </w:rPr>
          <w:t>(二)、培训与发展计划</w:t>
        </w:r>
        <w:r>
          <w:tab/>
        </w:r>
        <w:r>
          <w:fldChar w:fldCharType="begin"/>
        </w:r>
        <w:r>
          <w:instrText xml:space="preserve"> PAGEREF _Toc2681 \h </w:instrText>
        </w:r>
        <w:r>
          <w:fldChar w:fldCharType="separate"/>
        </w:r>
        <w:r>
          <w:t>30</w:t>
        </w:r>
        <w:r>
          <w:fldChar w:fldCharType="end"/>
        </w:r>
      </w:hyperlink>
    </w:p>
    <w:p>
      <w:pPr>
        <w:pStyle w:val="TOC1"/>
        <w:tabs>
          <w:tab w:val="right" w:leader="dot" w:pos="8306"/>
        </w:tabs>
      </w:pPr>
      <w:hyperlink w:anchor="_Toc16096" w:history="1">
        <w:r>
          <w:rPr>
            <w:rFonts w:ascii="仿宋" w:eastAsia="仿宋" w:hAnsi="仿宋" w:cs="仿宋" w:hint="eastAsia"/>
            <w:lang w:eastAsia="zh-CN"/>
          </w:rPr>
          <w:t>十、激光癌症诊断仪项目技术管理</w:t>
        </w:r>
        <w:r>
          <w:tab/>
        </w:r>
        <w:r>
          <w:fldChar w:fldCharType="begin"/>
        </w:r>
        <w:r>
          <w:instrText xml:space="preserve"> PAGEREF _Toc16096 \h </w:instrText>
        </w:r>
        <w:r>
          <w:fldChar w:fldCharType="separate"/>
        </w:r>
        <w:r>
          <w:t>31</w:t>
        </w:r>
        <w:r>
          <w:fldChar w:fldCharType="end"/>
        </w:r>
      </w:hyperlink>
    </w:p>
    <w:p>
      <w:pPr>
        <w:pStyle w:val="TOC2"/>
        <w:tabs>
          <w:tab w:val="right" w:leader="dot" w:pos="8306"/>
        </w:tabs>
      </w:pPr>
      <w:hyperlink w:anchor="_Toc12396" w:history="1">
        <w:r>
          <w:rPr>
            <w:rFonts w:ascii="仿宋" w:eastAsia="仿宋" w:hAnsi="仿宋" w:cs="仿宋" w:hint="eastAsia"/>
            <w:lang w:eastAsia="zh-CN"/>
          </w:rPr>
          <w:t>(一)、技术方案选用方向</w:t>
        </w:r>
        <w:r>
          <w:tab/>
        </w:r>
        <w:r>
          <w:fldChar w:fldCharType="begin"/>
        </w:r>
        <w:r>
          <w:instrText xml:space="preserve"> PAGEREF _Toc12396 \h </w:instrText>
        </w:r>
        <w:r>
          <w:fldChar w:fldCharType="separate"/>
        </w:r>
        <w:r>
          <w:t>31</w:t>
        </w:r>
        <w:r>
          <w:fldChar w:fldCharType="end"/>
        </w:r>
      </w:hyperlink>
    </w:p>
    <w:p>
      <w:pPr>
        <w:pStyle w:val="TOC2"/>
        <w:tabs>
          <w:tab w:val="right" w:leader="dot" w:pos="8306"/>
        </w:tabs>
      </w:pPr>
      <w:hyperlink w:anchor="_Toc30256" w:history="1">
        <w:r>
          <w:rPr>
            <w:rFonts w:ascii="仿宋" w:eastAsia="仿宋" w:hAnsi="仿宋" w:cs="仿宋" w:hint="eastAsia"/>
            <w:lang w:eastAsia="zh-CN"/>
          </w:rPr>
          <w:t>(二)、工艺技术方案选用原则</w:t>
        </w:r>
        <w:r>
          <w:tab/>
        </w:r>
        <w:r>
          <w:fldChar w:fldCharType="begin"/>
        </w:r>
        <w:r>
          <w:instrText xml:space="preserve"> PAGEREF _Toc30256 \h </w:instrText>
        </w:r>
        <w:r>
          <w:fldChar w:fldCharType="separate"/>
        </w:r>
        <w:r>
          <w:t>33</w:t>
        </w:r>
        <w:r>
          <w:fldChar w:fldCharType="end"/>
        </w:r>
      </w:hyperlink>
    </w:p>
    <w:p>
      <w:pPr>
        <w:pStyle w:val="TOC2"/>
        <w:tabs>
          <w:tab w:val="right" w:leader="dot" w:pos="8306"/>
        </w:tabs>
      </w:pPr>
      <w:hyperlink w:anchor="_Toc16790" w:history="1">
        <w:r>
          <w:rPr>
            <w:rFonts w:ascii="仿宋" w:eastAsia="仿宋" w:hAnsi="仿宋" w:cs="仿宋" w:hint="eastAsia"/>
            <w:lang w:eastAsia="zh-CN"/>
          </w:rPr>
          <w:t>(三)、工艺技术方案要求</w:t>
        </w:r>
        <w:r>
          <w:tab/>
        </w:r>
        <w:r>
          <w:fldChar w:fldCharType="begin"/>
        </w:r>
        <w:r>
          <w:instrText xml:space="preserve"> PAGEREF _Toc16790 \h </w:instrText>
        </w:r>
        <w:r>
          <w:fldChar w:fldCharType="separate"/>
        </w:r>
        <w:r>
          <w:t>35</w:t>
        </w:r>
        <w:r>
          <w:fldChar w:fldCharType="end"/>
        </w:r>
      </w:hyperlink>
    </w:p>
    <w:p>
      <w:pPr>
        <w:pStyle w:val="TOC1"/>
        <w:tabs>
          <w:tab w:val="right" w:leader="dot" w:pos="8306"/>
        </w:tabs>
      </w:pPr>
      <w:hyperlink w:anchor="_Toc1410" w:history="1">
        <w:r>
          <w:rPr>
            <w:rFonts w:ascii="仿宋" w:eastAsia="仿宋" w:hAnsi="仿宋" w:cs="仿宋" w:hint="eastAsia"/>
            <w:lang w:eastAsia="zh-CN"/>
          </w:rPr>
          <w:t>十一、激光癌症诊断仪项目社会影响</w:t>
        </w:r>
        <w:r>
          <w:tab/>
        </w:r>
        <w:r>
          <w:fldChar w:fldCharType="begin"/>
        </w:r>
        <w:r>
          <w:instrText xml:space="preserve"> PAGEREF _Toc1410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25" w:history="1">
        <w:r>
          <w:rPr>
            <w:rFonts w:ascii="仿宋" w:eastAsia="仿宋" w:hAnsi="仿宋" w:cs="仿宋" w:hint="eastAsia"/>
            <w:lang w:eastAsia="zh-CN"/>
          </w:rPr>
          <w:t>(一)、社会责任与义务</w:t>
        </w:r>
        <w:r>
          <w:tab/>
        </w:r>
        <w:r>
          <w:fldChar w:fldCharType="begin"/>
        </w:r>
        <w:r>
          <w:instrText xml:space="preserve"> PAGEREF _Toc4825 \h </w:instrText>
        </w:r>
        <w:r>
          <w:fldChar w:fldCharType="separate"/>
        </w:r>
        <w:r>
          <w:t>37</w:t>
        </w:r>
        <w:r>
          <w:fldChar w:fldCharType="end"/>
        </w:r>
      </w:hyperlink>
    </w:p>
    <w:p>
      <w:pPr>
        <w:pStyle w:val="TOC2"/>
        <w:tabs>
          <w:tab w:val="right" w:leader="dot" w:pos="8306"/>
        </w:tabs>
      </w:pPr>
      <w:hyperlink w:anchor="_Toc15666" w:history="1">
        <w:r>
          <w:rPr>
            <w:rFonts w:ascii="仿宋" w:eastAsia="仿宋" w:hAnsi="仿宋" w:cs="仿宋" w:hint="eastAsia"/>
            <w:lang w:eastAsia="zh-CN"/>
          </w:rPr>
          <w:t>(二)、社会参与与沟通</w:t>
        </w:r>
        <w:r>
          <w:tab/>
        </w:r>
        <w:r>
          <w:fldChar w:fldCharType="begin"/>
        </w:r>
        <w:r>
          <w:instrText xml:space="preserve"> PAGEREF _Toc15666 \h </w:instrText>
        </w:r>
        <w:r>
          <w:fldChar w:fldCharType="separate"/>
        </w:r>
        <w:r>
          <w:t>38</w:t>
        </w:r>
        <w:r>
          <w:fldChar w:fldCharType="end"/>
        </w:r>
      </w:hyperlink>
    </w:p>
    <w:p>
      <w:pPr>
        <w:pStyle w:val="TOC1"/>
        <w:tabs>
          <w:tab w:val="right" w:leader="dot" w:pos="8306"/>
        </w:tabs>
      </w:pPr>
      <w:hyperlink w:anchor="_Toc28159" w:history="1">
        <w:r>
          <w:rPr>
            <w:rFonts w:ascii="仿宋" w:eastAsia="仿宋" w:hAnsi="仿宋" w:cs="仿宋" w:hint="eastAsia"/>
            <w:lang w:eastAsia="zh-CN"/>
          </w:rPr>
          <w:t>十二、激光癌症诊断仪项目风险管理</w:t>
        </w:r>
        <w:r>
          <w:tab/>
        </w:r>
        <w:r>
          <w:fldChar w:fldCharType="begin"/>
        </w:r>
        <w:r>
          <w:instrText xml:space="preserve"> PAGEREF _Toc28159 \h </w:instrText>
        </w:r>
        <w:r>
          <w:fldChar w:fldCharType="separate"/>
        </w:r>
        <w:r>
          <w:t>39</w:t>
        </w:r>
        <w:r>
          <w:fldChar w:fldCharType="end"/>
        </w:r>
      </w:hyperlink>
    </w:p>
    <w:p>
      <w:pPr>
        <w:pStyle w:val="TOC2"/>
        <w:tabs>
          <w:tab w:val="right" w:leader="dot" w:pos="8306"/>
        </w:tabs>
      </w:pPr>
      <w:hyperlink w:anchor="_Toc5948" w:history="1">
        <w:r>
          <w:rPr>
            <w:rFonts w:ascii="仿宋" w:eastAsia="仿宋" w:hAnsi="仿宋" w:cs="仿宋" w:hint="eastAsia"/>
            <w:lang w:eastAsia="zh-CN"/>
          </w:rPr>
          <w:t>(一)、风险识别与评估</w:t>
        </w:r>
        <w:r>
          <w:tab/>
        </w:r>
        <w:r>
          <w:fldChar w:fldCharType="begin"/>
        </w:r>
        <w:r>
          <w:instrText xml:space="preserve"> PAGEREF _Toc5948 \h </w:instrText>
        </w:r>
        <w:r>
          <w:fldChar w:fldCharType="separate"/>
        </w:r>
        <w:r>
          <w:t>39</w:t>
        </w:r>
        <w:r>
          <w:fldChar w:fldCharType="end"/>
        </w:r>
      </w:hyperlink>
    </w:p>
    <w:p>
      <w:pPr>
        <w:pStyle w:val="TOC2"/>
        <w:tabs>
          <w:tab w:val="right" w:leader="dot" w:pos="8306"/>
        </w:tabs>
      </w:pPr>
      <w:hyperlink w:anchor="_Toc18184" w:history="1">
        <w:r>
          <w:rPr>
            <w:rFonts w:ascii="仿宋" w:eastAsia="仿宋" w:hAnsi="仿宋" w:cs="仿宋" w:hint="eastAsia"/>
            <w:lang w:eastAsia="zh-CN"/>
          </w:rPr>
          <w:t>(二)、风险应对策略</w:t>
        </w:r>
        <w:r>
          <w:tab/>
        </w:r>
        <w:r>
          <w:fldChar w:fldCharType="begin"/>
        </w:r>
        <w:r>
          <w:instrText xml:space="preserve"> PAGEREF _Toc18184 \h </w:instrText>
        </w:r>
        <w:r>
          <w:fldChar w:fldCharType="separate"/>
        </w:r>
        <w:r>
          <w:t>40</w:t>
        </w:r>
        <w:r>
          <w:fldChar w:fldCharType="end"/>
        </w:r>
      </w:hyperlink>
    </w:p>
    <w:p>
      <w:pPr>
        <w:pStyle w:val="TOC2"/>
        <w:tabs>
          <w:tab w:val="right" w:leader="dot" w:pos="8306"/>
        </w:tabs>
      </w:pPr>
      <w:hyperlink w:anchor="_Toc22990" w:history="1">
        <w:r>
          <w:rPr>
            <w:rFonts w:ascii="仿宋" w:eastAsia="仿宋" w:hAnsi="仿宋" w:cs="仿宋" w:hint="eastAsia"/>
            <w:lang w:eastAsia="zh-CN"/>
          </w:rPr>
          <w:t>(三)、风险监控与控制</w:t>
        </w:r>
        <w:r>
          <w:tab/>
        </w:r>
        <w:r>
          <w:fldChar w:fldCharType="begin"/>
        </w:r>
        <w:r>
          <w:instrText xml:space="preserve"> PAGEREF _Toc22990 \h </w:instrText>
        </w:r>
        <w:r>
          <w:fldChar w:fldCharType="separate"/>
        </w:r>
        <w:r>
          <w:t>42</w:t>
        </w:r>
        <w:r>
          <w:fldChar w:fldCharType="end"/>
        </w:r>
      </w:hyperlink>
    </w:p>
    <w:p>
      <w:pPr>
        <w:pStyle w:val="TOC1"/>
        <w:tabs>
          <w:tab w:val="right" w:leader="dot" w:pos="8306"/>
        </w:tabs>
      </w:pPr>
      <w:hyperlink w:anchor="_Toc3306" w:history="1">
        <w:r>
          <w:rPr>
            <w:rFonts w:ascii="仿宋" w:eastAsia="仿宋" w:hAnsi="仿宋" w:cs="仿宋" w:hint="eastAsia"/>
            <w:lang w:eastAsia="zh-CN"/>
          </w:rPr>
          <w:t>十三、利益相关者分析与沟通计划</w:t>
        </w:r>
        <w:r>
          <w:tab/>
        </w:r>
        <w:r>
          <w:fldChar w:fldCharType="begin"/>
        </w:r>
        <w:r>
          <w:instrText xml:space="preserve"> PAGEREF _Toc3306 \h </w:instrText>
        </w:r>
        <w:r>
          <w:fldChar w:fldCharType="separate"/>
        </w:r>
        <w:r>
          <w:t>43</w:t>
        </w:r>
        <w:r>
          <w:fldChar w:fldCharType="end"/>
        </w:r>
      </w:hyperlink>
    </w:p>
    <w:p>
      <w:pPr>
        <w:pStyle w:val="TOC2"/>
        <w:tabs>
          <w:tab w:val="right" w:leader="dot" w:pos="8306"/>
        </w:tabs>
      </w:pPr>
      <w:hyperlink w:anchor="_Toc31615" w:history="1">
        <w:r>
          <w:rPr>
            <w:rFonts w:ascii="仿宋" w:eastAsia="仿宋" w:hAnsi="仿宋" w:cs="仿宋" w:hint="eastAsia"/>
            <w:lang w:eastAsia="zh-CN"/>
          </w:rPr>
          <w:t>(一)、利益相关者分析</w:t>
        </w:r>
        <w:r>
          <w:tab/>
        </w:r>
        <w:r>
          <w:fldChar w:fldCharType="begin"/>
        </w:r>
        <w:r>
          <w:instrText xml:space="preserve"> PAGEREF _Toc31615 \h </w:instrText>
        </w:r>
        <w:r>
          <w:fldChar w:fldCharType="separate"/>
        </w:r>
        <w:r>
          <w:t>43</w:t>
        </w:r>
        <w:r>
          <w:fldChar w:fldCharType="end"/>
        </w:r>
      </w:hyperlink>
    </w:p>
    <w:p>
      <w:pPr>
        <w:pStyle w:val="TOC2"/>
        <w:tabs>
          <w:tab w:val="right" w:leader="dot" w:pos="8306"/>
        </w:tabs>
      </w:pPr>
      <w:hyperlink w:anchor="_Toc31092" w:history="1">
        <w:r>
          <w:rPr>
            <w:rFonts w:ascii="仿宋" w:eastAsia="仿宋" w:hAnsi="仿宋" w:cs="仿宋" w:hint="eastAsia"/>
            <w:lang w:eastAsia="zh-CN"/>
          </w:rPr>
          <w:t>(二)、沟通计划</w:t>
        </w:r>
        <w:r>
          <w:tab/>
        </w:r>
        <w:r>
          <w:fldChar w:fldCharType="begin"/>
        </w:r>
        <w:r>
          <w:instrText xml:space="preserve"> PAGEREF _Toc31092 \h </w:instrText>
        </w:r>
        <w:r>
          <w:fldChar w:fldCharType="separate"/>
        </w:r>
        <w:r>
          <w:t>44</w:t>
        </w:r>
        <w:r>
          <w:fldChar w:fldCharType="end"/>
        </w:r>
      </w:hyperlink>
    </w:p>
    <w:p>
      <w:pPr>
        <w:pStyle w:val="TOC1"/>
        <w:tabs>
          <w:tab w:val="right" w:leader="dot" w:pos="8306"/>
        </w:tabs>
      </w:pPr>
      <w:hyperlink w:anchor="_Toc15914" w:history="1">
        <w:r>
          <w:rPr>
            <w:rFonts w:ascii="仿宋" w:eastAsia="仿宋" w:hAnsi="仿宋" w:cs="仿宋" w:hint="eastAsia"/>
            <w:lang w:eastAsia="zh-CN"/>
          </w:rPr>
          <w:t>十四、风险识别与分类</w:t>
        </w:r>
        <w:r>
          <w:tab/>
        </w:r>
        <w:r>
          <w:fldChar w:fldCharType="begin"/>
        </w:r>
        <w:r>
          <w:instrText xml:space="preserve"> PAGEREF _Toc15914 \h </w:instrText>
        </w:r>
        <w:r>
          <w:fldChar w:fldCharType="separate"/>
        </w:r>
        <w:r>
          <w:t>45</w:t>
        </w:r>
        <w:r>
          <w:fldChar w:fldCharType="end"/>
        </w:r>
      </w:hyperlink>
    </w:p>
    <w:p>
      <w:pPr>
        <w:pStyle w:val="TOC2"/>
        <w:tabs>
          <w:tab w:val="right" w:leader="dot" w:pos="8306"/>
        </w:tabs>
      </w:pPr>
      <w:hyperlink w:anchor="_Toc8500" w:history="1">
        <w:r>
          <w:rPr>
            <w:rFonts w:ascii="仿宋" w:eastAsia="仿宋" w:hAnsi="仿宋" w:cs="仿宋" w:hint="eastAsia"/>
            <w:lang w:eastAsia="zh-CN"/>
          </w:rPr>
          <w:t>(一)、风险识别</w:t>
        </w:r>
        <w:r>
          <w:tab/>
        </w:r>
        <w:r>
          <w:fldChar w:fldCharType="begin"/>
        </w:r>
        <w:r>
          <w:instrText xml:space="preserve"> PAGEREF _Toc8500 \h </w:instrText>
        </w:r>
        <w:r>
          <w:fldChar w:fldCharType="separate"/>
        </w:r>
        <w:r>
          <w:t>45</w:t>
        </w:r>
        <w:r>
          <w:fldChar w:fldCharType="end"/>
        </w:r>
      </w:hyperlink>
    </w:p>
    <w:p>
      <w:pPr>
        <w:pStyle w:val="TOC2"/>
        <w:tabs>
          <w:tab w:val="right" w:leader="dot" w:pos="8306"/>
        </w:tabs>
      </w:pPr>
      <w:hyperlink w:anchor="_Toc24002" w:history="1">
        <w:r>
          <w:rPr>
            <w:rFonts w:ascii="仿宋" w:eastAsia="仿宋" w:hAnsi="仿宋" w:cs="仿宋" w:hint="eastAsia"/>
            <w:lang w:eastAsia="zh-CN"/>
          </w:rPr>
          <w:t>(二)、风险分类</w:t>
        </w:r>
        <w:r>
          <w:tab/>
        </w:r>
        <w:r>
          <w:fldChar w:fldCharType="begin"/>
        </w:r>
        <w:r>
          <w:instrText xml:space="preserve"> PAGEREF _Toc24002 \h </w:instrText>
        </w:r>
        <w:r>
          <w:fldChar w:fldCharType="separate"/>
        </w:r>
        <w:r>
          <w:t>46</w:t>
        </w:r>
        <w:r>
          <w:fldChar w:fldCharType="end"/>
        </w:r>
      </w:hyperlink>
    </w:p>
    <w:p>
      <w:pPr>
        <w:pStyle w:val="TOC1"/>
        <w:tabs>
          <w:tab w:val="right" w:leader="dot" w:pos="8306"/>
        </w:tabs>
      </w:pPr>
      <w:hyperlink w:anchor="_Toc19336" w:history="1">
        <w:r>
          <w:rPr>
            <w:rFonts w:ascii="仿宋" w:eastAsia="仿宋" w:hAnsi="仿宋" w:cs="仿宋" w:hint="eastAsia"/>
            <w:lang w:eastAsia="zh-CN"/>
          </w:rPr>
          <w:t>十五、激光癌症诊断仪项目实施保障措施</w:t>
        </w:r>
        <w:r>
          <w:tab/>
        </w:r>
        <w:r>
          <w:fldChar w:fldCharType="begin"/>
        </w:r>
        <w:r>
          <w:instrText xml:space="preserve"> PAGEREF _Toc19336 \h </w:instrText>
        </w:r>
        <w:r>
          <w:fldChar w:fldCharType="separate"/>
        </w:r>
        <w:r>
          <w:t>48</w:t>
        </w:r>
        <w:r>
          <w:fldChar w:fldCharType="end"/>
        </w:r>
      </w:hyperlink>
    </w:p>
    <w:p>
      <w:pPr>
        <w:pStyle w:val="TOC2"/>
        <w:tabs>
          <w:tab w:val="right" w:leader="dot" w:pos="8306"/>
        </w:tabs>
      </w:pPr>
      <w:hyperlink w:anchor="_Toc23188" w:history="1">
        <w:r>
          <w:rPr>
            <w:rFonts w:ascii="仿宋" w:eastAsia="仿宋" w:hAnsi="仿宋" w:cs="仿宋" w:hint="eastAsia"/>
            <w:lang w:eastAsia="zh-CN"/>
          </w:rPr>
          <w:t>(一)、激光癌症诊断仪项目实施保障机制</w:t>
        </w:r>
        <w:r>
          <w:tab/>
        </w:r>
        <w:r>
          <w:fldChar w:fldCharType="begin"/>
        </w:r>
        <w:r>
          <w:instrText xml:space="preserve"> PAGEREF _Toc23188 \h </w:instrText>
        </w:r>
        <w:r>
          <w:fldChar w:fldCharType="separate"/>
        </w:r>
        <w:r>
          <w:t>48</w:t>
        </w:r>
        <w:r>
          <w:fldChar w:fldCharType="end"/>
        </w:r>
      </w:hyperlink>
    </w:p>
    <w:p>
      <w:pPr>
        <w:pStyle w:val="TOC2"/>
        <w:tabs>
          <w:tab w:val="right" w:leader="dot" w:pos="8306"/>
        </w:tabs>
      </w:pPr>
      <w:hyperlink w:anchor="_Toc7239" w:history="1">
        <w:r>
          <w:rPr>
            <w:rFonts w:ascii="仿宋" w:eastAsia="仿宋" w:hAnsi="仿宋" w:cs="仿宋" w:hint="eastAsia"/>
            <w:lang w:eastAsia="zh-CN"/>
          </w:rPr>
          <w:t>(二)、激光癌症诊断仪项目法律合规要求</w:t>
        </w:r>
        <w:r>
          <w:tab/>
        </w:r>
        <w:r>
          <w:fldChar w:fldCharType="begin"/>
        </w:r>
        <w:r>
          <w:instrText xml:space="preserve"> PAGEREF _Toc7239 \h </w:instrText>
        </w:r>
        <w:r>
          <w:fldChar w:fldCharType="separate"/>
        </w:r>
        <w:r>
          <w:t>52</w:t>
        </w:r>
        <w:r>
          <w:fldChar w:fldCharType="end"/>
        </w:r>
      </w:hyperlink>
    </w:p>
    <w:p>
      <w:pPr>
        <w:pStyle w:val="TOC2"/>
        <w:tabs>
          <w:tab w:val="right" w:leader="dot" w:pos="8306"/>
        </w:tabs>
      </w:pPr>
      <w:hyperlink w:anchor="_Toc25301" w:history="1">
        <w:r>
          <w:rPr>
            <w:rFonts w:ascii="仿宋" w:eastAsia="仿宋" w:hAnsi="仿宋" w:cs="仿宋" w:hint="eastAsia"/>
            <w:lang w:eastAsia="zh-CN"/>
          </w:rPr>
          <w:t>(三)、激光癌症诊断仪项目合同管理与法律事务</w:t>
        </w:r>
        <w:r>
          <w:tab/>
        </w:r>
        <w:r>
          <w:fldChar w:fldCharType="begin"/>
        </w:r>
        <w:r>
          <w:instrText xml:space="preserve"> PAGEREF _Toc25301 \h </w:instrText>
        </w:r>
        <w:r>
          <w:fldChar w:fldCharType="separate"/>
        </w:r>
        <w:r>
          <w:t>57</w:t>
        </w:r>
        <w:r>
          <w:fldChar w:fldCharType="end"/>
        </w:r>
      </w:hyperlink>
    </w:p>
    <w:p>
      <w:pPr>
        <w:pStyle w:val="TOC2"/>
        <w:tabs>
          <w:tab w:val="right" w:leader="dot" w:pos="8306"/>
        </w:tabs>
      </w:pPr>
      <w:hyperlink w:anchor="_Toc9127" w:history="1">
        <w:r>
          <w:rPr>
            <w:rFonts w:ascii="仿宋" w:eastAsia="仿宋" w:hAnsi="仿宋" w:cs="仿宋" w:hint="eastAsia"/>
            <w:lang w:eastAsia="zh-CN"/>
          </w:rPr>
          <w:t>(四)、激光癌症诊断仪项目知识产权保护策略</w:t>
        </w:r>
        <w:r>
          <w:tab/>
        </w:r>
        <w:r>
          <w:fldChar w:fldCharType="begin"/>
        </w:r>
        <w:r>
          <w:instrText xml:space="preserve"> PAGEREF _Toc9127 \h </w:instrText>
        </w:r>
        <w:r>
          <w:fldChar w:fldCharType="separate"/>
        </w:r>
        <w:r>
          <w:t>63</w:t>
        </w:r>
        <w:r>
          <w:fldChar w:fldCharType="end"/>
        </w:r>
      </w:hyperlink>
    </w:p>
    <w:p>
      <w:pPr>
        <w:pStyle w:val="TOC1"/>
        <w:tabs>
          <w:tab w:val="right" w:leader="dot" w:pos="8306"/>
        </w:tabs>
      </w:pPr>
      <w:hyperlink w:anchor="_Toc15730" w:history="1">
        <w:r>
          <w:rPr>
            <w:rFonts w:ascii="仿宋" w:eastAsia="仿宋" w:hAnsi="仿宋" w:cs="仿宋" w:hint="eastAsia"/>
            <w:lang w:eastAsia="zh-CN"/>
          </w:rPr>
          <w:t>十六、激光癌症诊断仪项目变更管理</w:t>
        </w:r>
        <w:r>
          <w:tab/>
        </w:r>
        <w:r>
          <w:fldChar w:fldCharType="begin"/>
        </w:r>
        <w:r>
          <w:instrText xml:space="preserve"> PAGEREF _Toc15730 \h </w:instrText>
        </w:r>
        <w:r>
          <w:fldChar w:fldCharType="separate"/>
        </w:r>
        <w:r>
          <w:t>66</w:t>
        </w:r>
        <w:r>
          <w:fldChar w:fldCharType="end"/>
        </w:r>
      </w:hyperlink>
    </w:p>
    <w:p>
      <w:pPr>
        <w:pStyle w:val="TOC2"/>
        <w:tabs>
          <w:tab w:val="right" w:leader="dot" w:pos="8306"/>
        </w:tabs>
      </w:pPr>
      <w:hyperlink w:anchor="_Toc20033" w:history="1">
        <w:r>
          <w:rPr>
            <w:rFonts w:ascii="仿宋" w:eastAsia="仿宋" w:hAnsi="仿宋" w:cs="仿宋" w:hint="eastAsia"/>
            <w:lang w:eastAsia="zh-CN"/>
          </w:rPr>
          <w:t>(一)、变更申请与评估</w:t>
        </w:r>
        <w:r>
          <w:tab/>
        </w:r>
        <w:r>
          <w:fldChar w:fldCharType="begin"/>
        </w:r>
        <w:r>
          <w:instrText xml:space="preserve"> PAGEREF _Toc20033 \h </w:instrText>
        </w:r>
        <w:r>
          <w:fldChar w:fldCharType="separate"/>
        </w:r>
        <w:r>
          <w:t>66</w:t>
        </w:r>
        <w:r>
          <w:fldChar w:fldCharType="end"/>
        </w:r>
      </w:hyperlink>
    </w:p>
    <w:p>
      <w:pPr>
        <w:pStyle w:val="TOC2"/>
        <w:tabs>
          <w:tab w:val="right" w:leader="dot" w:pos="8306"/>
        </w:tabs>
      </w:pPr>
      <w:hyperlink w:anchor="_Toc26738" w:history="1">
        <w:r>
          <w:rPr>
            <w:rFonts w:ascii="仿宋" w:eastAsia="仿宋" w:hAnsi="仿宋" w:cs="仿宋" w:hint="eastAsia"/>
            <w:lang w:eastAsia="zh-CN"/>
          </w:rPr>
          <w:t>(二)、变更实施与控制</w:t>
        </w:r>
        <w:r>
          <w:tab/>
        </w:r>
        <w:r>
          <w:fldChar w:fldCharType="begin"/>
        </w:r>
        <w:r>
          <w:instrText xml:space="preserve"> PAGEREF _Toc26738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5"/>
      <w:r>
        <w:rPr>
          <w:rFonts w:ascii="仿宋" w:eastAsia="仿宋" w:hAnsi="仿宋" w:cs="仿宋" w:hint="eastAsia"/>
          <w:sz w:val="28"/>
          <w:lang w:eastAsia="zh-CN"/>
        </w:rPr>
        <w:t>一、激光癌症诊断仪项目概论</w:t>
      </w:r>
      <w:bookmarkEnd w:id="2"/>
    </w:p>
    <w:p>
      <w:pPr>
        <w:pStyle w:val="Heading2"/>
        <w:rPr>
          <w:rFonts w:ascii="仿宋" w:eastAsia="仿宋" w:hAnsi="仿宋" w:cs="仿宋" w:hint="eastAsia"/>
          <w:lang w:eastAsia="zh-CN"/>
        </w:rPr>
      </w:pPr>
      <w:bookmarkStart w:id="3" w:name="_Toc32721"/>
      <w:r>
        <w:rPr>
          <w:rFonts w:ascii="仿宋" w:eastAsia="仿宋" w:hAnsi="仿宋" w:cs="仿宋" w:hint="eastAsia"/>
          <w:lang w:eastAsia="zh-CN"/>
        </w:rPr>
        <w:t>(一)、激光癌症诊断仪项目概况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起源追溯至对市场的深入洞察。市场的不断演变与变革为激光癌症诊断仪项目提供了难得的机遇。当前市场存在的需求缺口和变革的大环境共同构成了激光癌症诊断仪项目的背景。这个激光癌症诊断仪项目旨在充分利用市场机遇，填补行业中尚未满足的需求，为客户提供全新的解决方案。市场的变革和需求的增长使得这个激光癌症诊断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激光癌症诊断仪项目名称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激光癌症诊断仪项目正式命名为激光癌症诊断仪。这个名称不仅仅是一个标识，更代表了激光癌症诊断仪项目的核心理念和愿景。它蕴含着激光癌症诊断仪项目所要解决问题的关键字，具有强烈的表达和辨识度，为激光癌症诊断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激光癌症诊断仪项目目标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核心目标是提供一种全新、高效的解决方案，满足客户日益增长的需求。激光癌症诊断仪项目追求的不仅仅是满足市场需求，更是在市场中获得卓越的竞争优势。通过不断提升产品或服务的质量和创新水平，激光癌症诊断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激光癌症诊断仪项目范围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全面涵盖了产品研发、制造、市场推广和售后服务，确保从产品设计到最终用户体验的全方位关注。这一全面的激光癌症诊断仪项目范围是为了确保激光癌症诊断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激光癌症诊断仪项目时间表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激光癌症诊断仪项目计划在未来18个月内完成，包括研发、测试、市场试点和正式推出等不同阶段。这个时间表的合理设计是为了确保激光癌症诊断仪项目各个阶段的顺利推进，以便按时交付高质量的成果。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激光癌症诊断仪项目预算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总预算估算为XX百万美元，主要分配在研发、市场推广、人员培训和运营等方面。这一充足的预算为激光癌症诊断仪项目提供了充足的资源，确保激光癌症诊断仪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激光癌症诊断仪项目风险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可能面临的风险包括市场接受度低、技术难题、竞争激烈等。激光癌症诊断仪项目团队已经制定了相应的风险应对计划，通过前瞻性的风险管理，确保激光癌症诊断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激光癌症诊断仪项目团队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激光癌症诊断仪项目汇聚了一支经验丰富、多领域专业素养的核心团队，确保激光癌症诊断仪项目在各个方面都能拥有高水平的执行力。团队的协同作战是激光癌症诊断仪项目成功的关键因素之一。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激光癌症诊断仪项目背景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激光癌症诊断仪项目的背景根植于市场对更高效、创新产品的渴望，同时也受到科技发展对行业格局的深刻改变的影响。这为激光癌症诊断仪项目提供了广阔的发展空间和市场需求。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激光癌症诊断仪项目现状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截至目前，激光癌症诊断仪项目已完成市场调研和技术验证，取得了初步的成功。这为激光癌症诊断仪项目在未来的发展奠定了坚实的基础，为更远大的目标打下了坚实的基石。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092"/>
      <w:r>
        <w:rPr>
          <w:rFonts w:ascii="仿宋" w:eastAsia="仿宋" w:hAnsi="仿宋" w:cs="仿宋" w:hint="eastAsia"/>
          <w:sz w:val="28"/>
          <w:lang w:eastAsia="zh-CN"/>
        </w:rPr>
        <w:t>(二)、激光癌症诊断仪项目目标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keyword》激光癌症诊断仪项目首要业务目标是在市场中占据有利地位，实现产品/服务的成功推广和销售。通过不断提升产品质量、创新性，激光癌症诊断仪项目追求成为行业中的领导者，赢得更多客户的青睐。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在科技迅速发展的时代，激光癌症诊断仪项目着眼于技术创新。通过持续的研发和技术升级，激光癌症诊断仪项目旨在推出更具创新性的产品或服务，以满足市场对新鲜、先进解决方案的需求。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为了建立可持续的客户关系，激光癌症诊断仪项目设定了客户满意度目标。通过提供卓越的产品质量和优质的客户服务，激光癌症诊断仪项目追求赢得客户的信任和忠诚度，确保他们的满意度达到行业领先水平。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激光癌症诊断仪项目注重社会责任和可持续发展。通过实施环保、社会责任激光癌症诊断仪项目，激光癌症诊断仪项目致力于在经济发展的同时保护环境，促进社会公平，实现可持续经营。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激光癌症诊断仪项目的团队是实现目标的核心驱动力。因此，激光癌症诊断仪项目设定了团队发展目标，包括提升团队成员的专业技能、培养领导力，以及搭建协同高效的团队工作氛围。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091"/>
      <w:r>
        <w:rPr>
          <w:rFonts w:ascii="仿宋" w:eastAsia="仿宋" w:hAnsi="仿宋" w:cs="仿宋" w:hint="eastAsia"/>
          <w:sz w:val="28"/>
          <w:lang w:eastAsia="zh-CN"/>
        </w:rPr>
        <w:t>(三)、激光癌症诊断仪项目提出的理由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激光癌症诊断仪项目提出的理由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提出源于对市场机遇的深刻洞察。当前市场中存在的需求缺口和行业发展趋势表明，有巨大的商业机会等待被开发。通过准确捕捉市场机遇，激光癌症诊断仪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理念基于对技术创新的信仰。通过持续的研发和技术投入，激光癌症诊断仪项目有望推出更具创新性的产品或服务。在科技飞速发展的当下，激光癌症诊断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提出是为了增强企业的行业竞争力。通过提升产品或服务的质量和独特性，激光癌症诊断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响应了消费者需求的变化。随着社会和科技的不断发展，消费者对产品和服务的需求也在发生变化。通过深入了解并及时回应消费者的新需求，激光癌症诊断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提出是企业战略发展规划的一部分。在面对日益激烈的市场竞争和不断变化的商业环境中，激光癌症诊断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提出不仅仅是基于商业考量，还注重社会责任。通过推出环保、社会责任等方面的激光癌症诊断仪项目，激光癌症诊断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激光癌症诊断仪项目的提出反映了对利益相关者期望的关注。包括客户、员工、投资者等利益相关者在企业发展中都有着各自的期望，激光癌症诊断仪项目力求在满足这些期望的同时，取得更大的共赢。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275"/>
      <w:r>
        <w:rPr>
          <w:rFonts w:ascii="仿宋" w:eastAsia="仿宋" w:hAnsi="仿宋" w:cs="仿宋" w:hint="eastAsia"/>
          <w:sz w:val="28"/>
          <w:lang w:eastAsia="zh-CN"/>
        </w:rPr>
        <w:t>(四)、激光癌症诊断仪项目意义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在实施激光癌症诊断仪项目的过程中，我们不仅仅是在追逐商业成功，更是为企业和社会的多个层面创造了深远的意义。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首要意义在于提升企业的市场竞争力。通过持续的创新和对产品质量的高标准要求，激光癌症诊断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癌症诊断仪项目的推进将促使行业技术水平的提升。通过引入先进技术和创新性解决方案，激光癌症诊断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癌症诊断仪项目不仅创造了大量就业机会，提高了就业水平，还注重社会责任和环保。通过参与社会公益事业和推动环保激光癌症诊断仪项目，激光癌症诊断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综合而言，激光癌症诊断仪项目意义重大，不仅推动了企业的发展，也为行业和社会的进步贡献了积极力量。这是一个全面而深刻的影响，将在未来产生可持续的正面效应。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01"/>
      <w:r>
        <w:rPr>
          <w:rFonts w:ascii="仿宋" w:eastAsia="仿宋" w:hAnsi="仿宋" w:cs="仿宋" w:hint="eastAsia"/>
          <w:sz w:val="28"/>
          <w:lang w:eastAsia="zh-CN"/>
        </w:rPr>
        <w:t>(五)、激光癌症诊断仪项目背景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在当今迅猛发展的商业环境中，激光癌症诊断仪项目的动因根植于对多方面因素的审慎考量。这个激光癌症诊断仪项目的提出并非孤立的决策，而是对企业所处背景深入思考的产物。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激光癌症诊断仪项目背后的首要原因。科技的迅速发展和全球市场的快速变化使得企业必须灵活应对。激光癌症诊断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竞争的激烈程度也是激光癌症诊断仪项目背景中不可忽视的一环。企业需要在激烈竞争中脱颖而出，为此，激光癌症诊断仪项目致力于打破常规，提供独特的价值主张，以吸引客户并确保市场份额的增长。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技术的迅速发展为企业带来了机遇与挑战。作为激光癌症诊断仪项目启动的背景之一，对新兴技术的应用将有助于提升企业的技术水平，使其在不断演进的商业环境中保持竞争优势。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此外，社会对企业责任的期望也在逐渐升高。激光癌症诊断仪项目充分融入了社会责任的理念，通过可持续经营和社会公益激光癌症诊断仪项目，企图为社会贡献一份力量，在商业成功的同时关注社会价值。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409"/>
      <w:r>
        <w:rPr>
          <w:rFonts w:ascii="仿宋" w:eastAsia="仿宋" w:hAnsi="仿宋" w:cs="仿宋" w:hint="eastAsia"/>
          <w:sz w:val="28"/>
          <w:lang w:eastAsia="zh-CN"/>
        </w:rPr>
        <w:t>二、激光癌症诊断仪项目建设单位说明</w:t>
      </w:r>
      <w:bookmarkEnd w:id="8"/>
    </w:p>
    <w:p>
      <w:pPr>
        <w:pStyle w:val="Heading2"/>
        <w:rPr>
          <w:rFonts w:ascii="仿宋" w:eastAsia="仿宋" w:hAnsi="仿宋" w:cs="仿宋" w:hint="eastAsia"/>
          <w:lang w:eastAsia="zh-CN"/>
        </w:rPr>
      </w:pPr>
      <w:bookmarkStart w:id="9" w:name="_Toc21071"/>
      <w:r>
        <w:rPr>
          <w:rFonts w:ascii="仿宋" w:eastAsia="仿宋" w:hAnsi="仿宋" w:cs="仿宋" w:hint="eastAsia"/>
          <w:lang w:eastAsia="zh-CN"/>
        </w:rPr>
        <w:t>(一)、激光癌症诊断仪项目承办单位基本情况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65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癌症诊断仪项目承办单位的XXXX，我们着眼于实现可持续的经济效益。通过技术创新和解决方案的提供，公司预计在激光癌症诊断仪项目执行期间将获得可观的收入增长。这一收入来源主要包括激光癌症诊断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同时，我们注重成本控制和效率提升，以确保激光癌症诊断仪项目的可持续盈利。透过精细的管理和资源优化，公司期望实现激光癌症诊断仪项目利润最大化。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激光癌症诊断仪项目实施进行全面的投资评估，包括激光癌症诊断仪项目启动阶段的资金投入和后续运营成本。通过对激光癌症诊断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激光癌症诊断仪项目实施过程中具备足够的资金流动性，公司将进行详尽的现金流分析。这包括资金需求的合理预测、激光癌症诊断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6010"/>
      <w:r>
        <w:rPr>
          <w:rFonts w:ascii="仿宋" w:eastAsia="仿宋" w:hAnsi="仿宋" w:cs="仿宋" w:hint="eastAsia"/>
          <w:sz w:val="28"/>
          <w:lang w:eastAsia="zh-CN"/>
        </w:rPr>
        <w:t>三、激光癌症诊断仪项目危机管理</w:t>
      </w:r>
      <w:bookmarkEnd w:id="11"/>
    </w:p>
    <w:p>
      <w:pPr>
        <w:pStyle w:val="Heading2"/>
        <w:rPr>
          <w:rFonts w:ascii="仿宋" w:eastAsia="仿宋" w:hAnsi="仿宋" w:cs="仿宋" w:hint="eastAsia"/>
          <w:lang w:eastAsia="zh-CN"/>
        </w:rPr>
      </w:pPr>
      <w:bookmarkStart w:id="12" w:name="_Toc3122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癌症诊断仪项目危机管理中，危机预警与识别是确保激光癌症诊断仪项目稳健运行的核心步骤。通过建立全面的监测机制，激光癌症诊断仪项目团队旨在及时发现和理解潜在的风险和危机因素，以便采取及时的预防和应对措施，确保激光癌症诊断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癌症诊断仪项目团队全面分析了整个激光癌症诊断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癌症诊断仪项目团队着重于明确定义激光癌症诊断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癌症诊断仪项目进展的持续监控，团队能够及时发现潜在问题并作出迅速反应。激光癌症诊断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在这一阶段，团队的专业素养和反应速度将发挥至关重要的作用，以确保潜在危机能够在初期得到有效的处理，最大程度地减轻负面影响。通过危机预警与识别，激光癌症诊断仪项目得以更有序、可控地推进。</w:t>
      </w:r>
    </w:p>
    <w:p>
      <w:pPr>
        <w:pStyle w:val="Heading2"/>
        <w:ind w:firstLine="560" w:firstLineChars="200"/>
        <w:rPr>
          <w:rFonts w:ascii="仿宋" w:eastAsia="仿宋" w:hAnsi="仿宋" w:cs="仿宋" w:hint="eastAsia"/>
          <w:sz w:val="28"/>
          <w:lang w:eastAsia="zh-CN"/>
        </w:rPr>
      </w:pPr>
      <w:bookmarkStart w:id="13" w:name="_Toc3119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在危机发生时，激光癌症诊断仪项目团队立即行动，成立了应急小组。该小组的任务是迅速制定并实施紧急应对措施，以最小化潜在损失。以下是采取的主要措施：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暂停激光癌症诊断仪项目进度：为遏制危机蔓延，激光癌症诊断仪项目暂时停止进行，以便全面评估当前状况。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资源重新分配：重新评估激光癌症诊断仪项目资源的分配，确保最大限度地减小损失。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实时沟通：与关键利益相关者建立实时沟通机制，向他们传递激光癌症诊断仪项目危机的实际状况，保障激光癌症诊断仪项目核心利益。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在紧急应对的同时，激光癌症诊断仪项目团队强调了团队协作和有效沟通的重要性。以下是团队协作的关键举措：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信息共享机制：建立了信息共享平台，确保团队成员能够及时获取激光癌症诊断仪项目危机的实时信息。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领导者沟通：激光癌症诊断仪项目领导者通过定期会议和即时沟通工具，指导团队应对危机，保持团队稳定运行。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随着危机得到初步控制，激光癌症诊断仪项目团队转向制定恢复计划，以确保激光癌症诊断仪项目能够从中迅速恢复。主要恢复计划包括：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修复受损的进度计划：重新评估激光癌症诊断仪项目进度，制定修复计划，确保激光癌症诊断仪项目尽快回归正常进程。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重新调整资源分配：优化资源分配，确保激光癌症诊断仪项目在有限资源下高效运转。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风险管理机制加强：对激光癌症诊断仪项目风险进行全面评估，制定更强化的风险管理策略，以预防未来可能的危机。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889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6054"/>
      <w:r>
        <w:rPr>
          <w:rFonts w:ascii="仿宋" w:eastAsia="仿宋" w:hAnsi="仿宋" w:cs="仿宋" w:hint="eastAsia"/>
          <w:lang w:eastAsia="zh-CN"/>
        </w:rPr>
        <w:t>(一)、激光癌症诊断仪行业分析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行业一直以来都是市场的关注焦点。行业内的发展趋势、竞争态势以及潜在机会都对激光癌症诊断仪项目的推进产生深远的影响。通过深入研究行业的整体概貌，我们将更好地理解行业的核心特征，为激光癌症诊断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癌症诊断仪行业，技术一直是推动创新和发展的关键因素。我们将对当前技术趋势进行详尽分析，包括但不限于人工智能、大数据应用、先进制造技术等。这有助于激光癌症诊断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激光癌症诊断仪项目成功的基础。我们将对主要竞争对手进行深入研究，包括其市场份额、产品特点、市场定位等。通过全面了解竞争对手的优势和劣势，激光癌症诊断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1974"/>
      <w:r>
        <w:rPr>
          <w:rFonts w:ascii="仿宋" w:eastAsia="仿宋" w:hAnsi="仿宋" w:cs="仿宋" w:hint="eastAsia"/>
          <w:sz w:val="28"/>
          <w:lang w:eastAsia="zh-CN"/>
        </w:rPr>
        <w:t>(二)、激光癌症诊断仪市场分析预测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激光癌症诊断仪市场未来的增长趋势。这包括市场的整体规模、各细分领域的发展趋势等。激光癌症诊断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激光癌症诊断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激光癌症诊断仪项目实施过程中需要充分考虑的因素。我们将对市场风险进行全面评估，包括但不限于政策法规风险、市场竞争风险、技术变革风险等。通过对潜在风险的深入分析，激光癌症诊断仪项目可以制定相应的风险缓解策略，降低不确定性对激光癌症诊断仪项目的影响。</w:t>
      </w:r>
    </w:p>
    <w:p>
      <w:pPr>
        <w:pStyle w:val="Heading1"/>
        <w:ind w:firstLine="560" w:firstLineChars="200"/>
        <w:rPr>
          <w:rFonts w:ascii="仿宋" w:eastAsia="仿宋" w:hAnsi="仿宋" w:cs="仿宋" w:hint="eastAsia"/>
          <w:sz w:val="28"/>
          <w:lang w:eastAsia="zh-CN"/>
        </w:rPr>
      </w:pPr>
      <w:bookmarkStart w:id="17" w:name="_Toc31163"/>
      <w:r>
        <w:rPr>
          <w:rFonts w:ascii="仿宋" w:eastAsia="仿宋" w:hAnsi="仿宋" w:cs="仿宋" w:hint="eastAsia"/>
          <w:sz w:val="28"/>
          <w:lang w:eastAsia="zh-CN"/>
        </w:rPr>
        <w:t>五、激光癌症诊断仪项目可持续发展</w:t>
      </w:r>
      <w:bookmarkEnd w:id="17"/>
    </w:p>
    <w:p>
      <w:pPr>
        <w:pStyle w:val="Heading2"/>
        <w:rPr>
          <w:rFonts w:ascii="仿宋" w:eastAsia="仿宋" w:hAnsi="仿宋" w:cs="仿宋" w:hint="eastAsia"/>
          <w:lang w:eastAsia="zh-CN"/>
        </w:rPr>
      </w:pPr>
      <w:bookmarkStart w:id="18" w:name="_Toc2900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癌症诊断仪项目中，激光癌症诊断仪项目团队着眼于未来，明确了可持续发展的战略方向。制定的具体可持续发展目标包括降低资源使用、采用环保技术、最大化社会效益等。这一步骤不仅有助于激光癌症诊断仪项目在环保和社会责任方面达到最高标准，也为未来提供了明确的指引，确保激光癌症诊断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可持续实践的融入激光癌症诊断仪项目管理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癌症诊断仪项目管理周期。从激光癌症诊断仪项目规划开始，激光癌症诊断仪项目团队就考虑了环境和社会的因素。在执行阶段，激光癌症诊断仪项目团队积极推动绿色技术的应用，优化资源利用。此外，关注员工的社会责任，通过培训和沟通活动提高员工对可持续发展的认知，使他们能够在日常工作中践行可持续实践。这些举措不仅为激光癌症诊断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44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https://d.book118.com/958031112054006041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EB4593"/>
    <w:rsid w:val="14EB45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111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2024-02-23T10:04:00Z</dcterms:created>
  <dcterms:modified xsi:type="dcterms:W3CDTF">2024-02-23T10:05:19Z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AC5086365BB746E3941209752625448A_11</vt:lpwstr>
  </property>
  <property fmtid="{D5CDD505-2E9C-101B-9397-08002B2CF9AE}" pid="3" name="KSOProductBuildVer">
    <vt:lpwstr>2052-12.1.0.16250</vt:lpwstr>
  </property>
</Properties>
</file>