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知识付费项目规划设计纲要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486" w:history="1">
        <w:r>
          <w:rPr>
            <w:rFonts w:ascii="仿宋" w:eastAsia="仿宋" w:hAnsi="仿宋" w:cs="仿宋" w:hint="eastAsia"/>
            <w:lang w:eastAsia="zh-CN"/>
          </w:rPr>
          <w:t>前言</w:t>
        </w:r>
        <w:r>
          <w:tab/>
        </w:r>
        <w:r>
          <w:fldChar w:fldCharType="begin"/>
        </w:r>
        <w:r>
          <w:instrText xml:space="preserve"> PAGEREF _Toc12486 \h </w:instrText>
        </w:r>
        <w:r>
          <w:fldChar w:fldCharType="separate"/>
        </w:r>
        <w:r>
          <w:t>3</w:t>
        </w:r>
        <w:r>
          <w:fldChar w:fldCharType="end"/>
        </w:r>
      </w:hyperlink>
    </w:p>
    <w:p>
      <w:pPr>
        <w:pStyle w:val="TOC1"/>
        <w:tabs>
          <w:tab w:val="right" w:leader="dot" w:pos="8306"/>
        </w:tabs>
      </w:pPr>
      <w:hyperlink w:anchor="_Toc10532" w:history="1">
        <w:r>
          <w:rPr>
            <w:rFonts w:ascii="仿宋" w:eastAsia="仿宋" w:hAnsi="仿宋" w:cs="仿宋" w:hint="eastAsia"/>
            <w:lang w:eastAsia="zh-CN"/>
          </w:rPr>
          <w:t>一、工艺说明</w:t>
        </w:r>
        <w:r>
          <w:tab/>
        </w:r>
        <w:r>
          <w:fldChar w:fldCharType="begin"/>
        </w:r>
        <w:r>
          <w:instrText xml:space="preserve"> PAGEREF _Toc10532 \h </w:instrText>
        </w:r>
        <w:r>
          <w:fldChar w:fldCharType="separate"/>
        </w:r>
        <w:r>
          <w:t>3</w:t>
        </w:r>
        <w:r>
          <w:fldChar w:fldCharType="end"/>
        </w:r>
      </w:hyperlink>
    </w:p>
    <w:p>
      <w:pPr>
        <w:pStyle w:val="TOC2"/>
        <w:tabs>
          <w:tab w:val="right" w:leader="dot" w:pos="8306"/>
        </w:tabs>
      </w:pPr>
      <w:hyperlink w:anchor="_Toc22007" w:history="1">
        <w:r>
          <w:rPr>
            <w:rFonts w:ascii="仿宋" w:eastAsia="仿宋" w:hAnsi="仿宋" w:cs="仿宋" w:hint="eastAsia"/>
            <w:lang w:eastAsia="zh-CN"/>
          </w:rPr>
          <w:t>(一)、技术管理特点</w:t>
        </w:r>
        <w:r>
          <w:tab/>
        </w:r>
        <w:r>
          <w:fldChar w:fldCharType="begin"/>
        </w:r>
        <w:r>
          <w:instrText xml:space="preserve"> PAGEREF _Toc22007 \h </w:instrText>
        </w:r>
        <w:r>
          <w:fldChar w:fldCharType="separate"/>
        </w:r>
        <w:r>
          <w:t>3</w:t>
        </w:r>
        <w:r>
          <w:fldChar w:fldCharType="end"/>
        </w:r>
      </w:hyperlink>
    </w:p>
    <w:p>
      <w:pPr>
        <w:pStyle w:val="TOC2"/>
        <w:tabs>
          <w:tab w:val="right" w:leader="dot" w:pos="8306"/>
        </w:tabs>
      </w:pPr>
      <w:hyperlink w:anchor="_Toc25833" w:history="1">
        <w:r>
          <w:rPr>
            <w:rFonts w:ascii="仿宋" w:eastAsia="仿宋" w:hAnsi="仿宋" w:cs="仿宋" w:hint="eastAsia"/>
            <w:lang w:eastAsia="zh-CN"/>
          </w:rPr>
          <w:t>(二)、知识付费项目工艺技术设计方案</w:t>
        </w:r>
        <w:r>
          <w:tab/>
        </w:r>
        <w:r>
          <w:fldChar w:fldCharType="begin"/>
        </w:r>
        <w:r>
          <w:instrText xml:space="preserve"> PAGEREF _Toc25833 \h </w:instrText>
        </w:r>
        <w:r>
          <w:fldChar w:fldCharType="separate"/>
        </w:r>
        <w:r>
          <w:t>4</w:t>
        </w:r>
        <w:r>
          <w:fldChar w:fldCharType="end"/>
        </w:r>
      </w:hyperlink>
    </w:p>
    <w:p>
      <w:pPr>
        <w:pStyle w:val="TOC2"/>
        <w:tabs>
          <w:tab w:val="right" w:leader="dot" w:pos="8306"/>
        </w:tabs>
      </w:pPr>
      <w:hyperlink w:anchor="_Toc12864" w:history="1">
        <w:r>
          <w:rPr>
            <w:rFonts w:ascii="仿宋" w:eastAsia="仿宋" w:hAnsi="仿宋" w:cs="仿宋" w:hint="eastAsia"/>
            <w:lang w:eastAsia="zh-CN"/>
          </w:rPr>
          <w:t>(三)、设备选型方案</w:t>
        </w:r>
        <w:r>
          <w:tab/>
        </w:r>
        <w:r>
          <w:fldChar w:fldCharType="begin"/>
        </w:r>
        <w:r>
          <w:instrText xml:space="preserve"> PAGEREF _Toc12864 \h </w:instrText>
        </w:r>
        <w:r>
          <w:fldChar w:fldCharType="separate"/>
        </w:r>
        <w:r>
          <w:t>5</w:t>
        </w:r>
        <w:r>
          <w:fldChar w:fldCharType="end"/>
        </w:r>
      </w:hyperlink>
    </w:p>
    <w:p>
      <w:pPr>
        <w:pStyle w:val="TOC1"/>
        <w:tabs>
          <w:tab w:val="right" w:leader="dot" w:pos="8306"/>
        </w:tabs>
      </w:pPr>
      <w:hyperlink w:anchor="_Toc27750" w:history="1">
        <w:r>
          <w:rPr>
            <w:rFonts w:ascii="仿宋" w:eastAsia="仿宋" w:hAnsi="仿宋" w:cs="仿宋" w:hint="eastAsia"/>
            <w:lang w:eastAsia="zh-CN"/>
          </w:rPr>
          <w:t>二、知识付费项目概论</w:t>
        </w:r>
        <w:r>
          <w:tab/>
        </w:r>
        <w:r>
          <w:fldChar w:fldCharType="begin"/>
        </w:r>
        <w:r>
          <w:instrText xml:space="preserve"> PAGEREF _Toc27750 \h </w:instrText>
        </w:r>
        <w:r>
          <w:fldChar w:fldCharType="separate"/>
        </w:r>
        <w:r>
          <w:t>7</w:t>
        </w:r>
        <w:r>
          <w:fldChar w:fldCharType="end"/>
        </w:r>
      </w:hyperlink>
    </w:p>
    <w:p>
      <w:pPr>
        <w:pStyle w:val="TOC2"/>
        <w:tabs>
          <w:tab w:val="right" w:leader="dot" w:pos="8306"/>
        </w:tabs>
      </w:pPr>
      <w:hyperlink w:anchor="_Toc25954" w:history="1">
        <w:r>
          <w:rPr>
            <w:rFonts w:ascii="仿宋" w:eastAsia="仿宋" w:hAnsi="仿宋" w:cs="仿宋" w:hint="eastAsia"/>
            <w:lang w:eastAsia="zh-CN"/>
          </w:rPr>
          <w:t>(一)、知识付费项目概况</w:t>
        </w:r>
        <w:r>
          <w:tab/>
        </w:r>
        <w:r>
          <w:fldChar w:fldCharType="begin"/>
        </w:r>
        <w:r>
          <w:instrText xml:space="preserve"> PAGEREF _Toc25954 \h </w:instrText>
        </w:r>
        <w:r>
          <w:fldChar w:fldCharType="separate"/>
        </w:r>
        <w:r>
          <w:t>7</w:t>
        </w:r>
        <w:r>
          <w:fldChar w:fldCharType="end"/>
        </w:r>
      </w:hyperlink>
    </w:p>
    <w:p>
      <w:pPr>
        <w:pStyle w:val="TOC2"/>
        <w:tabs>
          <w:tab w:val="right" w:leader="dot" w:pos="8306"/>
        </w:tabs>
      </w:pPr>
      <w:hyperlink w:anchor="_Toc6735" w:history="1">
        <w:r>
          <w:rPr>
            <w:rFonts w:ascii="仿宋" w:eastAsia="仿宋" w:hAnsi="仿宋" w:cs="仿宋" w:hint="eastAsia"/>
            <w:lang w:eastAsia="zh-CN"/>
          </w:rPr>
          <w:t>(二)、知识付费项目目标</w:t>
        </w:r>
        <w:r>
          <w:tab/>
        </w:r>
        <w:r>
          <w:fldChar w:fldCharType="begin"/>
        </w:r>
        <w:r>
          <w:instrText xml:space="preserve"> PAGEREF _Toc6735 \h </w:instrText>
        </w:r>
        <w:r>
          <w:fldChar w:fldCharType="separate"/>
        </w:r>
        <w:r>
          <w:t>9</w:t>
        </w:r>
        <w:r>
          <w:fldChar w:fldCharType="end"/>
        </w:r>
      </w:hyperlink>
    </w:p>
    <w:p>
      <w:pPr>
        <w:pStyle w:val="TOC2"/>
        <w:tabs>
          <w:tab w:val="right" w:leader="dot" w:pos="8306"/>
        </w:tabs>
      </w:pPr>
      <w:hyperlink w:anchor="_Toc6487" w:history="1">
        <w:r>
          <w:rPr>
            <w:rFonts w:ascii="仿宋" w:eastAsia="仿宋" w:hAnsi="仿宋" w:cs="仿宋" w:hint="eastAsia"/>
            <w:lang w:eastAsia="zh-CN"/>
          </w:rPr>
          <w:t>(三)、知识付费项目提出的理由</w:t>
        </w:r>
        <w:r>
          <w:tab/>
        </w:r>
        <w:r>
          <w:fldChar w:fldCharType="begin"/>
        </w:r>
        <w:r>
          <w:instrText xml:space="preserve"> PAGEREF _Toc6487 \h </w:instrText>
        </w:r>
        <w:r>
          <w:fldChar w:fldCharType="separate"/>
        </w:r>
        <w:r>
          <w:t>10</w:t>
        </w:r>
        <w:r>
          <w:fldChar w:fldCharType="end"/>
        </w:r>
      </w:hyperlink>
    </w:p>
    <w:p>
      <w:pPr>
        <w:pStyle w:val="TOC2"/>
        <w:tabs>
          <w:tab w:val="right" w:leader="dot" w:pos="8306"/>
        </w:tabs>
      </w:pPr>
      <w:hyperlink w:anchor="_Toc2694" w:history="1">
        <w:r>
          <w:rPr>
            <w:rFonts w:ascii="仿宋" w:eastAsia="仿宋" w:hAnsi="仿宋" w:cs="仿宋" w:hint="eastAsia"/>
            <w:lang w:eastAsia="zh-CN"/>
          </w:rPr>
          <w:t>(四)、知识付费项目意义</w:t>
        </w:r>
        <w:r>
          <w:tab/>
        </w:r>
        <w:r>
          <w:fldChar w:fldCharType="begin"/>
        </w:r>
        <w:r>
          <w:instrText xml:space="preserve"> PAGEREF _Toc2694 \h </w:instrText>
        </w:r>
        <w:r>
          <w:fldChar w:fldCharType="separate"/>
        </w:r>
        <w:r>
          <w:t>11</w:t>
        </w:r>
        <w:r>
          <w:fldChar w:fldCharType="end"/>
        </w:r>
      </w:hyperlink>
    </w:p>
    <w:p>
      <w:pPr>
        <w:pStyle w:val="TOC2"/>
        <w:tabs>
          <w:tab w:val="right" w:leader="dot" w:pos="8306"/>
        </w:tabs>
      </w:pPr>
      <w:hyperlink w:anchor="_Toc21784" w:history="1">
        <w:r>
          <w:rPr>
            <w:rFonts w:ascii="仿宋" w:eastAsia="仿宋" w:hAnsi="仿宋" w:cs="仿宋" w:hint="eastAsia"/>
            <w:lang w:eastAsia="zh-CN"/>
          </w:rPr>
          <w:t>(五)、知识付费项目背景</w:t>
        </w:r>
        <w:r>
          <w:tab/>
        </w:r>
        <w:r>
          <w:fldChar w:fldCharType="begin"/>
        </w:r>
        <w:r>
          <w:instrText xml:space="preserve"> PAGEREF _Toc21784 \h </w:instrText>
        </w:r>
        <w:r>
          <w:fldChar w:fldCharType="separate"/>
        </w:r>
        <w:r>
          <w:t>12</w:t>
        </w:r>
        <w:r>
          <w:fldChar w:fldCharType="end"/>
        </w:r>
      </w:hyperlink>
    </w:p>
    <w:p>
      <w:pPr>
        <w:pStyle w:val="TOC1"/>
        <w:tabs>
          <w:tab w:val="right" w:leader="dot" w:pos="8306"/>
        </w:tabs>
      </w:pPr>
      <w:hyperlink w:anchor="_Toc8242" w:history="1">
        <w:r>
          <w:rPr>
            <w:rFonts w:ascii="仿宋" w:eastAsia="仿宋" w:hAnsi="仿宋" w:cs="仿宋" w:hint="eastAsia"/>
            <w:lang w:eastAsia="zh-CN"/>
          </w:rPr>
          <w:t>三、知识付费项目可持续发展</w:t>
        </w:r>
        <w:r>
          <w:tab/>
        </w:r>
        <w:r>
          <w:fldChar w:fldCharType="begin"/>
        </w:r>
        <w:r>
          <w:instrText xml:space="preserve"> PAGEREF _Toc8242 \h </w:instrText>
        </w:r>
        <w:r>
          <w:fldChar w:fldCharType="separate"/>
        </w:r>
        <w:r>
          <w:t>13</w:t>
        </w:r>
        <w:r>
          <w:fldChar w:fldCharType="end"/>
        </w:r>
      </w:hyperlink>
    </w:p>
    <w:p>
      <w:pPr>
        <w:pStyle w:val="TOC2"/>
        <w:tabs>
          <w:tab w:val="right" w:leader="dot" w:pos="8306"/>
        </w:tabs>
      </w:pPr>
      <w:hyperlink w:anchor="_Toc28384" w:history="1">
        <w:r>
          <w:rPr>
            <w:rFonts w:ascii="仿宋" w:eastAsia="仿宋" w:hAnsi="仿宋" w:cs="仿宋" w:hint="eastAsia"/>
            <w:lang w:eastAsia="zh-CN"/>
          </w:rPr>
          <w:t>(一)、可持续战略与实践</w:t>
        </w:r>
        <w:r>
          <w:tab/>
        </w:r>
        <w:r>
          <w:fldChar w:fldCharType="begin"/>
        </w:r>
        <w:r>
          <w:instrText xml:space="preserve"> PAGEREF _Toc28384 \h </w:instrText>
        </w:r>
        <w:r>
          <w:fldChar w:fldCharType="separate"/>
        </w:r>
        <w:r>
          <w:t>13</w:t>
        </w:r>
        <w:r>
          <w:fldChar w:fldCharType="end"/>
        </w:r>
      </w:hyperlink>
    </w:p>
    <w:p>
      <w:pPr>
        <w:pStyle w:val="TOC2"/>
        <w:tabs>
          <w:tab w:val="right" w:leader="dot" w:pos="8306"/>
        </w:tabs>
      </w:pPr>
      <w:hyperlink w:anchor="_Toc8595" w:history="1">
        <w:r>
          <w:rPr>
            <w:rFonts w:ascii="仿宋" w:eastAsia="仿宋" w:hAnsi="仿宋" w:cs="仿宋" w:hint="eastAsia"/>
            <w:lang w:eastAsia="zh-CN"/>
          </w:rPr>
          <w:t>(二)、环保与社会责任</w:t>
        </w:r>
        <w:r>
          <w:tab/>
        </w:r>
        <w:r>
          <w:fldChar w:fldCharType="begin"/>
        </w:r>
        <w:r>
          <w:instrText xml:space="preserve"> PAGEREF _Toc8595 \h </w:instrText>
        </w:r>
        <w:r>
          <w:fldChar w:fldCharType="separate"/>
        </w:r>
        <w:r>
          <w:t>14</w:t>
        </w:r>
        <w:r>
          <w:fldChar w:fldCharType="end"/>
        </w:r>
      </w:hyperlink>
    </w:p>
    <w:p>
      <w:pPr>
        <w:pStyle w:val="TOC1"/>
        <w:tabs>
          <w:tab w:val="right" w:leader="dot" w:pos="8306"/>
        </w:tabs>
      </w:pPr>
      <w:hyperlink w:anchor="_Toc24885" w:history="1">
        <w:r>
          <w:rPr>
            <w:rFonts w:ascii="仿宋" w:eastAsia="仿宋" w:hAnsi="仿宋" w:cs="仿宋" w:hint="eastAsia"/>
            <w:lang w:eastAsia="zh-CN"/>
          </w:rPr>
          <w:t>四、市场分析、调研</w:t>
        </w:r>
        <w:r>
          <w:tab/>
        </w:r>
        <w:r>
          <w:fldChar w:fldCharType="begin"/>
        </w:r>
        <w:r>
          <w:instrText xml:space="preserve"> PAGEREF _Toc24885 \h </w:instrText>
        </w:r>
        <w:r>
          <w:fldChar w:fldCharType="separate"/>
        </w:r>
        <w:r>
          <w:t>15</w:t>
        </w:r>
        <w:r>
          <w:fldChar w:fldCharType="end"/>
        </w:r>
      </w:hyperlink>
    </w:p>
    <w:p>
      <w:pPr>
        <w:pStyle w:val="TOC2"/>
        <w:tabs>
          <w:tab w:val="right" w:leader="dot" w:pos="8306"/>
        </w:tabs>
      </w:pPr>
      <w:hyperlink w:anchor="_Toc16206" w:history="1">
        <w:r>
          <w:rPr>
            <w:rFonts w:ascii="仿宋" w:eastAsia="仿宋" w:hAnsi="仿宋" w:cs="仿宋" w:hint="eastAsia"/>
            <w:lang w:eastAsia="zh-CN"/>
          </w:rPr>
          <w:t>(一)、知识付费行业分析</w:t>
        </w:r>
        <w:r>
          <w:tab/>
        </w:r>
        <w:r>
          <w:fldChar w:fldCharType="begin"/>
        </w:r>
        <w:r>
          <w:instrText xml:space="preserve"> PAGEREF _Toc16206 \h </w:instrText>
        </w:r>
        <w:r>
          <w:fldChar w:fldCharType="separate"/>
        </w:r>
        <w:r>
          <w:t>15</w:t>
        </w:r>
        <w:r>
          <w:fldChar w:fldCharType="end"/>
        </w:r>
      </w:hyperlink>
    </w:p>
    <w:p>
      <w:pPr>
        <w:pStyle w:val="TOC2"/>
        <w:tabs>
          <w:tab w:val="right" w:leader="dot" w:pos="8306"/>
        </w:tabs>
      </w:pPr>
      <w:hyperlink w:anchor="_Toc8568" w:history="1">
        <w:r>
          <w:rPr>
            <w:rFonts w:ascii="仿宋" w:eastAsia="仿宋" w:hAnsi="仿宋" w:cs="仿宋" w:hint="eastAsia"/>
            <w:lang w:eastAsia="zh-CN"/>
          </w:rPr>
          <w:t>(二)、知识付费市场分析预测</w:t>
        </w:r>
        <w:r>
          <w:tab/>
        </w:r>
        <w:r>
          <w:fldChar w:fldCharType="begin"/>
        </w:r>
        <w:r>
          <w:instrText xml:space="preserve"> PAGEREF _Toc8568 \h </w:instrText>
        </w:r>
        <w:r>
          <w:fldChar w:fldCharType="separate"/>
        </w:r>
        <w:r>
          <w:t>15</w:t>
        </w:r>
        <w:r>
          <w:fldChar w:fldCharType="end"/>
        </w:r>
      </w:hyperlink>
    </w:p>
    <w:p>
      <w:pPr>
        <w:pStyle w:val="TOC1"/>
        <w:tabs>
          <w:tab w:val="right" w:leader="dot" w:pos="8306"/>
        </w:tabs>
      </w:pPr>
      <w:hyperlink w:anchor="_Toc19274" w:history="1">
        <w:r>
          <w:rPr>
            <w:rFonts w:ascii="仿宋" w:eastAsia="仿宋" w:hAnsi="仿宋" w:cs="仿宋" w:hint="eastAsia"/>
            <w:lang w:eastAsia="zh-CN"/>
          </w:rPr>
          <w:t>五、知识付费项目土建工程</w:t>
        </w:r>
        <w:r>
          <w:tab/>
        </w:r>
        <w:r>
          <w:fldChar w:fldCharType="begin"/>
        </w:r>
        <w:r>
          <w:instrText xml:space="preserve"> PAGEREF _Toc19274 \h </w:instrText>
        </w:r>
        <w:r>
          <w:fldChar w:fldCharType="separate"/>
        </w:r>
        <w:r>
          <w:t>16</w:t>
        </w:r>
        <w:r>
          <w:fldChar w:fldCharType="end"/>
        </w:r>
      </w:hyperlink>
    </w:p>
    <w:p>
      <w:pPr>
        <w:pStyle w:val="TOC2"/>
        <w:tabs>
          <w:tab w:val="right" w:leader="dot" w:pos="8306"/>
        </w:tabs>
      </w:pPr>
      <w:hyperlink w:anchor="_Toc19413" w:history="1">
        <w:r>
          <w:rPr>
            <w:rFonts w:ascii="仿宋" w:eastAsia="仿宋" w:hAnsi="仿宋" w:cs="仿宋" w:hint="eastAsia"/>
            <w:lang w:eastAsia="zh-CN"/>
          </w:rPr>
          <w:t>(一)、建筑工程设计原则</w:t>
        </w:r>
        <w:r>
          <w:tab/>
        </w:r>
        <w:r>
          <w:fldChar w:fldCharType="begin"/>
        </w:r>
        <w:r>
          <w:instrText xml:space="preserve"> PAGEREF _Toc19413 \h </w:instrText>
        </w:r>
        <w:r>
          <w:fldChar w:fldCharType="separate"/>
        </w:r>
        <w:r>
          <w:t>16</w:t>
        </w:r>
        <w:r>
          <w:fldChar w:fldCharType="end"/>
        </w:r>
      </w:hyperlink>
    </w:p>
    <w:p>
      <w:pPr>
        <w:pStyle w:val="TOC2"/>
        <w:tabs>
          <w:tab w:val="right" w:leader="dot" w:pos="8306"/>
        </w:tabs>
      </w:pPr>
      <w:hyperlink w:anchor="_Toc17243" w:history="1">
        <w:r>
          <w:rPr>
            <w:rFonts w:ascii="仿宋" w:eastAsia="仿宋" w:hAnsi="仿宋" w:cs="仿宋" w:hint="eastAsia"/>
            <w:lang w:eastAsia="zh-CN"/>
          </w:rPr>
          <w:t>(二)、土建工程设计年限及安全等级</w:t>
        </w:r>
        <w:r>
          <w:tab/>
        </w:r>
        <w:r>
          <w:fldChar w:fldCharType="begin"/>
        </w:r>
        <w:r>
          <w:instrText xml:space="preserve"> PAGEREF _Toc17243 \h </w:instrText>
        </w:r>
        <w:r>
          <w:fldChar w:fldCharType="separate"/>
        </w:r>
        <w:r>
          <w:t>17</w:t>
        </w:r>
        <w:r>
          <w:fldChar w:fldCharType="end"/>
        </w:r>
      </w:hyperlink>
    </w:p>
    <w:p>
      <w:pPr>
        <w:pStyle w:val="TOC2"/>
        <w:tabs>
          <w:tab w:val="right" w:leader="dot" w:pos="8306"/>
        </w:tabs>
      </w:pPr>
      <w:hyperlink w:anchor="_Toc22469" w:history="1">
        <w:r>
          <w:rPr>
            <w:rFonts w:ascii="仿宋" w:eastAsia="仿宋" w:hAnsi="仿宋" w:cs="仿宋" w:hint="eastAsia"/>
            <w:lang w:eastAsia="zh-CN"/>
          </w:rPr>
          <w:t>(三)、建筑工程设计总体要求</w:t>
        </w:r>
        <w:r>
          <w:tab/>
        </w:r>
        <w:r>
          <w:fldChar w:fldCharType="begin"/>
        </w:r>
        <w:r>
          <w:instrText xml:space="preserve"> PAGEREF _Toc22469 \h </w:instrText>
        </w:r>
        <w:r>
          <w:fldChar w:fldCharType="separate"/>
        </w:r>
        <w:r>
          <w:t>19</w:t>
        </w:r>
        <w:r>
          <w:fldChar w:fldCharType="end"/>
        </w:r>
      </w:hyperlink>
    </w:p>
    <w:p>
      <w:pPr>
        <w:pStyle w:val="TOC2"/>
        <w:tabs>
          <w:tab w:val="right" w:leader="dot" w:pos="8306"/>
        </w:tabs>
      </w:pPr>
      <w:hyperlink w:anchor="_Toc13893" w:history="1">
        <w:r>
          <w:rPr>
            <w:rFonts w:ascii="仿宋" w:eastAsia="仿宋" w:hAnsi="仿宋" w:cs="仿宋" w:hint="eastAsia"/>
            <w:lang w:eastAsia="zh-CN"/>
          </w:rPr>
          <w:t>(四)、土建工程建设指标</w:t>
        </w:r>
        <w:r>
          <w:tab/>
        </w:r>
        <w:r>
          <w:fldChar w:fldCharType="begin"/>
        </w:r>
        <w:r>
          <w:instrText xml:space="preserve"> PAGEREF _Toc13893 \h </w:instrText>
        </w:r>
        <w:r>
          <w:fldChar w:fldCharType="separate"/>
        </w:r>
        <w:r>
          <w:t>19</w:t>
        </w:r>
        <w:r>
          <w:fldChar w:fldCharType="end"/>
        </w:r>
      </w:hyperlink>
    </w:p>
    <w:p>
      <w:pPr>
        <w:pStyle w:val="TOC1"/>
        <w:tabs>
          <w:tab w:val="right" w:leader="dot" w:pos="8306"/>
        </w:tabs>
      </w:pPr>
      <w:hyperlink w:anchor="_Toc24956" w:history="1">
        <w:r>
          <w:rPr>
            <w:rFonts w:ascii="仿宋" w:eastAsia="仿宋" w:hAnsi="仿宋" w:cs="仿宋" w:hint="eastAsia"/>
            <w:lang w:eastAsia="zh-CN"/>
          </w:rPr>
          <w:t>六、知识付费项目文档管理</w:t>
        </w:r>
        <w:r>
          <w:tab/>
        </w:r>
        <w:r>
          <w:fldChar w:fldCharType="begin"/>
        </w:r>
        <w:r>
          <w:instrText xml:space="preserve"> PAGEREF _Toc24956 \h </w:instrText>
        </w:r>
        <w:r>
          <w:fldChar w:fldCharType="separate"/>
        </w:r>
        <w:r>
          <w:t>20</w:t>
        </w:r>
        <w:r>
          <w:fldChar w:fldCharType="end"/>
        </w:r>
      </w:hyperlink>
    </w:p>
    <w:p>
      <w:pPr>
        <w:pStyle w:val="TOC2"/>
        <w:tabs>
          <w:tab w:val="right" w:leader="dot" w:pos="8306"/>
        </w:tabs>
      </w:pPr>
      <w:hyperlink w:anchor="_Toc32226" w:history="1">
        <w:r>
          <w:rPr>
            <w:rFonts w:ascii="仿宋" w:eastAsia="仿宋" w:hAnsi="仿宋" w:cs="仿宋" w:hint="eastAsia"/>
            <w:lang w:eastAsia="zh-CN"/>
          </w:rPr>
          <w:t>(一)、文档编制与审查</w:t>
        </w:r>
        <w:r>
          <w:tab/>
        </w:r>
        <w:r>
          <w:fldChar w:fldCharType="begin"/>
        </w:r>
        <w:r>
          <w:instrText xml:space="preserve"> PAGEREF _Toc32226 \h </w:instrText>
        </w:r>
        <w:r>
          <w:fldChar w:fldCharType="separate"/>
        </w:r>
        <w:r>
          <w:t>20</w:t>
        </w:r>
        <w:r>
          <w:fldChar w:fldCharType="end"/>
        </w:r>
      </w:hyperlink>
    </w:p>
    <w:p>
      <w:pPr>
        <w:pStyle w:val="TOC2"/>
        <w:tabs>
          <w:tab w:val="right" w:leader="dot" w:pos="8306"/>
        </w:tabs>
      </w:pPr>
      <w:hyperlink w:anchor="_Toc14335" w:history="1">
        <w:r>
          <w:rPr>
            <w:rFonts w:ascii="仿宋" w:eastAsia="仿宋" w:hAnsi="仿宋" w:cs="仿宋" w:hint="eastAsia"/>
            <w:lang w:eastAsia="zh-CN"/>
          </w:rPr>
          <w:t>(二)、文档发布与分发</w:t>
        </w:r>
        <w:r>
          <w:tab/>
        </w:r>
        <w:r>
          <w:fldChar w:fldCharType="begin"/>
        </w:r>
        <w:r>
          <w:instrText xml:space="preserve"> PAGEREF _Toc14335 \h </w:instrText>
        </w:r>
        <w:r>
          <w:fldChar w:fldCharType="separate"/>
        </w:r>
        <w:r>
          <w:t>21</w:t>
        </w:r>
        <w:r>
          <w:fldChar w:fldCharType="end"/>
        </w:r>
      </w:hyperlink>
    </w:p>
    <w:p>
      <w:pPr>
        <w:pStyle w:val="TOC2"/>
        <w:tabs>
          <w:tab w:val="right" w:leader="dot" w:pos="8306"/>
        </w:tabs>
      </w:pPr>
      <w:hyperlink w:anchor="_Toc24431" w:history="1">
        <w:r>
          <w:rPr>
            <w:rFonts w:ascii="仿宋" w:eastAsia="仿宋" w:hAnsi="仿宋" w:cs="仿宋" w:hint="eastAsia"/>
            <w:lang w:eastAsia="zh-CN"/>
          </w:rPr>
          <w:t>(三)、文档存档与归档</w:t>
        </w:r>
        <w:r>
          <w:tab/>
        </w:r>
        <w:r>
          <w:fldChar w:fldCharType="begin"/>
        </w:r>
        <w:r>
          <w:instrText xml:space="preserve"> PAGEREF _Toc24431 \h </w:instrText>
        </w:r>
        <w:r>
          <w:fldChar w:fldCharType="separate"/>
        </w:r>
        <w:r>
          <w:t>22</w:t>
        </w:r>
        <w:r>
          <w:fldChar w:fldCharType="end"/>
        </w:r>
      </w:hyperlink>
    </w:p>
    <w:p>
      <w:pPr>
        <w:pStyle w:val="TOC1"/>
        <w:tabs>
          <w:tab w:val="right" w:leader="dot" w:pos="8306"/>
        </w:tabs>
      </w:pPr>
      <w:hyperlink w:anchor="_Toc7350" w:history="1">
        <w:r>
          <w:rPr>
            <w:rFonts w:ascii="仿宋" w:eastAsia="仿宋" w:hAnsi="仿宋" w:cs="仿宋" w:hint="eastAsia"/>
            <w:lang w:eastAsia="zh-CN"/>
          </w:rPr>
          <w:t>七、知识付费项目创新与研发</w:t>
        </w:r>
        <w:r>
          <w:tab/>
        </w:r>
        <w:r>
          <w:fldChar w:fldCharType="begin"/>
        </w:r>
        <w:r>
          <w:instrText xml:space="preserve"> PAGEREF _Toc7350 \h </w:instrText>
        </w:r>
        <w:r>
          <w:fldChar w:fldCharType="separate"/>
        </w:r>
        <w:r>
          <w:t>23</w:t>
        </w:r>
        <w:r>
          <w:fldChar w:fldCharType="end"/>
        </w:r>
      </w:hyperlink>
    </w:p>
    <w:p>
      <w:pPr>
        <w:pStyle w:val="TOC2"/>
        <w:tabs>
          <w:tab w:val="right" w:leader="dot" w:pos="8306"/>
        </w:tabs>
      </w:pPr>
      <w:hyperlink w:anchor="_Toc27470" w:history="1">
        <w:r>
          <w:rPr>
            <w:rFonts w:ascii="仿宋" w:eastAsia="仿宋" w:hAnsi="仿宋" w:cs="仿宋" w:hint="eastAsia"/>
            <w:lang w:eastAsia="zh-CN"/>
          </w:rPr>
          <w:t>(一)、创新策略与方向</w:t>
        </w:r>
        <w:r>
          <w:tab/>
        </w:r>
        <w:r>
          <w:fldChar w:fldCharType="begin"/>
        </w:r>
        <w:r>
          <w:instrText xml:space="preserve"> PAGEREF _Toc27470 \h </w:instrText>
        </w:r>
        <w:r>
          <w:fldChar w:fldCharType="separate"/>
        </w:r>
        <w:r>
          <w:t>23</w:t>
        </w:r>
        <w:r>
          <w:fldChar w:fldCharType="end"/>
        </w:r>
      </w:hyperlink>
    </w:p>
    <w:p>
      <w:pPr>
        <w:pStyle w:val="TOC2"/>
        <w:tabs>
          <w:tab w:val="right" w:leader="dot" w:pos="8306"/>
        </w:tabs>
      </w:pPr>
      <w:hyperlink w:anchor="_Toc18607" w:history="1">
        <w:r>
          <w:rPr>
            <w:rFonts w:ascii="仿宋" w:eastAsia="仿宋" w:hAnsi="仿宋" w:cs="仿宋" w:hint="eastAsia"/>
            <w:lang w:eastAsia="zh-CN"/>
          </w:rPr>
          <w:t>(二)、研发规划与投入</w:t>
        </w:r>
        <w:r>
          <w:tab/>
        </w:r>
        <w:r>
          <w:fldChar w:fldCharType="begin"/>
        </w:r>
        <w:r>
          <w:instrText xml:space="preserve"> PAGEREF _Toc18607 \h </w:instrText>
        </w:r>
        <w:r>
          <w:fldChar w:fldCharType="separate"/>
        </w:r>
        <w:r>
          <w:t>24</w:t>
        </w:r>
        <w:r>
          <w:fldChar w:fldCharType="end"/>
        </w:r>
      </w:hyperlink>
    </w:p>
    <w:p>
      <w:pPr>
        <w:pStyle w:val="TOC1"/>
        <w:tabs>
          <w:tab w:val="right" w:leader="dot" w:pos="8306"/>
        </w:tabs>
      </w:pPr>
      <w:hyperlink w:anchor="_Toc32699" w:history="1">
        <w:r>
          <w:rPr>
            <w:rFonts w:ascii="仿宋" w:eastAsia="仿宋" w:hAnsi="仿宋" w:cs="仿宋" w:hint="eastAsia"/>
            <w:lang w:eastAsia="zh-CN"/>
          </w:rPr>
          <w:t>八、知识付费项目人力资源管理</w:t>
        </w:r>
        <w:r>
          <w:tab/>
        </w:r>
        <w:r>
          <w:fldChar w:fldCharType="begin"/>
        </w:r>
        <w:r>
          <w:instrText xml:space="preserve"> PAGEREF _Toc32699 \h </w:instrText>
        </w:r>
        <w:r>
          <w:fldChar w:fldCharType="separate"/>
        </w:r>
        <w:r>
          <w:t>26</w:t>
        </w:r>
        <w:r>
          <w:fldChar w:fldCharType="end"/>
        </w:r>
      </w:hyperlink>
    </w:p>
    <w:p>
      <w:pPr>
        <w:pStyle w:val="TOC2"/>
        <w:tabs>
          <w:tab w:val="right" w:leader="dot" w:pos="8306"/>
        </w:tabs>
      </w:pPr>
      <w:hyperlink w:anchor="_Toc11514" w:history="1">
        <w:r>
          <w:rPr>
            <w:rFonts w:ascii="仿宋" w:eastAsia="仿宋" w:hAnsi="仿宋" w:cs="仿宋" w:hint="eastAsia"/>
            <w:lang w:eastAsia="zh-CN"/>
          </w:rPr>
          <w:t>(一)、建立健全的预算管理制度</w:t>
        </w:r>
        <w:r>
          <w:tab/>
        </w:r>
        <w:r>
          <w:fldChar w:fldCharType="begin"/>
        </w:r>
        <w:r>
          <w:instrText xml:space="preserve"> PAGEREF _Toc11514 \h </w:instrText>
        </w:r>
        <w:r>
          <w:fldChar w:fldCharType="separate"/>
        </w:r>
        <w:r>
          <w:t>26</w:t>
        </w:r>
        <w:r>
          <w:fldChar w:fldCharType="end"/>
        </w:r>
      </w:hyperlink>
    </w:p>
    <w:p>
      <w:pPr>
        <w:pStyle w:val="TOC2"/>
        <w:tabs>
          <w:tab w:val="right" w:leader="dot" w:pos="8306"/>
        </w:tabs>
      </w:pPr>
      <w:hyperlink w:anchor="_Toc11846" w:history="1">
        <w:r>
          <w:rPr>
            <w:rFonts w:ascii="仿宋" w:eastAsia="仿宋" w:hAnsi="仿宋" w:cs="仿宋" w:hint="eastAsia"/>
            <w:lang w:eastAsia="zh-CN"/>
          </w:rPr>
          <w:t>(二)、加强资金流动监控</w:t>
        </w:r>
        <w:r>
          <w:tab/>
        </w:r>
        <w:r>
          <w:fldChar w:fldCharType="begin"/>
        </w:r>
        <w:r>
          <w:instrText xml:space="preserve"> PAGEREF _Toc11846 \h </w:instrText>
        </w:r>
        <w:r>
          <w:fldChar w:fldCharType="separate"/>
        </w:r>
        <w:r>
          <w:t>28</w:t>
        </w:r>
        <w:r>
          <w:fldChar w:fldCharType="end"/>
        </w:r>
      </w:hyperlink>
    </w:p>
    <w:p>
      <w:pPr>
        <w:pStyle w:val="TOC2"/>
        <w:tabs>
          <w:tab w:val="right" w:leader="dot" w:pos="8306"/>
        </w:tabs>
      </w:pPr>
      <w:hyperlink w:anchor="_Toc20151" w:history="1">
        <w:r>
          <w:rPr>
            <w:rFonts w:ascii="仿宋" w:eastAsia="仿宋" w:hAnsi="仿宋" w:cs="仿宋" w:hint="eastAsia"/>
            <w:lang w:eastAsia="zh-CN"/>
          </w:rPr>
          <w:t>(三)、制定完善的风险控制机制</w:t>
        </w:r>
        <w:r>
          <w:tab/>
        </w:r>
        <w:r>
          <w:fldChar w:fldCharType="begin"/>
        </w:r>
        <w:r>
          <w:instrText xml:space="preserve"> PAGEREF _Toc20151 \h </w:instrText>
        </w:r>
        <w:r>
          <w:fldChar w:fldCharType="separate"/>
        </w:r>
        <w:r>
          <w:t>29</w:t>
        </w:r>
        <w:r>
          <w:fldChar w:fldCharType="end"/>
        </w:r>
      </w:hyperlink>
    </w:p>
    <w:p>
      <w:pPr>
        <w:pStyle w:val="TOC2"/>
        <w:tabs>
          <w:tab w:val="right" w:leader="dot" w:pos="8306"/>
        </w:tabs>
      </w:pPr>
      <w:hyperlink w:anchor="_Toc534" w:history="1">
        <w:r>
          <w:rPr>
            <w:rFonts w:ascii="仿宋" w:eastAsia="仿宋" w:hAnsi="仿宋" w:cs="仿宋" w:hint="eastAsia"/>
            <w:lang w:eastAsia="zh-CN"/>
          </w:rPr>
          <w:t>(四)、优化成本管理</w:t>
        </w:r>
        <w:r>
          <w:tab/>
        </w:r>
        <w:r>
          <w:fldChar w:fldCharType="begin"/>
        </w:r>
        <w:r>
          <w:instrText xml:space="preserve"> PAGEREF _Toc534 \h </w:instrText>
        </w:r>
        <w:r>
          <w:fldChar w:fldCharType="separate"/>
        </w:r>
        <w:r>
          <w:t>30</w:t>
        </w:r>
        <w:r>
          <w:fldChar w:fldCharType="end"/>
        </w:r>
      </w:hyperlink>
    </w:p>
    <w:p>
      <w:pPr>
        <w:pStyle w:val="TOC1"/>
        <w:tabs>
          <w:tab w:val="right" w:leader="dot" w:pos="8306"/>
        </w:tabs>
      </w:pPr>
      <w:hyperlink w:anchor="_Toc25812" w:history="1">
        <w:r>
          <w:rPr>
            <w:rFonts w:ascii="仿宋" w:eastAsia="仿宋" w:hAnsi="仿宋" w:cs="仿宋" w:hint="eastAsia"/>
            <w:lang w:eastAsia="zh-CN"/>
          </w:rPr>
          <w:t>九、知识付费项目环境影响分析</w:t>
        </w:r>
        <w:r>
          <w:tab/>
        </w:r>
        <w:r>
          <w:fldChar w:fldCharType="begin"/>
        </w:r>
        <w:r>
          <w:instrText xml:space="preserve"> PAGEREF _Toc25812 \h </w:instrText>
        </w:r>
        <w:r>
          <w:fldChar w:fldCharType="separate"/>
        </w:r>
        <w:r>
          <w:t>31</w:t>
        </w:r>
        <w:r>
          <w:fldChar w:fldCharType="end"/>
        </w:r>
      </w:hyperlink>
    </w:p>
    <w:p>
      <w:pPr>
        <w:pStyle w:val="TOC2"/>
        <w:tabs>
          <w:tab w:val="right" w:leader="dot" w:pos="8306"/>
        </w:tabs>
      </w:pPr>
      <w:hyperlink w:anchor="_Toc21818" w:history="1">
        <w:r>
          <w:rPr>
            <w:rFonts w:ascii="仿宋" w:eastAsia="仿宋" w:hAnsi="仿宋" w:cs="仿宋" w:hint="eastAsia"/>
            <w:lang w:eastAsia="zh-CN"/>
          </w:rPr>
          <w:t>(一)、建设区域环境质量现状</w:t>
        </w:r>
        <w:r>
          <w:tab/>
        </w:r>
        <w:r>
          <w:fldChar w:fldCharType="begin"/>
        </w:r>
        <w:r>
          <w:instrText xml:space="preserve"> PAGEREF _Toc21818 \h </w:instrText>
        </w:r>
        <w:r>
          <w:fldChar w:fldCharType="separate"/>
        </w:r>
        <w:r>
          <w:t>31</w:t>
        </w:r>
        <w:r>
          <w:fldChar w:fldCharType="end"/>
        </w:r>
      </w:hyperlink>
    </w:p>
    <w:p>
      <w:pPr>
        <w:pStyle w:val="TOC2"/>
        <w:tabs>
          <w:tab w:val="right" w:leader="dot" w:pos="8306"/>
        </w:tabs>
      </w:pPr>
      <w:hyperlink w:anchor="_Toc19603" w:history="1">
        <w:r>
          <w:rPr>
            <w:rFonts w:ascii="仿宋" w:eastAsia="仿宋" w:hAnsi="仿宋" w:cs="仿宋" w:hint="eastAsia"/>
            <w:lang w:eastAsia="zh-CN"/>
          </w:rPr>
          <w:t>(二)、建设期环境保护</w:t>
        </w:r>
        <w:r>
          <w:tab/>
        </w:r>
        <w:r>
          <w:fldChar w:fldCharType="begin"/>
        </w:r>
        <w:r>
          <w:instrText xml:space="preserve"> PAGEREF _Toc19603 \h </w:instrText>
        </w:r>
        <w:r>
          <w:fldChar w:fldCharType="separate"/>
        </w:r>
        <w:r>
          <w:t>33</w:t>
        </w:r>
        <w:r>
          <w:fldChar w:fldCharType="end"/>
        </w:r>
      </w:hyperlink>
    </w:p>
    <w:p>
      <w:pPr>
        <w:pStyle w:val="TOC2"/>
        <w:tabs>
          <w:tab w:val="right" w:leader="dot" w:pos="8306"/>
        </w:tabs>
      </w:pPr>
      <w:hyperlink w:anchor="_Toc5530" w:history="1">
        <w:r>
          <w:rPr>
            <w:rFonts w:ascii="仿宋" w:eastAsia="仿宋" w:hAnsi="仿宋" w:cs="仿宋" w:hint="eastAsia"/>
            <w:lang w:eastAsia="zh-CN"/>
          </w:rPr>
          <w:t>(三)、运营期环境保护</w:t>
        </w:r>
        <w:r>
          <w:tab/>
        </w:r>
        <w:r>
          <w:fldChar w:fldCharType="begin"/>
        </w:r>
        <w:r>
          <w:instrText xml:space="preserve"> PAGEREF _Toc5530 \h </w:instrText>
        </w:r>
        <w:r>
          <w:fldChar w:fldCharType="separate"/>
        </w:r>
        <w:r>
          <w:t>34</w:t>
        </w:r>
        <w:r>
          <w:fldChar w:fldCharType="end"/>
        </w:r>
      </w:hyperlink>
    </w:p>
    <w:p>
      <w:pPr>
        <w:pStyle w:val="TOC2"/>
        <w:tabs>
          <w:tab w:val="right" w:leader="dot" w:pos="8306"/>
        </w:tabs>
      </w:pPr>
      <w:hyperlink w:anchor="_Toc21316" w:history="1">
        <w:r>
          <w:rPr>
            <w:rFonts w:ascii="仿宋" w:eastAsia="仿宋" w:hAnsi="仿宋" w:cs="仿宋" w:hint="eastAsia"/>
            <w:lang w:eastAsia="zh-CN"/>
          </w:rPr>
          <w:t>(四)、知识付费项目建设对区域经济的影响</w:t>
        </w:r>
        <w:r>
          <w:tab/>
        </w:r>
        <w:r>
          <w:fldChar w:fldCharType="begin"/>
        </w:r>
        <w:r>
          <w:instrText xml:space="preserve"> PAGEREF _Toc21316 \h </w:instrText>
        </w:r>
        <w:r>
          <w:fldChar w:fldCharType="separate"/>
        </w:r>
        <w:r>
          <w:t>36</w:t>
        </w:r>
        <w:r>
          <w:fldChar w:fldCharType="end"/>
        </w:r>
      </w:hyperlink>
    </w:p>
    <w:p>
      <w:pPr>
        <w:pStyle w:val="TOC2"/>
        <w:tabs>
          <w:tab w:val="right" w:leader="dot" w:pos="8306"/>
        </w:tabs>
      </w:pPr>
      <w:hyperlink w:anchor="_Toc7740" w:history="1">
        <w:r>
          <w:rPr>
            <w:rFonts w:ascii="仿宋" w:eastAsia="仿宋" w:hAnsi="仿宋" w:cs="仿宋" w:hint="eastAsia"/>
            <w:lang w:eastAsia="zh-CN"/>
          </w:rPr>
          <w:t>(五)、废弃物处理</w:t>
        </w:r>
        <w:r>
          <w:tab/>
        </w:r>
        <w:r>
          <w:fldChar w:fldCharType="begin"/>
        </w:r>
        <w:r>
          <w:instrText xml:space="preserve"> PAGEREF _Toc7740 \h </w:instrText>
        </w:r>
        <w:r>
          <w:fldChar w:fldCharType="separate"/>
        </w:r>
        <w:r>
          <w:t>37</w:t>
        </w:r>
        <w:r>
          <w:fldChar w:fldCharType="end"/>
        </w:r>
      </w:hyperlink>
    </w:p>
    <w:p>
      <w:pPr>
        <w:pStyle w:val="TOC2"/>
        <w:tabs>
          <w:tab w:val="right" w:leader="dot" w:pos="8306"/>
        </w:tabs>
      </w:pPr>
      <w:hyperlink w:anchor="_Toc1758" w:history="1">
        <w:r>
          <w:rPr>
            <w:rFonts w:ascii="仿宋" w:eastAsia="仿宋" w:hAnsi="仿宋" w:cs="仿宋" w:hint="eastAsia"/>
            <w:lang w:eastAsia="zh-CN"/>
          </w:rPr>
          <w:t>(六)、特殊环境影响分析</w:t>
        </w:r>
        <w:r>
          <w:tab/>
        </w:r>
        <w:r>
          <w:fldChar w:fldCharType="begin"/>
        </w:r>
        <w:r>
          <w:instrText xml:space="preserve"> PAGEREF _Toc1758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292" w:history="1">
        <w:r>
          <w:rPr>
            <w:rFonts w:ascii="仿宋" w:eastAsia="仿宋" w:hAnsi="仿宋" w:cs="仿宋" w:hint="eastAsia"/>
            <w:lang w:eastAsia="zh-CN"/>
          </w:rPr>
          <w:t>(七)、清洁生产</w:t>
        </w:r>
        <w:r>
          <w:tab/>
        </w:r>
        <w:r>
          <w:fldChar w:fldCharType="begin"/>
        </w:r>
        <w:r>
          <w:instrText xml:space="preserve"> PAGEREF _Toc12292 \h </w:instrText>
        </w:r>
        <w:r>
          <w:fldChar w:fldCharType="separate"/>
        </w:r>
        <w:r>
          <w:t>40</w:t>
        </w:r>
        <w:r>
          <w:fldChar w:fldCharType="end"/>
        </w:r>
      </w:hyperlink>
    </w:p>
    <w:p>
      <w:pPr>
        <w:pStyle w:val="TOC2"/>
        <w:tabs>
          <w:tab w:val="right" w:leader="dot" w:pos="8306"/>
        </w:tabs>
      </w:pPr>
      <w:hyperlink w:anchor="_Toc3169" w:history="1">
        <w:r>
          <w:rPr>
            <w:rFonts w:ascii="仿宋" w:eastAsia="仿宋" w:hAnsi="仿宋" w:cs="仿宋" w:hint="eastAsia"/>
            <w:lang w:eastAsia="zh-CN"/>
          </w:rPr>
          <w:t>(八)、环境保护综合评价</w:t>
        </w:r>
        <w:r>
          <w:tab/>
        </w:r>
        <w:r>
          <w:fldChar w:fldCharType="begin"/>
        </w:r>
        <w:r>
          <w:instrText xml:space="preserve"> PAGEREF _Toc3169 \h </w:instrText>
        </w:r>
        <w:r>
          <w:fldChar w:fldCharType="separate"/>
        </w:r>
        <w:r>
          <w:t>41</w:t>
        </w:r>
        <w:r>
          <w:fldChar w:fldCharType="end"/>
        </w:r>
      </w:hyperlink>
    </w:p>
    <w:p>
      <w:pPr>
        <w:pStyle w:val="TOC1"/>
        <w:tabs>
          <w:tab w:val="right" w:leader="dot" w:pos="8306"/>
        </w:tabs>
      </w:pPr>
      <w:hyperlink w:anchor="_Toc11538" w:history="1">
        <w:r>
          <w:rPr>
            <w:rFonts w:ascii="仿宋" w:eastAsia="仿宋" w:hAnsi="仿宋" w:cs="仿宋" w:hint="eastAsia"/>
            <w:lang w:eastAsia="zh-CN"/>
          </w:rPr>
          <w:t>十、生产安全保护</w:t>
        </w:r>
        <w:r>
          <w:tab/>
        </w:r>
        <w:r>
          <w:fldChar w:fldCharType="begin"/>
        </w:r>
        <w:r>
          <w:instrText xml:space="preserve"> PAGEREF _Toc11538 \h </w:instrText>
        </w:r>
        <w:r>
          <w:fldChar w:fldCharType="separate"/>
        </w:r>
        <w:r>
          <w:t>42</w:t>
        </w:r>
        <w:r>
          <w:fldChar w:fldCharType="end"/>
        </w:r>
      </w:hyperlink>
    </w:p>
    <w:p>
      <w:pPr>
        <w:pStyle w:val="TOC2"/>
        <w:tabs>
          <w:tab w:val="right" w:leader="dot" w:pos="8306"/>
        </w:tabs>
      </w:pPr>
      <w:hyperlink w:anchor="_Toc12824" w:history="1">
        <w:r>
          <w:rPr>
            <w:rFonts w:ascii="仿宋" w:eastAsia="仿宋" w:hAnsi="仿宋" w:cs="仿宋" w:hint="eastAsia"/>
            <w:lang w:eastAsia="zh-CN"/>
          </w:rPr>
          <w:t>(一)、消防安全</w:t>
        </w:r>
        <w:r>
          <w:tab/>
        </w:r>
        <w:r>
          <w:fldChar w:fldCharType="begin"/>
        </w:r>
        <w:r>
          <w:instrText xml:space="preserve"> PAGEREF _Toc12824 \h </w:instrText>
        </w:r>
        <w:r>
          <w:fldChar w:fldCharType="separate"/>
        </w:r>
        <w:r>
          <w:t>42</w:t>
        </w:r>
        <w:r>
          <w:fldChar w:fldCharType="end"/>
        </w:r>
      </w:hyperlink>
    </w:p>
    <w:p>
      <w:pPr>
        <w:pStyle w:val="TOC2"/>
        <w:tabs>
          <w:tab w:val="right" w:leader="dot" w:pos="8306"/>
        </w:tabs>
      </w:pPr>
      <w:hyperlink w:anchor="_Toc5224" w:history="1">
        <w:r>
          <w:rPr>
            <w:rFonts w:ascii="仿宋" w:eastAsia="仿宋" w:hAnsi="仿宋" w:cs="仿宋" w:hint="eastAsia"/>
            <w:lang w:eastAsia="zh-CN"/>
          </w:rPr>
          <w:t>(二)、防火防爆总图布置措施</w:t>
        </w:r>
        <w:r>
          <w:tab/>
        </w:r>
        <w:r>
          <w:fldChar w:fldCharType="begin"/>
        </w:r>
        <w:r>
          <w:instrText xml:space="preserve"> PAGEREF _Toc5224 \h </w:instrText>
        </w:r>
        <w:r>
          <w:fldChar w:fldCharType="separate"/>
        </w:r>
        <w:r>
          <w:t>43</w:t>
        </w:r>
        <w:r>
          <w:fldChar w:fldCharType="end"/>
        </w:r>
      </w:hyperlink>
    </w:p>
    <w:p>
      <w:pPr>
        <w:pStyle w:val="TOC2"/>
        <w:tabs>
          <w:tab w:val="right" w:leader="dot" w:pos="8306"/>
        </w:tabs>
      </w:pPr>
      <w:hyperlink w:anchor="_Toc25921" w:history="1">
        <w:r>
          <w:rPr>
            <w:rFonts w:ascii="仿宋" w:eastAsia="仿宋" w:hAnsi="仿宋" w:cs="仿宋" w:hint="eastAsia"/>
            <w:lang w:eastAsia="zh-CN"/>
          </w:rPr>
          <w:t>(三)、自然灾害防范措施</w:t>
        </w:r>
        <w:r>
          <w:tab/>
        </w:r>
        <w:r>
          <w:fldChar w:fldCharType="begin"/>
        </w:r>
        <w:r>
          <w:instrText xml:space="preserve"> PAGEREF _Toc25921 \h </w:instrText>
        </w:r>
        <w:r>
          <w:fldChar w:fldCharType="separate"/>
        </w:r>
        <w:r>
          <w:t>44</w:t>
        </w:r>
        <w:r>
          <w:fldChar w:fldCharType="end"/>
        </w:r>
      </w:hyperlink>
    </w:p>
    <w:p>
      <w:pPr>
        <w:pStyle w:val="TOC2"/>
        <w:tabs>
          <w:tab w:val="right" w:leader="dot" w:pos="8306"/>
        </w:tabs>
      </w:pPr>
      <w:hyperlink w:anchor="_Toc26505" w:history="1">
        <w:r>
          <w:rPr>
            <w:rFonts w:ascii="仿宋" w:eastAsia="仿宋" w:hAnsi="仿宋" w:cs="仿宋" w:hint="eastAsia"/>
            <w:lang w:eastAsia="zh-CN"/>
          </w:rPr>
          <w:t>(四)、安全色及安全标志使用要求</w:t>
        </w:r>
        <w:r>
          <w:tab/>
        </w:r>
        <w:r>
          <w:fldChar w:fldCharType="begin"/>
        </w:r>
        <w:r>
          <w:instrText xml:space="preserve"> PAGEREF _Toc26505 \h </w:instrText>
        </w:r>
        <w:r>
          <w:fldChar w:fldCharType="separate"/>
        </w:r>
        <w:r>
          <w:t>45</w:t>
        </w:r>
        <w:r>
          <w:fldChar w:fldCharType="end"/>
        </w:r>
      </w:hyperlink>
    </w:p>
    <w:p>
      <w:pPr>
        <w:pStyle w:val="TOC2"/>
        <w:tabs>
          <w:tab w:val="right" w:leader="dot" w:pos="8306"/>
        </w:tabs>
      </w:pPr>
      <w:hyperlink w:anchor="_Toc11686" w:history="1">
        <w:r>
          <w:rPr>
            <w:rFonts w:ascii="仿宋" w:eastAsia="仿宋" w:hAnsi="仿宋" w:cs="仿宋" w:hint="eastAsia"/>
            <w:lang w:eastAsia="zh-CN"/>
          </w:rPr>
          <w:t>(五)、防尘防毒措施</w:t>
        </w:r>
        <w:r>
          <w:tab/>
        </w:r>
        <w:r>
          <w:fldChar w:fldCharType="begin"/>
        </w:r>
        <w:r>
          <w:instrText xml:space="preserve"> PAGEREF _Toc11686 \h </w:instrText>
        </w:r>
        <w:r>
          <w:fldChar w:fldCharType="separate"/>
        </w:r>
        <w:r>
          <w:t>46</w:t>
        </w:r>
        <w:r>
          <w:fldChar w:fldCharType="end"/>
        </w:r>
      </w:hyperlink>
    </w:p>
    <w:p>
      <w:pPr>
        <w:pStyle w:val="TOC2"/>
        <w:tabs>
          <w:tab w:val="right" w:leader="dot" w:pos="8306"/>
        </w:tabs>
      </w:pPr>
      <w:hyperlink w:anchor="_Toc12835" w:history="1">
        <w:r>
          <w:rPr>
            <w:rFonts w:ascii="仿宋" w:eastAsia="仿宋" w:hAnsi="仿宋" w:cs="仿宋" w:hint="eastAsia"/>
            <w:lang w:eastAsia="zh-CN"/>
          </w:rPr>
          <w:t>(六)、防静电、触电防护及防雷措施</w:t>
        </w:r>
        <w:r>
          <w:tab/>
        </w:r>
        <w:r>
          <w:fldChar w:fldCharType="begin"/>
        </w:r>
        <w:r>
          <w:instrText xml:space="preserve"> PAGEREF _Toc12835 \h </w:instrText>
        </w:r>
        <w:r>
          <w:fldChar w:fldCharType="separate"/>
        </w:r>
        <w:r>
          <w:t>47</w:t>
        </w:r>
        <w:r>
          <w:fldChar w:fldCharType="end"/>
        </w:r>
      </w:hyperlink>
    </w:p>
    <w:p>
      <w:pPr>
        <w:pStyle w:val="TOC2"/>
        <w:tabs>
          <w:tab w:val="right" w:leader="dot" w:pos="8306"/>
        </w:tabs>
      </w:pPr>
      <w:hyperlink w:anchor="_Toc10013" w:history="1">
        <w:r>
          <w:rPr>
            <w:rFonts w:ascii="仿宋" w:eastAsia="仿宋" w:hAnsi="仿宋" w:cs="仿宋" w:hint="eastAsia"/>
            <w:lang w:eastAsia="zh-CN"/>
          </w:rPr>
          <w:t>(七)、机械设备安全保障措施</w:t>
        </w:r>
        <w:r>
          <w:tab/>
        </w:r>
        <w:r>
          <w:fldChar w:fldCharType="begin"/>
        </w:r>
        <w:r>
          <w:instrText xml:space="preserve"> PAGEREF _Toc10013 \h </w:instrText>
        </w:r>
        <w:r>
          <w:fldChar w:fldCharType="separate"/>
        </w:r>
        <w:r>
          <w:t>48</w:t>
        </w:r>
        <w:r>
          <w:fldChar w:fldCharType="end"/>
        </w:r>
      </w:hyperlink>
    </w:p>
    <w:p>
      <w:pPr>
        <w:pStyle w:val="TOC1"/>
        <w:tabs>
          <w:tab w:val="right" w:leader="dot" w:pos="8306"/>
        </w:tabs>
      </w:pPr>
      <w:hyperlink w:anchor="_Toc27660" w:history="1">
        <w:r>
          <w:rPr>
            <w:rFonts w:ascii="仿宋" w:eastAsia="仿宋" w:hAnsi="仿宋" w:cs="仿宋" w:hint="eastAsia"/>
            <w:lang w:eastAsia="zh-CN"/>
          </w:rPr>
          <w:t>十一、知识付费项目人力资源培养与发展</w:t>
        </w:r>
        <w:r>
          <w:tab/>
        </w:r>
        <w:r>
          <w:fldChar w:fldCharType="begin"/>
        </w:r>
        <w:r>
          <w:instrText xml:space="preserve"> PAGEREF _Toc27660 \h </w:instrText>
        </w:r>
        <w:r>
          <w:fldChar w:fldCharType="separate"/>
        </w:r>
        <w:r>
          <w:t>50</w:t>
        </w:r>
        <w:r>
          <w:fldChar w:fldCharType="end"/>
        </w:r>
      </w:hyperlink>
    </w:p>
    <w:p>
      <w:pPr>
        <w:pStyle w:val="TOC2"/>
        <w:tabs>
          <w:tab w:val="right" w:leader="dot" w:pos="8306"/>
        </w:tabs>
      </w:pPr>
      <w:hyperlink w:anchor="_Toc28698" w:history="1">
        <w:r>
          <w:rPr>
            <w:rFonts w:ascii="仿宋" w:eastAsia="仿宋" w:hAnsi="仿宋" w:cs="仿宋" w:hint="eastAsia"/>
            <w:lang w:eastAsia="zh-CN"/>
          </w:rPr>
          <w:t>(一)、人才需求与规划</w:t>
        </w:r>
        <w:r>
          <w:tab/>
        </w:r>
        <w:r>
          <w:fldChar w:fldCharType="begin"/>
        </w:r>
        <w:r>
          <w:instrText xml:space="preserve"> PAGEREF _Toc28698 \h </w:instrText>
        </w:r>
        <w:r>
          <w:fldChar w:fldCharType="separate"/>
        </w:r>
        <w:r>
          <w:t>50</w:t>
        </w:r>
        <w:r>
          <w:fldChar w:fldCharType="end"/>
        </w:r>
      </w:hyperlink>
    </w:p>
    <w:p>
      <w:pPr>
        <w:pStyle w:val="TOC2"/>
        <w:tabs>
          <w:tab w:val="right" w:leader="dot" w:pos="8306"/>
        </w:tabs>
      </w:pPr>
      <w:hyperlink w:anchor="_Toc28690" w:history="1">
        <w:r>
          <w:rPr>
            <w:rFonts w:ascii="仿宋" w:eastAsia="仿宋" w:hAnsi="仿宋" w:cs="仿宋" w:hint="eastAsia"/>
            <w:lang w:eastAsia="zh-CN"/>
          </w:rPr>
          <w:t>(二)、培训与发展计划</w:t>
        </w:r>
        <w:r>
          <w:tab/>
        </w:r>
        <w:r>
          <w:fldChar w:fldCharType="begin"/>
        </w:r>
        <w:r>
          <w:instrText xml:space="preserve"> PAGEREF _Toc28690 \h </w:instrText>
        </w:r>
        <w:r>
          <w:fldChar w:fldCharType="separate"/>
        </w:r>
        <w:r>
          <w:t>50</w:t>
        </w:r>
        <w:r>
          <w:fldChar w:fldCharType="end"/>
        </w:r>
      </w:hyperlink>
    </w:p>
    <w:p>
      <w:pPr>
        <w:pStyle w:val="TOC1"/>
        <w:tabs>
          <w:tab w:val="right" w:leader="dot" w:pos="8306"/>
        </w:tabs>
      </w:pPr>
      <w:hyperlink w:anchor="_Toc32177" w:history="1">
        <w:r>
          <w:rPr>
            <w:rFonts w:ascii="仿宋" w:eastAsia="仿宋" w:hAnsi="仿宋" w:cs="仿宋" w:hint="eastAsia"/>
            <w:lang w:eastAsia="zh-CN"/>
          </w:rPr>
          <w:t>十二、知识付费项目经营效益</w:t>
        </w:r>
        <w:r>
          <w:tab/>
        </w:r>
        <w:r>
          <w:fldChar w:fldCharType="begin"/>
        </w:r>
        <w:r>
          <w:instrText xml:space="preserve"> PAGEREF _Toc32177 \h </w:instrText>
        </w:r>
        <w:r>
          <w:fldChar w:fldCharType="separate"/>
        </w:r>
        <w:r>
          <w:t>51</w:t>
        </w:r>
        <w:r>
          <w:fldChar w:fldCharType="end"/>
        </w:r>
      </w:hyperlink>
    </w:p>
    <w:p>
      <w:pPr>
        <w:pStyle w:val="TOC2"/>
        <w:tabs>
          <w:tab w:val="right" w:leader="dot" w:pos="8306"/>
        </w:tabs>
      </w:pPr>
      <w:hyperlink w:anchor="_Toc22132" w:history="1">
        <w:r>
          <w:rPr>
            <w:rFonts w:ascii="仿宋" w:eastAsia="仿宋" w:hAnsi="仿宋" w:cs="仿宋" w:hint="eastAsia"/>
            <w:lang w:eastAsia="zh-CN"/>
          </w:rPr>
          <w:t>(一)、经济评价财务测算</w:t>
        </w:r>
        <w:r>
          <w:tab/>
        </w:r>
        <w:r>
          <w:fldChar w:fldCharType="begin"/>
        </w:r>
        <w:r>
          <w:instrText xml:space="preserve"> PAGEREF _Toc22132 \h </w:instrText>
        </w:r>
        <w:r>
          <w:fldChar w:fldCharType="separate"/>
        </w:r>
        <w:r>
          <w:t>51</w:t>
        </w:r>
        <w:r>
          <w:fldChar w:fldCharType="end"/>
        </w:r>
      </w:hyperlink>
    </w:p>
    <w:p>
      <w:pPr>
        <w:pStyle w:val="TOC2"/>
        <w:tabs>
          <w:tab w:val="right" w:leader="dot" w:pos="8306"/>
        </w:tabs>
      </w:pPr>
      <w:hyperlink w:anchor="_Toc2229" w:history="1">
        <w:r>
          <w:rPr>
            <w:rFonts w:ascii="仿宋" w:eastAsia="仿宋" w:hAnsi="仿宋" w:cs="仿宋" w:hint="eastAsia"/>
            <w:lang w:eastAsia="zh-CN"/>
          </w:rPr>
          <w:t>(二)、知识付费项目盈利能力分析</w:t>
        </w:r>
        <w:r>
          <w:tab/>
        </w:r>
        <w:r>
          <w:fldChar w:fldCharType="begin"/>
        </w:r>
        <w:r>
          <w:instrText xml:space="preserve"> PAGEREF _Toc2229 \h </w:instrText>
        </w:r>
        <w:r>
          <w:fldChar w:fldCharType="separate"/>
        </w:r>
        <w:r>
          <w:t>52</w:t>
        </w:r>
        <w:r>
          <w:fldChar w:fldCharType="end"/>
        </w:r>
      </w:hyperlink>
    </w:p>
    <w:p>
      <w:pPr>
        <w:pStyle w:val="TOC1"/>
        <w:tabs>
          <w:tab w:val="right" w:leader="dot" w:pos="8306"/>
        </w:tabs>
      </w:pPr>
      <w:hyperlink w:anchor="_Toc14337" w:history="1">
        <w:r>
          <w:rPr>
            <w:rFonts w:ascii="仿宋" w:eastAsia="仿宋" w:hAnsi="仿宋" w:cs="仿宋" w:hint="eastAsia"/>
            <w:lang w:eastAsia="zh-CN"/>
          </w:rPr>
          <w:t>十三、知识付费项目治理与监督</w:t>
        </w:r>
        <w:r>
          <w:tab/>
        </w:r>
        <w:r>
          <w:fldChar w:fldCharType="begin"/>
        </w:r>
        <w:r>
          <w:instrText xml:space="preserve"> PAGEREF _Toc14337 \h </w:instrText>
        </w:r>
        <w:r>
          <w:fldChar w:fldCharType="separate"/>
        </w:r>
        <w:r>
          <w:t>53</w:t>
        </w:r>
        <w:r>
          <w:fldChar w:fldCharType="end"/>
        </w:r>
      </w:hyperlink>
    </w:p>
    <w:p>
      <w:pPr>
        <w:pStyle w:val="TOC2"/>
        <w:tabs>
          <w:tab w:val="right" w:leader="dot" w:pos="8306"/>
        </w:tabs>
      </w:pPr>
      <w:hyperlink w:anchor="_Toc9442" w:history="1">
        <w:r>
          <w:rPr>
            <w:rFonts w:ascii="仿宋" w:eastAsia="仿宋" w:hAnsi="仿宋" w:cs="仿宋" w:hint="eastAsia"/>
            <w:lang w:eastAsia="zh-CN"/>
          </w:rPr>
          <w:t>(一)、知识付费项目治理结构</w:t>
        </w:r>
        <w:r>
          <w:tab/>
        </w:r>
        <w:r>
          <w:fldChar w:fldCharType="begin"/>
        </w:r>
        <w:r>
          <w:instrText xml:space="preserve"> PAGEREF _Toc9442 \h </w:instrText>
        </w:r>
        <w:r>
          <w:fldChar w:fldCharType="separate"/>
        </w:r>
        <w:r>
          <w:t>53</w:t>
        </w:r>
        <w:r>
          <w:fldChar w:fldCharType="end"/>
        </w:r>
      </w:hyperlink>
    </w:p>
    <w:p>
      <w:pPr>
        <w:pStyle w:val="TOC2"/>
        <w:tabs>
          <w:tab w:val="right" w:leader="dot" w:pos="8306"/>
        </w:tabs>
      </w:pPr>
      <w:hyperlink w:anchor="_Toc18210" w:history="1">
        <w:r>
          <w:rPr>
            <w:rFonts w:ascii="仿宋" w:eastAsia="仿宋" w:hAnsi="仿宋" w:cs="仿宋" w:hint="eastAsia"/>
            <w:lang w:eastAsia="zh-CN"/>
          </w:rPr>
          <w:t>(二)、监督与审计</w:t>
        </w:r>
        <w:r>
          <w:tab/>
        </w:r>
        <w:r>
          <w:fldChar w:fldCharType="begin"/>
        </w:r>
        <w:r>
          <w:instrText xml:space="preserve"> PAGEREF _Toc18210 \h </w:instrText>
        </w:r>
        <w:r>
          <w:fldChar w:fldCharType="separate"/>
        </w:r>
        <w:r>
          <w:t>54</w:t>
        </w:r>
        <w:r>
          <w:fldChar w:fldCharType="end"/>
        </w:r>
      </w:hyperlink>
    </w:p>
    <w:p>
      <w:pPr>
        <w:pStyle w:val="TOC1"/>
        <w:tabs>
          <w:tab w:val="right" w:leader="dot" w:pos="8306"/>
        </w:tabs>
      </w:pPr>
      <w:hyperlink w:anchor="_Toc23082" w:history="1">
        <w:r>
          <w:rPr>
            <w:rFonts w:ascii="仿宋" w:eastAsia="仿宋" w:hAnsi="仿宋" w:cs="仿宋" w:hint="eastAsia"/>
            <w:lang w:eastAsia="zh-CN"/>
          </w:rPr>
          <w:t>十四、知识付费项目实施保障措施</w:t>
        </w:r>
        <w:r>
          <w:tab/>
        </w:r>
        <w:r>
          <w:fldChar w:fldCharType="begin"/>
        </w:r>
        <w:r>
          <w:instrText xml:space="preserve"> PAGEREF _Toc23082 \h </w:instrText>
        </w:r>
        <w:r>
          <w:fldChar w:fldCharType="separate"/>
        </w:r>
        <w:r>
          <w:t>56</w:t>
        </w:r>
        <w:r>
          <w:fldChar w:fldCharType="end"/>
        </w:r>
      </w:hyperlink>
    </w:p>
    <w:p>
      <w:pPr>
        <w:pStyle w:val="TOC2"/>
        <w:tabs>
          <w:tab w:val="right" w:leader="dot" w:pos="8306"/>
        </w:tabs>
      </w:pPr>
      <w:hyperlink w:anchor="_Toc22118" w:history="1">
        <w:r>
          <w:rPr>
            <w:rFonts w:ascii="仿宋" w:eastAsia="仿宋" w:hAnsi="仿宋" w:cs="仿宋" w:hint="eastAsia"/>
            <w:lang w:eastAsia="zh-CN"/>
          </w:rPr>
          <w:t>(一)、知识付费项目实施保障机制</w:t>
        </w:r>
        <w:r>
          <w:tab/>
        </w:r>
        <w:r>
          <w:fldChar w:fldCharType="begin"/>
        </w:r>
        <w:r>
          <w:instrText xml:space="preserve"> PAGEREF _Toc22118 \h </w:instrText>
        </w:r>
        <w:r>
          <w:fldChar w:fldCharType="separate"/>
        </w:r>
        <w:r>
          <w:t>56</w:t>
        </w:r>
        <w:r>
          <w:fldChar w:fldCharType="end"/>
        </w:r>
      </w:hyperlink>
    </w:p>
    <w:p>
      <w:pPr>
        <w:pStyle w:val="TOC2"/>
        <w:tabs>
          <w:tab w:val="right" w:leader="dot" w:pos="8306"/>
        </w:tabs>
      </w:pPr>
      <w:hyperlink w:anchor="_Toc6563" w:history="1">
        <w:r>
          <w:rPr>
            <w:rFonts w:ascii="仿宋" w:eastAsia="仿宋" w:hAnsi="仿宋" w:cs="仿宋" w:hint="eastAsia"/>
            <w:lang w:eastAsia="zh-CN"/>
          </w:rPr>
          <w:t>(二)、知识付费项目法律合规要求</w:t>
        </w:r>
        <w:r>
          <w:tab/>
        </w:r>
        <w:r>
          <w:fldChar w:fldCharType="begin"/>
        </w:r>
        <w:r>
          <w:instrText xml:space="preserve"> PAGEREF _Toc6563 \h </w:instrText>
        </w:r>
        <w:r>
          <w:fldChar w:fldCharType="separate"/>
        </w:r>
        <w:r>
          <w:t>59</w:t>
        </w:r>
        <w:r>
          <w:fldChar w:fldCharType="end"/>
        </w:r>
      </w:hyperlink>
    </w:p>
    <w:p>
      <w:pPr>
        <w:pStyle w:val="TOC2"/>
        <w:tabs>
          <w:tab w:val="right" w:leader="dot" w:pos="8306"/>
        </w:tabs>
      </w:pPr>
      <w:hyperlink w:anchor="_Toc24651" w:history="1">
        <w:r>
          <w:rPr>
            <w:rFonts w:ascii="仿宋" w:eastAsia="仿宋" w:hAnsi="仿宋" w:cs="仿宋" w:hint="eastAsia"/>
            <w:lang w:eastAsia="zh-CN"/>
          </w:rPr>
          <w:t>(三)、知识付费项目合同管理与法律事务</w:t>
        </w:r>
        <w:r>
          <w:tab/>
        </w:r>
        <w:r>
          <w:fldChar w:fldCharType="begin"/>
        </w:r>
        <w:r>
          <w:instrText xml:space="preserve"> PAGEREF _Toc24651 \h </w:instrText>
        </w:r>
        <w:r>
          <w:fldChar w:fldCharType="separate"/>
        </w:r>
        <w:r>
          <w:t>63</w:t>
        </w:r>
        <w:r>
          <w:fldChar w:fldCharType="end"/>
        </w:r>
      </w:hyperlink>
    </w:p>
    <w:p>
      <w:pPr>
        <w:pStyle w:val="TOC2"/>
        <w:tabs>
          <w:tab w:val="right" w:leader="dot" w:pos="8306"/>
        </w:tabs>
      </w:pPr>
      <w:hyperlink w:anchor="_Toc29349" w:history="1">
        <w:r>
          <w:rPr>
            <w:rFonts w:ascii="仿宋" w:eastAsia="仿宋" w:hAnsi="仿宋" w:cs="仿宋" w:hint="eastAsia"/>
            <w:lang w:eastAsia="zh-CN"/>
          </w:rPr>
          <w:t>(四)、知识付费项目知识产权保护策略</w:t>
        </w:r>
        <w:r>
          <w:tab/>
        </w:r>
        <w:r>
          <w:fldChar w:fldCharType="begin"/>
        </w:r>
        <w:r>
          <w:instrText xml:space="preserve"> PAGEREF _Toc29349 \h </w:instrText>
        </w:r>
        <w:r>
          <w:fldChar w:fldCharType="separate"/>
        </w:r>
        <w:r>
          <w:t>70</w:t>
        </w:r>
        <w:r>
          <w:fldChar w:fldCharType="end"/>
        </w:r>
      </w:hyperlink>
    </w:p>
    <w:p>
      <w:pPr>
        <w:pStyle w:val="TOC1"/>
        <w:tabs>
          <w:tab w:val="right" w:leader="dot" w:pos="8306"/>
        </w:tabs>
      </w:pPr>
      <w:hyperlink w:anchor="_Toc592" w:history="1">
        <w:r>
          <w:rPr>
            <w:rFonts w:ascii="仿宋" w:eastAsia="仿宋" w:hAnsi="仿宋" w:cs="仿宋" w:hint="eastAsia"/>
            <w:lang w:eastAsia="zh-CN"/>
          </w:rPr>
          <w:t>十五、利益相关者分析与沟通计划</w:t>
        </w:r>
        <w:r>
          <w:tab/>
        </w:r>
        <w:r>
          <w:fldChar w:fldCharType="begin"/>
        </w:r>
        <w:r>
          <w:instrText xml:space="preserve"> PAGEREF _Toc592 \h </w:instrText>
        </w:r>
        <w:r>
          <w:fldChar w:fldCharType="separate"/>
        </w:r>
        <w:r>
          <w:t>72</w:t>
        </w:r>
        <w:r>
          <w:fldChar w:fldCharType="end"/>
        </w:r>
      </w:hyperlink>
    </w:p>
    <w:p>
      <w:pPr>
        <w:pStyle w:val="TOC2"/>
        <w:tabs>
          <w:tab w:val="right" w:leader="dot" w:pos="8306"/>
        </w:tabs>
      </w:pPr>
      <w:hyperlink w:anchor="_Toc21017" w:history="1">
        <w:r>
          <w:rPr>
            <w:rFonts w:ascii="仿宋" w:eastAsia="仿宋" w:hAnsi="仿宋" w:cs="仿宋" w:hint="eastAsia"/>
            <w:lang w:eastAsia="zh-CN"/>
          </w:rPr>
          <w:t>(一)、利益相关者分析</w:t>
        </w:r>
        <w:r>
          <w:tab/>
        </w:r>
        <w:r>
          <w:fldChar w:fldCharType="begin"/>
        </w:r>
        <w:r>
          <w:instrText xml:space="preserve"> PAGEREF _Toc21017 \h </w:instrText>
        </w:r>
        <w:r>
          <w:fldChar w:fldCharType="separate"/>
        </w:r>
        <w:r>
          <w:t>72</w:t>
        </w:r>
        <w:r>
          <w:fldChar w:fldCharType="end"/>
        </w:r>
      </w:hyperlink>
    </w:p>
    <w:p>
      <w:pPr>
        <w:pStyle w:val="TOC2"/>
        <w:tabs>
          <w:tab w:val="right" w:leader="dot" w:pos="8306"/>
        </w:tabs>
      </w:pPr>
      <w:hyperlink w:anchor="_Toc11668" w:history="1">
        <w:r>
          <w:rPr>
            <w:rFonts w:ascii="仿宋" w:eastAsia="仿宋" w:hAnsi="仿宋" w:cs="仿宋" w:hint="eastAsia"/>
            <w:lang w:eastAsia="zh-CN"/>
          </w:rPr>
          <w:t>(二)、沟通计划</w:t>
        </w:r>
        <w:r>
          <w:tab/>
        </w:r>
        <w:r>
          <w:fldChar w:fldCharType="begin"/>
        </w:r>
        <w:r>
          <w:instrText xml:space="preserve"> PAGEREF _Toc11668 \h </w:instrText>
        </w:r>
        <w:r>
          <w:fldChar w:fldCharType="separate"/>
        </w:r>
        <w:r>
          <w:t>73</w:t>
        </w:r>
        <w:r>
          <w:fldChar w:fldCharType="end"/>
        </w:r>
      </w:hyperlink>
    </w:p>
    <w:p>
      <w:pPr>
        <w:pStyle w:val="TOC1"/>
        <w:tabs>
          <w:tab w:val="right" w:leader="dot" w:pos="8306"/>
        </w:tabs>
      </w:pPr>
      <w:hyperlink w:anchor="_Toc9484" w:history="1">
        <w:r>
          <w:rPr>
            <w:rFonts w:ascii="仿宋" w:eastAsia="仿宋" w:hAnsi="仿宋" w:cs="仿宋" w:hint="eastAsia"/>
            <w:lang w:eastAsia="zh-CN"/>
          </w:rPr>
          <w:t>十六、风险识别与分类</w:t>
        </w:r>
        <w:r>
          <w:tab/>
        </w:r>
        <w:r>
          <w:fldChar w:fldCharType="begin"/>
        </w:r>
        <w:r>
          <w:instrText xml:space="preserve"> PAGEREF _Toc9484 \h </w:instrText>
        </w:r>
        <w:r>
          <w:fldChar w:fldCharType="separate"/>
        </w:r>
        <w:r>
          <w:t>74</w:t>
        </w:r>
        <w:r>
          <w:fldChar w:fldCharType="end"/>
        </w:r>
      </w:hyperlink>
    </w:p>
    <w:p>
      <w:pPr>
        <w:pStyle w:val="TOC2"/>
        <w:tabs>
          <w:tab w:val="right" w:leader="dot" w:pos="8306"/>
        </w:tabs>
      </w:pPr>
      <w:hyperlink w:anchor="_Toc8602" w:history="1">
        <w:r>
          <w:rPr>
            <w:rFonts w:ascii="仿宋" w:eastAsia="仿宋" w:hAnsi="仿宋" w:cs="仿宋" w:hint="eastAsia"/>
            <w:lang w:eastAsia="zh-CN"/>
          </w:rPr>
          <w:t>(一)、风险识别</w:t>
        </w:r>
        <w:r>
          <w:tab/>
        </w:r>
        <w:r>
          <w:fldChar w:fldCharType="begin"/>
        </w:r>
        <w:r>
          <w:instrText xml:space="preserve"> PAGEREF _Toc8602 \h </w:instrText>
        </w:r>
        <w:r>
          <w:fldChar w:fldCharType="separate"/>
        </w:r>
        <w:r>
          <w:t>74</w:t>
        </w:r>
        <w:r>
          <w:fldChar w:fldCharType="end"/>
        </w:r>
      </w:hyperlink>
    </w:p>
    <w:p>
      <w:pPr>
        <w:pStyle w:val="TOC2"/>
        <w:tabs>
          <w:tab w:val="right" w:leader="dot" w:pos="8306"/>
        </w:tabs>
      </w:pPr>
      <w:hyperlink w:anchor="_Toc16637" w:history="1">
        <w:r>
          <w:rPr>
            <w:rFonts w:ascii="仿宋" w:eastAsia="仿宋" w:hAnsi="仿宋" w:cs="仿宋" w:hint="eastAsia"/>
            <w:lang w:eastAsia="zh-CN"/>
          </w:rPr>
          <w:t>(二)、风险分类</w:t>
        </w:r>
        <w:r>
          <w:tab/>
        </w:r>
        <w:r>
          <w:fldChar w:fldCharType="begin"/>
        </w:r>
        <w:r>
          <w:instrText xml:space="preserve"> PAGEREF _Toc16637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48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532"/>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2007"/>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知识付费项目的技术管理特点体现在其创新导向。通过引入最先进的技术趋势和解决方案，知识付费项目致力于提升科技含量、提高质量和效率水平。这意味着我们将采用最新的工具和方法，确保知识付费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知识付费项目技术管理的显著特征。通过整合不同领域的技术资源，我们实现了跨学科的协同工作。这有助于优化技术架构，提高整体效能。此外，整合性策略还促进了不同技术团队之间的紧密沟通和高效合作，确保知识付费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知识付费项目所采用的技术。通过不断优化技术方案，知识付费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知识付费项目团队将在知识付费项目初期识别可能的技术风险，并采取相应的预防和应对措施。通过建立健全的风险评估机制，知识付费项目能够在实施过程中及时发现并解决潜在的技术问题，保障知识付费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知识付费项目中，技术将成为知识付费项目成功的有力支持。这一深度剖析揭示了技术管理在知识付费项目实施中的关键作用，为知识付费项目的技术基础奠定了坚实的基础。</w:t>
      </w:r>
    </w:p>
    <w:p>
      <w:pPr>
        <w:pStyle w:val="Heading2"/>
        <w:ind w:firstLine="560" w:firstLineChars="200"/>
        <w:rPr>
          <w:rFonts w:ascii="仿宋" w:eastAsia="仿宋" w:hAnsi="仿宋" w:cs="仿宋" w:hint="eastAsia"/>
          <w:sz w:val="28"/>
          <w:lang w:eastAsia="zh-CN"/>
        </w:rPr>
      </w:pPr>
      <w:bookmarkStart w:id="4" w:name="_Toc25833"/>
      <w:r>
        <w:rPr>
          <w:rFonts w:ascii="仿宋" w:eastAsia="仿宋" w:hAnsi="仿宋" w:cs="仿宋" w:hint="eastAsia"/>
          <w:sz w:val="28"/>
          <w:lang w:eastAsia="zh-CN"/>
        </w:rPr>
        <w:t>(二)、知识付费项目工艺技术设计方案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知识付费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知识付费项目将严格按照相关行业规范要求进行组织。通过有效控制产品质量，知识付费项目将致力于为顾客提供优质的知识付费项目产品和良好的服务。这体现了知识付费项目对于生产活动合规性和质量标准的高度重视，为知识付费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知识付费项目注重生态效益和清洁生产原则。知识付费项目建设将紧密结合地方特色经济发展，与社会经济发展规划和区域环境保护规划方案相协调一致。通过与当地区域自然生态系统的结合，知识付费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知识付费项目产品具有多样化的客户需求和个性化的特点。因此，知识付费项目产品规格品种多样，且单批生产数量较小。为满足这一特点，知识付费项目承办单位将建设先进的柔性制造生产线。通过广泛应用柔性制造技术，知识付费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知识付费项目采用的技术具有较高的技术含量和自动化水平，处于国内先进水平。这一技术选用不仅体现了对生产效率、质量和环境友好性的高标准要求，同时为知识付费项目的可持续发展奠定了坚实的基础。</w:t>
      </w:r>
    </w:p>
    <w:p>
      <w:pPr>
        <w:pStyle w:val="Heading2"/>
        <w:ind w:firstLine="560" w:firstLineChars="200"/>
        <w:rPr>
          <w:rFonts w:ascii="仿宋" w:eastAsia="仿宋" w:hAnsi="仿宋" w:cs="仿宋" w:hint="eastAsia"/>
          <w:sz w:val="28"/>
          <w:lang w:eastAsia="zh-CN"/>
        </w:rPr>
      </w:pPr>
      <w:bookmarkStart w:id="5" w:name="_Toc12864"/>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为确保知识付费项目的高效生产和技术实施，我们制定了一套精心设计的设备选型方案，以满足知识付费项目生产、质量和环保的要求。该方案的主要特点如下：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知识付费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针对知识付费项目产品的多样性和小批量生产的特点，我们将建设柔性制造生产线。通过在设备选型中考虑柔性制造技术，可以灵活应对不同产品规格和生产需求，实现生产线的高度灵活性和适应性。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7750"/>
      <w:r>
        <w:rPr>
          <w:rFonts w:ascii="仿宋" w:eastAsia="仿宋" w:hAnsi="仿宋" w:cs="仿宋" w:hint="eastAsia"/>
          <w:sz w:val="28"/>
          <w:lang w:eastAsia="zh-CN"/>
        </w:rPr>
        <w:t>二、知识付费项目概论</w:t>
      </w:r>
      <w:bookmarkEnd w:id="6"/>
    </w:p>
    <w:p>
      <w:pPr>
        <w:pStyle w:val="Heading2"/>
        <w:rPr>
          <w:rFonts w:ascii="仿宋" w:eastAsia="仿宋" w:hAnsi="仿宋" w:cs="仿宋" w:hint="eastAsia"/>
          <w:lang w:eastAsia="zh-CN"/>
        </w:rPr>
      </w:pPr>
      <w:bookmarkStart w:id="7" w:name="_Toc25954"/>
      <w:r>
        <w:rPr>
          <w:rFonts w:ascii="仿宋" w:eastAsia="仿宋" w:hAnsi="仿宋" w:cs="仿宋" w:hint="eastAsia"/>
          <w:lang w:eastAsia="zh-CN"/>
        </w:rPr>
        <w:t>(一)、知识付费项目概况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付费项目的起源追溯至对市场的深入洞察。市场的不断演变与变革为知识付费项目提供了难得的机遇。当前市场存在的需求缺口和变革的大环境共同构成了知识付费项目的背景。这个知识付费项目旨在充分利用市场机遇，填补行业中尚未满足的需求，为客户提供全新的解决方案。市场的变革和需求的增长使得这个知识付费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知识付费项目名称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付费项目正式命名为知识付费。这个名称不仅仅是一个标识，更代表了知识付费项目的核心理念和愿景。它蕴含着知识付费项目所要解决问题的关键字，具有强烈的表达和辨识度，为知识付费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知识付费项目目标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付费项目的核心目标是提供一种全新、高效的解决方案，满足客户日益增长的需求。知识付费项目追求的不仅仅是满足市场需求，更是在市场中获得卓越的竞争优势。通过不断提升产品或服务的质量和创新水平，知识付费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知识付费项目范围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知识付费项目全面涵盖了产品研发、制造、市场推广和售后服务，确保从产品设计到最终用户体验的全方位关注。这一全面的知识付费项目范围是为了确保知识付费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知识付费项目时间表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知识付费项目计划在未来18个月内完成，包括研发、测试、市场试点和正式推出等不同阶段。这个时间表的合理设计是为了确保知识付费项目各个阶段的顺利推进，以便按时交付高质量的成果。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知识付费项目预算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知识付费项目总预算估算为XX百万美元，主要分配在研发、市场推广、人员培训和运营等方面。这一充足的预算为知识付费项目提供了充足的资源，确保知识付费项目在各个方面都能取得优异的表现。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知识付费项目风险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知识付费项目可能面临的风险包括市场接受度低、技术难题、竞争激烈等。知识付费项目团队已经制定了相应的风险应对计划，通过前瞻性的风险管理，确保知识付费项目在面对不确定性时能够迅速做出应对。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知识付费项目团队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知识付费项目汇聚了一支经验丰富、多领域专业素养的核心团队，确保知识付费项目在各个方面都能拥有高水平的执行力。团队的协同作战是知识付费项目成功的关键因素之一。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知识付费项目背景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知识付费项目的背景根植于市场对更高效、创新产品的渴望，同时也受到科技发展对行业格局的深刻改变的影响。这为知识付费项目提供了广阔的发展空间和市场需求。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知识付费项目现状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截至目前，知识付费项目已完成市场调研和技术验证，取得了初步的成功。这为知识付费项目在未来的发展奠定了坚实的基础，为更远大的目标打下了坚实的基石。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6735"/>
      <w:r>
        <w:rPr>
          <w:rFonts w:ascii="仿宋" w:eastAsia="仿宋" w:hAnsi="仿宋" w:cs="仿宋" w:hint="eastAsia"/>
          <w:sz w:val="28"/>
          <w:lang w:eastAsia="zh-CN"/>
        </w:rPr>
        <w:t>(二)、知识付费项目目标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keyword》知识付费项目首要业务目标是在市场中占据有利地位，实现产品/服务的成功推广和销售。通过不断提升产品质量、创新性，知识付费项目追求成为行业中的领导者，赢得更多客户的青睐。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在科技迅速发展的时代，知识付费项目着眼于技术创新。通过持续的研发和技术升级，知识付费项目旨在推出更具创新性的产品或服务，以满足市场对新鲜、先进解决方案的需求。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为了建立可持续的客户关系，知识付费项目设定了客户满意度目标。通过提供卓越的产品质量和优质的客户服务，知识付费项目追求赢得客户的信任和忠诚度，确保他们的满意度达到行业领先水平。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知识付费项目注重社会责任和可持续发展。通过实施环保、社会责任知识付费项目，知识付费项目致力于在经济发展的同时保护环境，促进社会公平，实现可持续经营。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知识付费项目的团队是实现目标的核心驱动力。因此，知识付费项目设定了团队发展目标，包括提升团队成员的专业技能、培养领导力，以及搭建协同高效的团队工作氛围。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6487"/>
      <w:r>
        <w:rPr>
          <w:rFonts w:ascii="仿宋" w:eastAsia="仿宋" w:hAnsi="仿宋" w:cs="仿宋" w:hint="eastAsia"/>
          <w:sz w:val="28"/>
          <w:lang w:eastAsia="zh-CN"/>
        </w:rPr>
        <w:t>(三)、知识付费项目提出的理由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知识付费项目提出的理由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付费项目的提出源于对市场机遇的深刻洞察。当前市场中存在的需求缺口和行业发展趋势表明，有巨大的商业机会等待被开发。通过准确捕捉市场机遇，知识付费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付费项目的理念基于对技术创新的信仰。通过持续的研发和技术投入，知识付费项目有望推出更具创新性的产品或服务。在科技飞速发展的当下，知识付费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付费项目的提出是为了增强企业的行业竞争力。通过提升产品或服务的质量和独特性，知识付费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知识付费项目响应了消费者需求的变化。随着社会和科技的不断发展，消费者对产品和服务的需求也在发生变化。通过深入了解并及时回应消费者的新需求，知识付费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知识付费项目的提出是企业战略发展规划的一部分。在面对日益激烈的市场竞争和不断变化的商业环境中，知识付费项目作为企业战略的一环，旨在为企业开辟新的增长领域，巩固企业在行业中的地位。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付费项目的提出不仅仅是基于商业考量，还注重社会责任。通过推出环保、社会责任等方面的知识付费项目，知识付费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知识付费项目的提出反映了对利益相关者期望的关注。包括客户、员工、投资者等利益相关者在企业发展中都有着各自的期望，知识付费项目力求在满足这些期望的同时，取得更大的共赢。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2694"/>
      <w:r>
        <w:rPr>
          <w:rFonts w:ascii="仿宋" w:eastAsia="仿宋" w:hAnsi="仿宋" w:cs="仿宋" w:hint="eastAsia"/>
          <w:sz w:val="28"/>
          <w:lang w:eastAsia="zh-CN"/>
        </w:rPr>
        <w:t>(四)、知识付费项目意义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在实施知识付费项目的过程中，我们不仅仅是在追逐商业成功，更是为企业和社会的多个层面创造了深远的意义。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知识付费项目的首要意义在于提升企业的市场竞争力。通过持续的创新和对产品质量的高标准要求，知识付费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知识付费项目的推进将促使行业技术水平的提升。通过引入先进技术和创新性解决方案，知识付费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知识付费项目不仅创造了大量就业机会，提高了就业水平，还注重社会责任和环保。通过参与社会公益事业和推动环保知识付费项目，知识付费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综合而言，知识付费项目意义重大，不仅推动了企业的发展，也为行业和社会的进步贡献了积极力量。这是一个全面而深刻的影响，将在未来产生可持续的正面效应。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21784"/>
      <w:r>
        <w:rPr>
          <w:rFonts w:ascii="仿宋" w:eastAsia="仿宋" w:hAnsi="仿宋" w:cs="仿宋" w:hint="eastAsia"/>
          <w:sz w:val="28"/>
          <w:lang w:eastAsia="zh-CN"/>
        </w:rPr>
        <w:t>(五)、知识付费项目背景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在当今迅猛发展的商业环境中，知识付费项目的动因根植于对多方面因素的审慎考量。这个知识付费项目的提出并非孤立的决策，而是对企业所处背景深入思考的产物。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市场的不断演变是知识付费项目背后的首要原因。科技的迅速发展和全球市场的快速变化使得企业必须灵活应对。知识付费项目应运而生，旨在通过创新性的解决方案迎合市场的多变需求，赢得竞争中的先机。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竞争的激烈程度也是知识付费项目背景中不可忽视的一环。企业需要在激烈竞争中脱颖而出，为此，知识付费项目致力于打破常规，提供独特的价值主张，以吸引客户并确保市场份额的增长。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技术的迅速发展为企业带来了机遇与挑战。作为知识付费项目启动的背景之一，对新兴技术的应用将有助于提升企业的技术水平，使其在不断演进的商业环境中保持竞争优势。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此外，社会对企业责任的期望也在逐渐升高。知识付费项目充分融入了社会责任的理念，通过可持续经营和社会公益知识付费项目，企图为社会贡献一份力量，在商业成功的同时关注社会价值。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8242"/>
      <w:r>
        <w:rPr>
          <w:rFonts w:ascii="仿宋" w:eastAsia="仿宋" w:hAnsi="仿宋" w:cs="仿宋" w:hint="eastAsia"/>
          <w:sz w:val="28"/>
          <w:lang w:eastAsia="zh-CN"/>
        </w:rPr>
        <w:t>三、知识付费项目可持续发展</w:t>
      </w:r>
      <w:bookmarkEnd w:id="12"/>
    </w:p>
    <w:p>
      <w:pPr>
        <w:pStyle w:val="Heading2"/>
        <w:rPr>
          <w:rFonts w:ascii="仿宋" w:eastAsia="仿宋" w:hAnsi="仿宋" w:cs="仿宋" w:hint="eastAsia"/>
          <w:lang w:eastAsia="zh-CN"/>
        </w:rPr>
      </w:pPr>
      <w:bookmarkStart w:id="13" w:name="_Toc28384"/>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知识付费项目中，知识付费项目团队着眼于未来，明确了可持续发展的战略方向。制定的具体可持续发展目标包括降低资源使用、采用环保技术、最大化社会效益等。这一步骤不仅有助于知识付费项目在环保和社会责任方面达到最高标准，也为未来提供了明确的指引，确保知识付费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可持续实践的融入知识付费项目管理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知识付费项目管理周期。从知识付费项目规划开始，知识付费项目团队就考虑了环境和社会的因素。在执行阶段，知识付费项目团队积极推动绿色技术的应用，优化资源利用。此外，关注员工的社会责任，通过培训和沟通活动提高员工对可持续发展的认知，使他们能够在日常工作中践行可持续实践。这些举措不仅为知识付费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8595"/>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扎根于知识付费项目的可持续发展理念，我们深信环保与社会责任是知识付费项目成功的关键支柱。在知识付费项目的每一步，我们都致力于通过创新和实践，履行对环境和社会的坚定责任。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付费项目团队通过引入先进的环保技术、建立高效的废物处理系统以及推动能源节约措施，积极履行环保责任。定期的环保监测和评估确保知识付费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付费项目不仅致力于自身可持续发展，还注重对社会的回馈。通过支持社区知识付费项目、参与慈善事业、提供培训机会等方式，知识付费项目积极履行社会责任。与当地社区建立积极互动，关注员工的工作与生活平衡，以及员工的身心健康，是知识付费项目在社会责任层面的关键举措。这样的实践不仅增强了知识付费项目在社会中的声誉，也促进了社会的共同繁荣。</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5" w:name="_Toc24885"/>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16206"/>
      <w:r>
        <w:rPr>
          <w:rFonts w:ascii="仿宋" w:eastAsia="仿宋" w:hAnsi="仿宋" w:cs="仿宋" w:hint="eastAsia"/>
          <w:lang w:eastAsia="zh-CN"/>
        </w:rPr>
        <w:t>(一)、知识付费行业分析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知识付费行业一直以来都是市场的关注焦点。行业内的发展趋势、竞争态势以及潜在机会都对知识付费项目的推进产生深远的影响。通过深入研究行业的整体概貌，我们将更好地理解行业的核心特征，为知识付费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知识付费行业，技术一直是推动创新和发展的关键因素。我们将对当前技术趋势进行详尽分析，包括但不限于人工智能、大数据应用、先进制造技术等。这有助于知识付费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知识付费项目成功的基础。我们将对主要竞争对手进行深入研究，包括其市场份额、产品特点、市场定位等。通过全面了解竞争对手的优势和劣势，知识付费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8568"/>
      <w:r>
        <w:rPr>
          <w:rFonts w:ascii="仿宋" w:eastAsia="仿宋" w:hAnsi="仿宋" w:cs="仿宋" w:hint="eastAsia"/>
          <w:sz w:val="28"/>
          <w:lang w:eastAsia="zh-CN"/>
        </w:rPr>
        <w:t>(二)、知识付费市场分析预测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通过对市场规模的深入调研，我们将预测知识付费市场未来的增长趋势。这包括市场的整体规模、各细分领域的发展趋势等。知识付费项目可以根据市场的扩张速度和潜在机会，制定更符合市场需求的发展策略。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知识付费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知识付费项目实施过程中需要充分考虑的因素。我们将对市场风险进行全面评估，包括但不限于政策法规风险、市场竞争风险、技术变革风险等。通过对潜在风险的深入分析，知识付费项目可以制定相应的风险缓解策略，降低不确定性对知识付费项目的影响。</w:t>
      </w:r>
    </w:p>
    <w:p>
      <w:pPr>
        <w:pStyle w:val="Heading1"/>
        <w:ind w:firstLine="560" w:firstLineChars="200"/>
        <w:rPr>
          <w:rFonts w:ascii="仿宋" w:eastAsia="仿宋" w:hAnsi="仿宋" w:cs="仿宋" w:hint="eastAsia"/>
          <w:sz w:val="28"/>
          <w:lang w:eastAsia="zh-CN"/>
        </w:rPr>
      </w:pPr>
      <w:bookmarkStart w:id="18" w:name="_Toc19274"/>
      <w:r>
        <w:rPr>
          <w:rFonts w:ascii="仿宋" w:eastAsia="仿宋" w:hAnsi="仿宋" w:cs="仿宋" w:hint="eastAsia"/>
          <w:sz w:val="28"/>
          <w:lang w:eastAsia="zh-CN"/>
        </w:rPr>
        <w:t>五、知识付费项目土建工程</w:t>
      </w:r>
      <w:bookmarkEnd w:id="18"/>
    </w:p>
    <w:p>
      <w:pPr>
        <w:pStyle w:val="Heading2"/>
        <w:rPr>
          <w:rFonts w:ascii="仿宋" w:eastAsia="仿宋" w:hAnsi="仿宋" w:cs="仿宋" w:hint="eastAsia"/>
          <w:lang w:eastAsia="zh-CN"/>
        </w:rPr>
      </w:pPr>
      <w:bookmarkStart w:id="19" w:name="_Toc19413"/>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在知识付费项目的建筑工程设计中，我们将秉承一系列重要的设计原则，以确保知识付费项目建筑在功能、美观、可持续性等方面达到最佳效果。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首要原则是确保建筑的功能性得到最大化的发挥。我们将充分理解知识付费项目的实际需求，合理布局各个功能区域，保证建筑在满足业务需求的同时，提供高效的工作环境。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https://d.book118.com/958034112033006030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知识付费项目规划设计纲要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知识付费项目规划设计纲要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知识付费项目规划设计纲要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知识付费项目规划设计纲要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知识付费项目规划设计纲要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知识付费项目规划设计纲要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知识付费项目规划设计纲要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知识付费项目规划设计纲要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知识付费项目规划设计纲要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知识付费项目规划设计纲要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知识付费项目规划设计纲要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知识付费项目规划设计纲要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知识付费项目规划设计纲要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知识付费项目规划设计纲要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知识付费项目规划设计纲要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知识付费项目规划设计纲要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知识付费项目规划设计纲要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6B74ACC"/>
    <w:rsid w:val="76B74AC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58034112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2024-01-21T05:30:00Z</dcterms:created>
  <dcterms:modified xsi:type="dcterms:W3CDTF">2024-01-21T05:30:54Z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EA32A4E3DDB1457381637380EF6F09D8_11</vt:lpwstr>
  </property>
  <property fmtid="{D5CDD505-2E9C-101B-9397-08002B2CF9AE}" pid="3" name="KSOProductBuildVer">
    <vt:lpwstr>2052-12.1.0.16120</vt:lpwstr>
  </property>
</Properties>
</file>