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2018-2023年山西警官职业学院高职单招（数学／语文／英语）历年常考试题库含答案解析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“遥岑远目，献愁供恨，玉簪螺髻”所用的修辞手法是（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A.象征、比喻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B.象征、拟人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C.双关、比喻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D.比喻、拟人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《短歌行》（其一）的主旨是（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A.感叹人生几何，去日苦多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B.感伤亲朋离散，孤苦无依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C.感慨功业未成，忧从中来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D.渴望招纳贤才，建功立业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马伶在《鸣风记》扮演的是（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A.严嵩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B.杨继盛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C.夏言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D.顾秉谦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《楚辞·九歌》共（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A.9首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B.10首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C.11首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D.12首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小说《风波》的中心情节线索是（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A.九斤老太的五十大寿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B.七斤的飞黄腾达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C.皇帝坐了龙庭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D.辫子事件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《麦琪的礼物》运用了哪种结构方法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A.一虚一实，虚实结合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B.采用两条平行的情节线索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C.追溯法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D.四条情节线交叉叙述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曹禺的代表作是（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A.《雷雨》、《日出》、《北京人》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B.《茶馆》、《屈原》、《北京人》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C.《茶馆》、《雷雨》、《日出》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D.《屈原》、《茶馆》、《雷雨》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属于唐宋八大家的是（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A.白居易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B.刘禹锡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C.柳宗元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契诃夫是（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A.俄国诗人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B.俄国散文随笔作家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C.俄国短篇小说之王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D.俄国政论家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作者用“是以泰山不让土壤，故能成其大”论证“不却众庶，故能明其德”，这里运用的论证方法是（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B.演绎法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D.类比法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“易安居士”是指（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B.王安石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D.李清照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《发现》一诗被收录于闻一多的诗集（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A.《女神》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B.《红烛》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C.《死水》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D.《猛虎集》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下列关于文学常识的表述，完全正确的一项是（）。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A.《蚀》《子夜》《林家铺子》《寒夜》都是茅盾的代表作品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B.《雷雨》《日出》《原野》《北京人》都是曹禺的话剧作品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C.“爱情三部曲”“农村三部曲”“激流三部曲”的作者是巴金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D.郭沫若的历史剧《屈原》《虎符》《蔡文姬》写于抗战时期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以宋室南渡为界，词作的情感和风格呈现出两种不同面貌的作家是（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B.李清照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C.柳永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https://d.book118.com/958036052132006040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958036052132006040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