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36"/>
        <w:ind w:left="858" w:right="1131" w:firstLine="0"/>
        <w:jc w:val="center"/>
        <w:rPr>
          <w:rFonts w:ascii="微软雅黑" w:eastAsia="微软雅黑" w:hint="eastAsia"/>
          <w:sz w:val="72"/>
        </w:rPr>
      </w:pPr>
      <w:bookmarkStart w:id="0" w:name="建设项目环境影响报告表"/>
      <w:bookmarkEnd w:id="0"/>
      <w:r>
        <w:rPr>
          <w:rFonts w:ascii="微软雅黑" w:eastAsia="微软雅黑" w:hint="eastAsia"/>
          <w:sz w:val="72"/>
        </w:rPr>
        <w:t>建设项目环境影响报告表</w:t>
      </w:r>
    </w:p>
    <w:p>
      <w:pPr>
        <w:spacing w:before="149"/>
        <w:ind w:left="858" w:right="1131"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spacing w:before="8"/>
        <w:rPr>
          <w:rFonts w:ascii="楷体"/>
          <w:sz w:val="66"/>
        </w:rPr>
      </w:pPr>
    </w:p>
    <w:p>
      <w:pPr>
        <w:spacing w:before="0"/>
        <w:ind w:left="836" w:right="0" w:firstLine="0"/>
        <w:jc w:val="left"/>
        <w:rPr>
          <w:sz w:val="36"/>
        </w:rPr>
      </w:pPr>
      <w:r>
        <w:rPr>
          <w:rFonts w:ascii="仿宋" w:eastAsia="仿宋" w:hint="eastAsia"/>
          <w:sz w:val="36"/>
        </w:rPr>
        <w:t xml:space="preserve">项目名称： </w:t>
      </w:r>
      <w:r>
        <w:rPr>
          <w:sz w:val="36"/>
          <w:u w:val="single"/>
        </w:rPr>
        <w:t>大董供应链中央厨房项目</w:t>
      </w:r>
    </w:p>
    <w:p>
      <w:pPr>
        <w:spacing w:before="98" w:line="292" w:lineRule="auto"/>
        <w:ind w:left="836" w:right="521" w:firstLine="127"/>
        <w:jc w:val="left"/>
        <w:rPr>
          <w:rFonts w:ascii="仿宋" w:eastAsia="仿宋" w:hint="eastAsia"/>
          <w:sz w:val="36"/>
        </w:rPr>
      </w:pPr>
      <w:r>
        <w:rPr>
          <w:rFonts w:ascii="仿宋" w:eastAsia="仿宋" w:hint="eastAsia"/>
          <w:sz w:val="36"/>
        </w:rPr>
        <w:t>建设单位（盖章</w:t>
      </w:r>
      <w:r>
        <w:rPr>
          <w:rFonts w:ascii="仿宋" w:eastAsia="仿宋" w:hint="eastAsia"/>
          <w:spacing w:val="-180"/>
          <w:sz w:val="36"/>
        </w:rPr>
        <w:t>）</w:t>
      </w:r>
      <w:r>
        <w:rPr>
          <w:rFonts w:ascii="仿宋" w:eastAsia="仿宋" w:hint="eastAsia"/>
          <w:sz w:val="36"/>
        </w:rPr>
        <w:t>：</w:t>
      </w:r>
      <w:r>
        <w:rPr>
          <w:spacing w:val="-2"/>
          <w:sz w:val="36"/>
          <w:u w:val="single"/>
        </w:rPr>
        <w:t>董师傅供应链管理(乐陵)有限公司</w:t>
      </w:r>
      <w:r>
        <w:rPr>
          <w:rFonts w:ascii="仿宋" w:eastAsia="仿宋" w:hint="eastAsia"/>
          <w:sz w:val="36"/>
        </w:rPr>
        <w:t xml:space="preserve">编制日期： </w:t>
      </w:r>
      <w:r>
        <w:rPr>
          <w:rFonts w:ascii="Times New Roman" w:eastAsia="Times New Roman"/>
          <w:sz w:val="36"/>
          <w:u w:val="single"/>
        </w:rPr>
        <w:t xml:space="preserve">2023 </w:t>
      </w:r>
      <w:r>
        <w:rPr>
          <w:rFonts w:ascii="仿宋" w:eastAsia="仿宋" w:hint="eastAsia"/>
          <w:spacing w:val="-46"/>
          <w:sz w:val="36"/>
          <w:u w:val="single"/>
        </w:rPr>
        <w:t xml:space="preserve">年 </w:t>
      </w:r>
      <w:r>
        <w:rPr>
          <w:rFonts w:ascii="Times New Roman" w:eastAsia="Times New Roman"/>
          <w:sz w:val="36"/>
          <w:u w:val="single"/>
        </w:rPr>
        <w:t xml:space="preserve">7 </w:t>
      </w:r>
      <w:r>
        <w:rPr>
          <w:rFonts w:ascii="仿宋" w:eastAsia="仿宋" w:hint="eastAsia"/>
          <w:sz w:val="36"/>
          <w:u w:val="single"/>
        </w:rPr>
        <w:t>月</w:t>
      </w: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spacing w:before="5"/>
        <w:rPr>
          <w:rFonts w:ascii="仿宋"/>
          <w:sz w:val="14"/>
        </w:rPr>
      </w:pPr>
    </w:p>
    <w:p>
      <w:pPr>
        <w:spacing w:before="49"/>
        <w:ind w:left="858" w:right="1131"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580" w:right="740" w:bottom="280" w:left="1220" w:header="720" w:footer="720" w:gutter="0"/>
          <w:cols w:num="1" w:space="720"/>
        </w:sectPr>
      </w:pPr>
    </w:p>
    <w:p>
      <w:pPr>
        <w:pStyle w:val="Heading1"/>
        <w:spacing w:before="102"/>
        <w:ind w:left="858" w:right="883"/>
      </w:pPr>
      <w:bookmarkStart w:id="1" w:name="一、建设项目基本情况"/>
      <w:bookmarkEnd w:id="1"/>
      <w:r>
        <w:t>一、建设项目基本情况</w:t>
      </w:r>
    </w:p>
    <w:p>
      <w:pPr>
        <w:pStyle w:val="BodyText"/>
        <w:spacing w:before="12"/>
        <w:rPr>
          <w:sz w:val="21"/>
        </w:r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2983"/>
        <w:gridCol w:w="1283"/>
        <w:gridCol w:w="2986"/>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22"/>
        </w:trPr>
        <w:tc>
          <w:tcPr>
            <w:tcW w:w="1618" w:type="dxa"/>
          </w:tcPr>
          <w:p>
            <w:pPr>
              <w:pStyle w:val="TableParagraph"/>
              <w:spacing w:before="1"/>
              <w:ind w:left="189" w:right="179"/>
              <w:jc w:val="center"/>
              <w:rPr>
                <w:sz w:val="24"/>
              </w:rPr>
            </w:pPr>
            <w:r>
              <w:rPr>
                <w:sz w:val="24"/>
              </w:rPr>
              <w:t>建设项目名</w:t>
            </w:r>
          </w:p>
          <w:p>
            <w:pPr>
              <w:pStyle w:val="TableParagraph"/>
              <w:spacing w:before="4" w:line="290" w:lineRule="exact"/>
              <w:ind w:left="10"/>
              <w:jc w:val="center"/>
              <w:rPr>
                <w:sz w:val="24"/>
              </w:rPr>
            </w:pPr>
            <w:r>
              <w:rPr>
                <w:sz w:val="24"/>
              </w:rPr>
              <w:t>称</w:t>
            </w:r>
          </w:p>
        </w:tc>
        <w:tc>
          <w:tcPr>
            <w:tcW w:w="7252" w:type="dxa"/>
            <w:gridSpan w:val="3"/>
          </w:tcPr>
          <w:p>
            <w:pPr>
              <w:pStyle w:val="TableParagraph"/>
              <w:spacing w:before="157"/>
              <w:ind w:left="1436" w:right="1425"/>
              <w:jc w:val="center"/>
              <w:rPr>
                <w:sz w:val="24"/>
              </w:rPr>
            </w:pPr>
            <w:r>
              <w:rPr>
                <w:sz w:val="24"/>
              </w:rPr>
              <w:t>大董供应链中央厨房项目</w:t>
            </w:r>
          </w:p>
        </w:tc>
      </w:tr>
      <w:tr>
        <w:tblPrEx>
          <w:tblW w:w="0" w:type="auto"/>
          <w:tblInd w:w="529" w:type="dxa"/>
          <w:tblLayout w:type="fixed"/>
          <w:tblCellMar>
            <w:top w:w="0" w:type="dxa"/>
            <w:left w:w="0" w:type="dxa"/>
            <w:bottom w:w="0" w:type="dxa"/>
            <w:right w:w="0" w:type="dxa"/>
          </w:tblCellMar>
        </w:tblPrEx>
        <w:trPr>
          <w:trHeight w:val="497"/>
        </w:trPr>
        <w:tc>
          <w:tcPr>
            <w:tcW w:w="1618" w:type="dxa"/>
          </w:tcPr>
          <w:p>
            <w:pPr>
              <w:pStyle w:val="TableParagraph"/>
              <w:spacing w:before="93"/>
              <w:ind w:left="189" w:right="179"/>
              <w:jc w:val="center"/>
              <w:rPr>
                <w:sz w:val="24"/>
              </w:rPr>
            </w:pPr>
            <w:r>
              <w:rPr>
                <w:sz w:val="24"/>
              </w:rPr>
              <w:t>项目代码</w:t>
            </w:r>
          </w:p>
        </w:tc>
        <w:tc>
          <w:tcPr>
            <w:tcW w:w="7252" w:type="dxa"/>
            <w:gridSpan w:val="3"/>
          </w:tcPr>
          <w:p>
            <w:pPr>
              <w:pStyle w:val="TableParagraph"/>
              <w:spacing w:before="93"/>
              <w:ind w:left="1436" w:right="1425"/>
              <w:jc w:val="center"/>
              <w:rPr>
                <w:sz w:val="24"/>
              </w:rPr>
            </w:pPr>
            <w:r>
              <w:rPr>
                <w:sz w:val="24"/>
              </w:rPr>
              <w:t>1305-371481-89-05-141042</w:t>
            </w:r>
          </w:p>
        </w:tc>
      </w:tr>
      <w:tr>
        <w:tblPrEx>
          <w:tblW w:w="0" w:type="auto"/>
          <w:tblInd w:w="529" w:type="dxa"/>
          <w:tblLayout w:type="fixed"/>
          <w:tblCellMar>
            <w:top w:w="0" w:type="dxa"/>
            <w:left w:w="0" w:type="dxa"/>
            <w:bottom w:w="0" w:type="dxa"/>
            <w:right w:w="0" w:type="dxa"/>
          </w:tblCellMar>
        </w:tblPrEx>
        <w:trPr>
          <w:trHeight w:val="622"/>
        </w:trPr>
        <w:tc>
          <w:tcPr>
            <w:tcW w:w="1618" w:type="dxa"/>
          </w:tcPr>
          <w:p>
            <w:pPr>
              <w:pStyle w:val="TableParagraph"/>
              <w:spacing w:before="1"/>
              <w:ind w:left="189" w:right="179"/>
              <w:jc w:val="center"/>
              <w:rPr>
                <w:sz w:val="24"/>
              </w:rPr>
            </w:pPr>
            <w:r>
              <w:rPr>
                <w:sz w:val="24"/>
              </w:rPr>
              <w:t>建设单位联</w:t>
            </w:r>
          </w:p>
          <w:p>
            <w:pPr>
              <w:pStyle w:val="TableParagraph"/>
              <w:spacing w:before="4" w:line="289" w:lineRule="exact"/>
              <w:ind w:left="189" w:right="179"/>
              <w:jc w:val="center"/>
              <w:rPr>
                <w:sz w:val="24"/>
              </w:rPr>
            </w:pPr>
            <w:r>
              <w:rPr>
                <w:sz w:val="24"/>
              </w:rPr>
              <w:t>系人</w:t>
            </w:r>
          </w:p>
        </w:tc>
        <w:tc>
          <w:tcPr>
            <w:tcW w:w="2983" w:type="dxa"/>
          </w:tcPr>
          <w:p>
            <w:pPr>
              <w:pStyle w:val="TableParagraph"/>
              <w:spacing w:before="157"/>
              <w:ind w:left="270" w:right="262"/>
              <w:jc w:val="center"/>
              <w:rPr>
                <w:sz w:val="24"/>
              </w:rPr>
            </w:pPr>
          </w:p>
        </w:tc>
        <w:tc>
          <w:tcPr>
            <w:tcW w:w="1283" w:type="dxa"/>
          </w:tcPr>
          <w:p>
            <w:pPr>
              <w:pStyle w:val="TableParagraph"/>
              <w:spacing w:before="157"/>
              <w:ind w:left="141" w:right="132"/>
              <w:jc w:val="center"/>
              <w:rPr>
                <w:sz w:val="24"/>
              </w:rPr>
            </w:pPr>
            <w:r>
              <w:rPr>
                <w:sz w:val="24"/>
              </w:rPr>
              <w:t>联系方式</w:t>
            </w:r>
          </w:p>
        </w:tc>
        <w:tc>
          <w:tcPr>
            <w:tcW w:w="2986" w:type="dxa"/>
          </w:tcPr>
          <w:p>
            <w:pPr>
              <w:pStyle w:val="TableParagraph"/>
              <w:spacing w:before="157"/>
              <w:ind w:left="811" w:right="804"/>
              <w:jc w:val="center"/>
              <w:rPr>
                <w:sz w:val="24"/>
              </w:rPr>
            </w:pPr>
          </w:p>
        </w:tc>
      </w:tr>
      <w:tr>
        <w:tblPrEx>
          <w:tblW w:w="0" w:type="auto"/>
          <w:tblInd w:w="529" w:type="dxa"/>
          <w:tblLayout w:type="fixed"/>
          <w:tblCellMar>
            <w:top w:w="0" w:type="dxa"/>
            <w:left w:w="0" w:type="dxa"/>
            <w:bottom w:w="0" w:type="dxa"/>
            <w:right w:w="0" w:type="dxa"/>
          </w:tblCellMar>
        </w:tblPrEx>
        <w:trPr>
          <w:trHeight w:val="695"/>
        </w:trPr>
        <w:tc>
          <w:tcPr>
            <w:tcW w:w="1618" w:type="dxa"/>
          </w:tcPr>
          <w:p>
            <w:pPr>
              <w:pStyle w:val="TableParagraph"/>
              <w:spacing w:before="192"/>
              <w:ind w:left="189" w:right="179"/>
              <w:jc w:val="center"/>
              <w:rPr>
                <w:sz w:val="24"/>
              </w:rPr>
            </w:pPr>
            <w:r>
              <w:rPr>
                <w:sz w:val="24"/>
              </w:rPr>
              <w:t>建设地点</w:t>
            </w:r>
          </w:p>
        </w:tc>
        <w:tc>
          <w:tcPr>
            <w:tcW w:w="7252" w:type="dxa"/>
            <w:gridSpan w:val="3"/>
          </w:tcPr>
          <w:p>
            <w:pPr>
              <w:pStyle w:val="TableParagraph"/>
              <w:spacing w:before="38" w:line="242" w:lineRule="auto"/>
              <w:ind w:left="2666" w:right="64" w:hanging="2520"/>
              <w:rPr>
                <w:sz w:val="24"/>
              </w:rPr>
            </w:pPr>
            <w:r>
              <w:rPr>
                <w:sz w:val="24"/>
              </w:rPr>
              <w:t xml:space="preserve">山东省德州市乐陵市挺进东路 </w:t>
            </w:r>
            <w:r>
              <w:rPr>
                <w:rFonts w:ascii="Times New Roman" w:eastAsia="Times New Roman"/>
                <w:sz w:val="24"/>
              </w:rPr>
              <w:t xml:space="preserve">108 </w:t>
            </w:r>
            <w:r>
              <w:rPr>
                <w:sz w:val="24"/>
              </w:rPr>
              <w:t>号（乐陵市经济开发区晓麦铺生态食品产业园内）</w:t>
            </w:r>
          </w:p>
        </w:tc>
      </w:tr>
      <w:tr>
        <w:tblPrEx>
          <w:tblW w:w="0" w:type="auto"/>
          <w:tblInd w:w="529" w:type="dxa"/>
          <w:tblLayout w:type="fixed"/>
          <w:tblCellMar>
            <w:top w:w="0" w:type="dxa"/>
            <w:left w:w="0" w:type="dxa"/>
            <w:bottom w:w="0" w:type="dxa"/>
            <w:right w:w="0" w:type="dxa"/>
          </w:tblCellMar>
        </w:tblPrEx>
        <w:trPr>
          <w:trHeight w:val="499"/>
        </w:trPr>
        <w:tc>
          <w:tcPr>
            <w:tcW w:w="1618" w:type="dxa"/>
          </w:tcPr>
          <w:p>
            <w:pPr>
              <w:pStyle w:val="TableParagraph"/>
              <w:spacing w:before="94"/>
              <w:ind w:left="189" w:right="179"/>
              <w:jc w:val="center"/>
              <w:rPr>
                <w:sz w:val="24"/>
              </w:rPr>
            </w:pPr>
            <w:r>
              <w:rPr>
                <w:sz w:val="24"/>
              </w:rPr>
              <w:t>地理坐标</w:t>
            </w:r>
          </w:p>
        </w:tc>
        <w:tc>
          <w:tcPr>
            <w:tcW w:w="7252" w:type="dxa"/>
            <w:gridSpan w:val="3"/>
          </w:tcPr>
          <w:p>
            <w:pPr>
              <w:pStyle w:val="TableParagraph"/>
              <w:spacing w:before="94"/>
              <w:ind w:left="1436" w:right="1429"/>
              <w:jc w:val="center"/>
              <w:rPr>
                <w:rFonts w:ascii="Times New Roman" w:eastAsia="Times New Roman" w:hAnsi="Times New Roman"/>
                <w:sz w:val="24"/>
              </w:rPr>
            </w:pPr>
            <w:r>
              <w:rPr>
                <w:sz w:val="24"/>
              </w:rPr>
              <w:t xml:space="preserve">东经 </w:t>
            </w:r>
            <w:r>
              <w:rPr>
                <w:rFonts w:ascii="Times New Roman" w:eastAsia="Times New Roman" w:hAnsi="Times New Roman"/>
                <w:sz w:val="24"/>
              </w:rPr>
              <w:t>117°14′46.439″</w:t>
            </w:r>
            <w:r>
              <w:rPr>
                <w:sz w:val="24"/>
              </w:rPr>
              <w:t xml:space="preserve">，北纬 </w:t>
            </w:r>
            <w:r>
              <w:rPr>
                <w:rFonts w:ascii="Times New Roman" w:eastAsia="Times New Roman" w:hAnsi="Times New Roman"/>
                <w:sz w:val="24"/>
              </w:rPr>
              <w:t>37°44′52.372″</w:t>
            </w:r>
          </w:p>
        </w:tc>
      </w:tr>
      <w:tr>
        <w:tblPrEx>
          <w:tblW w:w="0" w:type="auto"/>
          <w:tblInd w:w="529" w:type="dxa"/>
          <w:tblLayout w:type="fixed"/>
          <w:tblCellMar>
            <w:top w:w="0" w:type="dxa"/>
            <w:left w:w="0" w:type="dxa"/>
            <w:bottom w:w="0" w:type="dxa"/>
            <w:right w:w="0" w:type="dxa"/>
          </w:tblCellMar>
        </w:tblPrEx>
        <w:trPr>
          <w:trHeight w:val="2800"/>
        </w:trPr>
        <w:tc>
          <w:tcPr>
            <w:tcW w:w="1618" w:type="dxa"/>
          </w:tcPr>
          <w:p>
            <w:pPr>
              <w:pStyle w:val="TableParagraph"/>
              <w:rPr>
                <w:sz w:val="24"/>
              </w:rPr>
            </w:pPr>
          </w:p>
          <w:p>
            <w:pPr>
              <w:pStyle w:val="TableParagraph"/>
              <w:rPr>
                <w:sz w:val="24"/>
              </w:rPr>
            </w:pPr>
          </w:p>
          <w:p>
            <w:pPr>
              <w:pStyle w:val="TableParagraph"/>
              <w:rPr>
                <w:sz w:val="24"/>
              </w:rPr>
            </w:pPr>
          </w:p>
          <w:p>
            <w:pPr>
              <w:pStyle w:val="TableParagraph"/>
              <w:spacing w:before="168" w:line="242" w:lineRule="auto"/>
              <w:ind w:left="329" w:right="316"/>
              <w:rPr>
                <w:sz w:val="24"/>
              </w:rPr>
            </w:pPr>
            <w:r>
              <w:rPr>
                <w:sz w:val="24"/>
              </w:rPr>
              <w:t>国民经济行业类别</w:t>
            </w:r>
          </w:p>
        </w:tc>
        <w:tc>
          <w:tcPr>
            <w:tcW w:w="2983" w:type="dxa"/>
          </w:tcPr>
          <w:p>
            <w:pPr>
              <w:pStyle w:val="TableParagraph"/>
              <w:rPr>
                <w:sz w:val="24"/>
              </w:rPr>
            </w:pPr>
          </w:p>
          <w:p>
            <w:pPr>
              <w:pStyle w:val="TableParagraph"/>
              <w:spacing w:before="9"/>
              <w:rPr>
                <w:sz w:val="30"/>
              </w:rPr>
            </w:pPr>
          </w:p>
          <w:p>
            <w:pPr>
              <w:pStyle w:val="TableParagraph"/>
              <w:ind w:left="108"/>
              <w:rPr>
                <w:sz w:val="24"/>
              </w:rPr>
            </w:pPr>
            <w:r>
              <w:rPr>
                <w:sz w:val="24"/>
              </w:rPr>
              <w:t>1432 速冻食品制造；</w:t>
            </w:r>
          </w:p>
          <w:p>
            <w:pPr>
              <w:pStyle w:val="TableParagraph"/>
              <w:spacing w:before="159"/>
              <w:ind w:left="108"/>
              <w:rPr>
                <w:sz w:val="24"/>
              </w:rPr>
            </w:pPr>
            <w:r>
              <w:rPr>
                <w:sz w:val="24"/>
              </w:rPr>
              <w:t>1411 糕点、面包制造；</w:t>
            </w:r>
          </w:p>
          <w:p>
            <w:pPr>
              <w:pStyle w:val="TableParagraph"/>
              <w:spacing w:before="160"/>
              <w:ind w:left="108"/>
              <w:rPr>
                <w:sz w:val="24"/>
              </w:rPr>
            </w:pPr>
            <w:r>
              <w:rPr>
                <w:sz w:val="24"/>
              </w:rPr>
              <w:t>1353 肉制品及副产品加工</w:t>
            </w:r>
          </w:p>
        </w:tc>
        <w:tc>
          <w:tcPr>
            <w:tcW w:w="1283" w:type="dxa"/>
          </w:tcPr>
          <w:p>
            <w:pPr>
              <w:pStyle w:val="TableParagraph"/>
              <w:rPr>
                <w:sz w:val="24"/>
              </w:rPr>
            </w:pPr>
          </w:p>
          <w:p>
            <w:pPr>
              <w:pStyle w:val="TableParagraph"/>
              <w:rPr>
                <w:sz w:val="24"/>
              </w:rPr>
            </w:pPr>
          </w:p>
          <w:p>
            <w:pPr>
              <w:pStyle w:val="TableParagraph"/>
              <w:rPr>
                <w:sz w:val="24"/>
              </w:rPr>
            </w:pPr>
          </w:p>
          <w:p>
            <w:pPr>
              <w:pStyle w:val="TableParagraph"/>
              <w:spacing w:before="168" w:line="242" w:lineRule="auto"/>
              <w:ind w:left="108" w:right="202"/>
              <w:rPr>
                <w:sz w:val="24"/>
              </w:rPr>
            </w:pPr>
            <w:r>
              <w:rPr>
                <w:sz w:val="24"/>
              </w:rPr>
              <w:t>建设项目行业类别</w:t>
            </w:r>
          </w:p>
        </w:tc>
        <w:tc>
          <w:tcPr>
            <w:tcW w:w="2986" w:type="dxa"/>
          </w:tcPr>
          <w:p>
            <w:pPr>
              <w:pStyle w:val="TableParagraph"/>
              <w:spacing w:before="3" w:line="362" w:lineRule="auto"/>
              <w:ind w:left="106" w:right="97"/>
              <w:rPr>
                <w:sz w:val="24"/>
              </w:rPr>
            </w:pPr>
            <w:r>
              <w:rPr>
                <w:spacing w:val="-8"/>
                <w:sz w:val="24"/>
              </w:rPr>
              <w:t xml:space="preserve">十一、食品制造业 </w:t>
            </w:r>
            <w:r>
              <w:rPr>
                <w:sz w:val="24"/>
              </w:rPr>
              <w:t>14</w:t>
            </w:r>
            <w:r>
              <w:rPr>
                <w:spacing w:val="-26"/>
                <w:sz w:val="24"/>
              </w:rPr>
              <w:t xml:space="preserve"> 方便</w:t>
            </w:r>
            <w:r>
              <w:rPr>
                <w:sz w:val="24"/>
              </w:rPr>
              <w:t>食品制造；</w:t>
            </w:r>
          </w:p>
          <w:p>
            <w:pPr>
              <w:pStyle w:val="TableParagraph"/>
              <w:spacing w:before="2" w:line="364" w:lineRule="auto"/>
              <w:ind w:left="106" w:right="97"/>
              <w:rPr>
                <w:sz w:val="24"/>
              </w:rPr>
            </w:pPr>
            <w:r>
              <w:rPr>
                <w:spacing w:val="-8"/>
                <w:sz w:val="24"/>
              </w:rPr>
              <w:t xml:space="preserve">十一、食品制造业 </w:t>
            </w:r>
            <w:r>
              <w:rPr>
                <w:sz w:val="24"/>
              </w:rPr>
              <w:t>14</w:t>
            </w:r>
            <w:r>
              <w:rPr>
                <w:spacing w:val="-26"/>
                <w:sz w:val="24"/>
              </w:rPr>
              <w:t xml:space="preserve"> 焙烤</w:t>
            </w:r>
            <w:r>
              <w:rPr>
                <w:sz w:val="24"/>
              </w:rPr>
              <w:t>食品制造；</w:t>
            </w:r>
          </w:p>
          <w:p>
            <w:pPr>
              <w:pStyle w:val="TableParagraph"/>
              <w:spacing w:line="306" w:lineRule="exact"/>
              <w:ind w:left="106"/>
              <w:rPr>
                <w:sz w:val="24"/>
              </w:rPr>
            </w:pPr>
            <w:r>
              <w:rPr>
                <w:spacing w:val="-8"/>
                <w:sz w:val="24"/>
              </w:rPr>
              <w:t xml:space="preserve">十、农副食品加工业 </w:t>
            </w:r>
            <w:r>
              <w:rPr>
                <w:sz w:val="24"/>
              </w:rPr>
              <w:t>13</w:t>
            </w:r>
            <w:r>
              <w:rPr>
                <w:spacing w:val="-30"/>
                <w:sz w:val="24"/>
              </w:rPr>
              <w:t xml:space="preserve"> 屠</w:t>
            </w:r>
          </w:p>
          <w:p>
            <w:pPr>
              <w:pStyle w:val="TableParagraph"/>
              <w:spacing w:before="161"/>
              <w:ind w:left="106"/>
              <w:rPr>
                <w:sz w:val="24"/>
              </w:rPr>
            </w:pPr>
            <w:r>
              <w:rPr>
                <w:sz w:val="24"/>
              </w:rPr>
              <w:t>宰及肉类加工</w:t>
            </w:r>
          </w:p>
        </w:tc>
      </w:tr>
      <w:tr>
        <w:tblPrEx>
          <w:tblW w:w="0" w:type="auto"/>
          <w:tblInd w:w="529" w:type="dxa"/>
          <w:tblLayout w:type="fixed"/>
          <w:tblCellMar>
            <w:top w:w="0" w:type="dxa"/>
            <w:left w:w="0" w:type="dxa"/>
            <w:bottom w:w="0" w:type="dxa"/>
            <w:right w:w="0" w:type="dxa"/>
          </w:tblCellMar>
        </w:tblPrEx>
        <w:trPr>
          <w:trHeight w:val="1990"/>
        </w:trPr>
        <w:tc>
          <w:tcPr>
            <w:tcW w:w="1618" w:type="dxa"/>
          </w:tcPr>
          <w:p>
            <w:pPr>
              <w:pStyle w:val="TableParagraph"/>
              <w:rPr>
                <w:sz w:val="24"/>
              </w:rPr>
            </w:pPr>
          </w:p>
          <w:p>
            <w:pPr>
              <w:pStyle w:val="TableParagraph"/>
              <w:rPr>
                <w:sz w:val="24"/>
              </w:rPr>
            </w:pPr>
          </w:p>
          <w:p>
            <w:pPr>
              <w:pStyle w:val="TableParagraph"/>
              <w:spacing w:before="7"/>
              <w:rPr>
                <w:sz w:val="17"/>
              </w:rPr>
            </w:pPr>
          </w:p>
          <w:p>
            <w:pPr>
              <w:pStyle w:val="TableParagraph"/>
              <w:ind w:left="189" w:right="179"/>
              <w:jc w:val="center"/>
              <w:rPr>
                <w:sz w:val="24"/>
              </w:rPr>
            </w:pPr>
            <w:r>
              <w:rPr>
                <w:sz w:val="24"/>
              </w:rPr>
              <w:t>建设性质</w:t>
            </w:r>
          </w:p>
        </w:tc>
        <w:tc>
          <w:tcPr>
            <w:tcW w:w="2983" w:type="dxa"/>
          </w:tcPr>
          <w:p>
            <w:pPr>
              <w:pStyle w:val="TableParagraph"/>
              <w:spacing w:before="3"/>
              <w:rPr>
                <w:sz w:val="29"/>
              </w:rPr>
            </w:pPr>
          </w:p>
          <w:p>
            <w:pPr>
              <w:pStyle w:val="TableParagraph"/>
              <w:ind w:left="108"/>
              <w:rPr>
                <w:sz w:val="24"/>
              </w:rPr>
            </w:pPr>
            <w:r>
              <w:rPr>
                <w:rFonts w:ascii="Wingdings" w:eastAsia="Wingdings" w:hAnsi="Wingdings"/>
                <w:sz w:val="24"/>
              </w:rPr>
              <w:sym w:font="Wingdings" w:char="F0FE"/>
            </w:r>
            <w:r>
              <w:rPr>
                <w:sz w:val="24"/>
              </w:rPr>
              <w:t>新建（迁建）</w:t>
            </w:r>
          </w:p>
          <w:p>
            <w:pPr>
              <w:pStyle w:val="TableParagraph"/>
              <w:spacing w:before="2"/>
              <w:ind w:left="108"/>
              <w:rPr>
                <w:sz w:val="24"/>
              </w:rPr>
            </w:pPr>
            <w:r>
              <w:rPr>
                <w:sz w:val="24"/>
              </w:rPr>
              <w:t>□改建</w:t>
            </w:r>
          </w:p>
          <w:p>
            <w:pPr>
              <w:pStyle w:val="TableParagraph"/>
              <w:spacing w:before="4"/>
              <w:ind w:left="108"/>
              <w:rPr>
                <w:sz w:val="24"/>
              </w:rPr>
            </w:pPr>
            <w:r>
              <w:rPr>
                <w:sz w:val="24"/>
              </w:rPr>
              <w:t>□扩建</w:t>
            </w:r>
          </w:p>
          <w:p>
            <w:pPr>
              <w:pStyle w:val="TableParagraph"/>
              <w:spacing w:before="5"/>
              <w:ind w:left="108"/>
              <w:rPr>
                <w:sz w:val="24"/>
              </w:rPr>
            </w:pPr>
            <w:r>
              <w:rPr>
                <w:sz w:val="24"/>
              </w:rPr>
              <w:t>□技术改造</w:t>
            </w:r>
          </w:p>
        </w:tc>
        <w:tc>
          <w:tcPr>
            <w:tcW w:w="1283" w:type="dxa"/>
          </w:tcPr>
          <w:p>
            <w:pPr>
              <w:pStyle w:val="TableParagraph"/>
              <w:rPr>
                <w:sz w:val="24"/>
              </w:rPr>
            </w:pPr>
          </w:p>
          <w:p>
            <w:pPr>
              <w:pStyle w:val="TableParagraph"/>
              <w:spacing w:before="5"/>
              <w:rPr>
                <w:sz w:val="29"/>
              </w:rPr>
            </w:pPr>
          </w:p>
          <w:p>
            <w:pPr>
              <w:pStyle w:val="TableParagraph"/>
              <w:spacing w:line="242" w:lineRule="auto"/>
              <w:ind w:left="108" w:right="202"/>
              <w:rPr>
                <w:sz w:val="24"/>
              </w:rPr>
            </w:pPr>
            <w:r>
              <w:rPr>
                <w:sz w:val="24"/>
              </w:rPr>
              <w:t>建设项目申报情形</w:t>
            </w:r>
          </w:p>
        </w:tc>
        <w:tc>
          <w:tcPr>
            <w:tcW w:w="2986" w:type="dxa"/>
          </w:tcPr>
          <w:p>
            <w:pPr>
              <w:pStyle w:val="TableParagraph"/>
              <w:spacing w:before="218"/>
              <w:ind w:left="106"/>
              <w:rPr>
                <w:sz w:val="24"/>
              </w:rPr>
            </w:pPr>
            <w:r>
              <w:rPr>
                <w:rFonts w:ascii="Wingdings" w:eastAsia="Wingdings" w:hAnsi="Wingdings"/>
                <w:sz w:val="24"/>
              </w:rPr>
              <w:sym w:font="Wingdings" w:char="F0FE"/>
            </w:r>
            <w:r>
              <w:rPr>
                <w:sz w:val="24"/>
              </w:rPr>
              <w:t>首次申报项目</w:t>
            </w:r>
          </w:p>
          <w:p>
            <w:pPr>
              <w:pStyle w:val="TableParagraph"/>
              <w:spacing w:before="2" w:line="242" w:lineRule="auto"/>
              <w:ind w:left="106" w:right="227"/>
              <w:rPr>
                <w:sz w:val="24"/>
              </w:rPr>
            </w:pPr>
            <w:r>
              <w:rPr>
                <w:sz w:val="24"/>
              </w:rPr>
              <w:t>□不予批准后再次申报项目</w:t>
            </w:r>
          </w:p>
          <w:p>
            <w:pPr>
              <w:pStyle w:val="TableParagraph"/>
              <w:spacing w:before="3"/>
              <w:ind w:left="106"/>
              <w:rPr>
                <w:sz w:val="24"/>
              </w:rPr>
            </w:pPr>
            <w:r>
              <w:rPr>
                <w:sz w:val="24"/>
              </w:rPr>
              <w:t>□超五年重新审核项目</w:t>
            </w:r>
          </w:p>
          <w:p>
            <w:pPr>
              <w:pStyle w:val="TableParagraph"/>
              <w:spacing w:before="5"/>
              <w:ind w:left="106"/>
              <w:rPr>
                <w:sz w:val="24"/>
              </w:rPr>
            </w:pPr>
            <w:r>
              <w:rPr>
                <w:sz w:val="24"/>
              </w:rPr>
              <w:t>□重大变动重新报批项目</w:t>
            </w:r>
          </w:p>
        </w:tc>
      </w:tr>
      <w:tr>
        <w:tblPrEx>
          <w:tblW w:w="0" w:type="auto"/>
          <w:tblInd w:w="529" w:type="dxa"/>
          <w:tblLayout w:type="fixed"/>
          <w:tblCellMar>
            <w:top w:w="0" w:type="dxa"/>
            <w:left w:w="0" w:type="dxa"/>
            <w:bottom w:w="0" w:type="dxa"/>
            <w:right w:w="0" w:type="dxa"/>
          </w:tblCellMar>
        </w:tblPrEx>
        <w:trPr>
          <w:trHeight w:val="1402"/>
        </w:trPr>
        <w:tc>
          <w:tcPr>
            <w:tcW w:w="1618" w:type="dxa"/>
          </w:tcPr>
          <w:p>
            <w:pPr>
              <w:pStyle w:val="TableParagraph"/>
              <w:spacing w:before="81" w:line="242" w:lineRule="auto"/>
              <w:ind w:left="629" w:right="37" w:hanging="521"/>
              <w:rPr>
                <w:sz w:val="24"/>
              </w:rPr>
            </w:pPr>
            <w:r>
              <w:rPr>
                <w:sz w:val="24"/>
              </w:rPr>
              <w:t>项目审批（核准/</w:t>
            </w:r>
          </w:p>
          <w:p>
            <w:pPr>
              <w:pStyle w:val="TableParagraph"/>
              <w:ind w:left="209"/>
              <w:rPr>
                <w:sz w:val="24"/>
              </w:rPr>
            </w:pPr>
            <w:r>
              <w:rPr>
                <w:sz w:val="24"/>
              </w:rPr>
              <w:t>备案）部门</w:t>
            </w:r>
          </w:p>
          <w:p>
            <w:pPr>
              <w:pStyle w:val="TableParagraph"/>
              <w:spacing w:before="2"/>
              <w:ind w:left="329"/>
              <w:rPr>
                <w:sz w:val="24"/>
              </w:rPr>
            </w:pPr>
            <w:r>
              <w:rPr>
                <w:sz w:val="24"/>
              </w:rPr>
              <w:t>（选填）</w:t>
            </w:r>
          </w:p>
        </w:tc>
        <w:tc>
          <w:tcPr>
            <w:tcW w:w="2983" w:type="dxa"/>
          </w:tcPr>
          <w:p>
            <w:pPr>
              <w:pStyle w:val="TableParagraph"/>
              <w:rPr>
                <w:sz w:val="24"/>
              </w:rPr>
            </w:pPr>
          </w:p>
          <w:p>
            <w:pPr>
              <w:pStyle w:val="TableParagraph"/>
              <w:spacing w:before="8"/>
              <w:rPr>
                <w:sz w:val="18"/>
              </w:rPr>
            </w:pPr>
          </w:p>
          <w:p>
            <w:pPr>
              <w:pStyle w:val="TableParagraph"/>
              <w:ind w:left="270" w:right="262"/>
              <w:jc w:val="center"/>
              <w:rPr>
                <w:sz w:val="24"/>
              </w:rPr>
            </w:pPr>
            <w:r>
              <w:rPr>
                <w:sz w:val="24"/>
              </w:rPr>
              <w:t>乐陵市行政审批服务局</w:t>
            </w:r>
          </w:p>
        </w:tc>
        <w:tc>
          <w:tcPr>
            <w:tcW w:w="1283" w:type="dxa"/>
          </w:tcPr>
          <w:p>
            <w:pPr>
              <w:pStyle w:val="TableParagraph"/>
              <w:spacing w:before="81"/>
              <w:ind w:left="161"/>
              <w:rPr>
                <w:sz w:val="24"/>
              </w:rPr>
            </w:pPr>
            <w:r>
              <w:rPr>
                <w:sz w:val="24"/>
              </w:rPr>
              <w:t>项目审批</w:t>
            </w:r>
          </w:p>
          <w:p>
            <w:pPr>
              <w:pStyle w:val="TableParagraph"/>
              <w:spacing w:before="2" w:line="242" w:lineRule="auto"/>
              <w:ind w:left="108" w:right="-29" w:firstLine="112"/>
              <w:rPr>
                <w:sz w:val="24"/>
              </w:rPr>
            </w:pPr>
            <w:r>
              <w:rPr>
                <w:sz w:val="24"/>
              </w:rPr>
              <w:t xml:space="preserve">（核准/ 备案）文 </w:t>
            </w:r>
            <w:r>
              <w:rPr>
                <w:spacing w:val="-15"/>
                <w:sz w:val="24"/>
              </w:rPr>
              <w:t>号</w:t>
            </w:r>
            <w:r>
              <w:rPr>
                <w:sz w:val="24"/>
              </w:rPr>
              <w:t>（选填</w:t>
            </w:r>
            <w:r>
              <w:rPr>
                <w:spacing w:val="-11"/>
                <w:sz w:val="24"/>
              </w:rPr>
              <w:t>）</w:t>
            </w:r>
          </w:p>
        </w:tc>
        <w:tc>
          <w:tcPr>
            <w:tcW w:w="2986" w:type="dxa"/>
          </w:tcPr>
          <w:p>
            <w:pPr>
              <w:pStyle w:val="TableParagraph"/>
              <w:rPr>
                <w:rFonts w:ascii="Times New Roman"/>
                <w:sz w:val="24"/>
              </w:rPr>
            </w:pPr>
          </w:p>
        </w:tc>
      </w:tr>
      <w:tr>
        <w:tblPrEx>
          <w:tblW w:w="0" w:type="auto"/>
          <w:tblInd w:w="529" w:type="dxa"/>
          <w:tblLayout w:type="fixed"/>
          <w:tblCellMar>
            <w:top w:w="0" w:type="dxa"/>
            <w:left w:w="0" w:type="dxa"/>
            <w:bottom w:w="0" w:type="dxa"/>
            <w:right w:w="0" w:type="dxa"/>
          </w:tblCellMar>
        </w:tblPrEx>
        <w:trPr>
          <w:trHeight w:val="762"/>
        </w:trPr>
        <w:tc>
          <w:tcPr>
            <w:tcW w:w="1618" w:type="dxa"/>
          </w:tcPr>
          <w:p>
            <w:pPr>
              <w:pStyle w:val="TableParagraph"/>
              <w:spacing w:before="70" w:line="242" w:lineRule="auto"/>
              <w:ind w:left="569" w:right="196" w:hanging="360"/>
              <w:rPr>
                <w:sz w:val="24"/>
              </w:rPr>
            </w:pPr>
            <w:r>
              <w:rPr>
                <w:sz w:val="24"/>
              </w:rPr>
              <w:t>总投资（万元）</w:t>
            </w:r>
          </w:p>
        </w:tc>
        <w:tc>
          <w:tcPr>
            <w:tcW w:w="2983" w:type="dxa"/>
          </w:tcPr>
          <w:p>
            <w:pPr>
              <w:pStyle w:val="TableParagraph"/>
              <w:spacing w:before="8"/>
              <w:rPr>
                <w:sz w:val="17"/>
              </w:rPr>
            </w:pPr>
          </w:p>
          <w:p>
            <w:pPr>
              <w:pStyle w:val="TableParagraph"/>
              <w:ind w:left="270" w:right="262"/>
              <w:jc w:val="center"/>
              <w:rPr>
                <w:sz w:val="24"/>
              </w:rPr>
            </w:pPr>
            <w:r>
              <w:rPr>
                <w:sz w:val="24"/>
              </w:rPr>
              <w:t>1280.00</w:t>
            </w:r>
          </w:p>
        </w:tc>
        <w:tc>
          <w:tcPr>
            <w:tcW w:w="1283" w:type="dxa"/>
          </w:tcPr>
          <w:p>
            <w:pPr>
              <w:pStyle w:val="TableParagraph"/>
              <w:spacing w:before="70"/>
              <w:ind w:left="161"/>
              <w:rPr>
                <w:sz w:val="24"/>
              </w:rPr>
            </w:pPr>
            <w:r>
              <w:rPr>
                <w:sz w:val="24"/>
              </w:rPr>
              <w:t>环保投资</w:t>
            </w:r>
          </w:p>
          <w:p>
            <w:pPr>
              <w:pStyle w:val="TableParagraph"/>
              <w:spacing w:before="5"/>
              <w:ind w:left="161"/>
              <w:rPr>
                <w:sz w:val="24"/>
              </w:rPr>
            </w:pPr>
            <w:r>
              <w:rPr>
                <w:sz w:val="24"/>
              </w:rPr>
              <w:t>（万元）</w:t>
            </w:r>
          </w:p>
        </w:tc>
        <w:tc>
          <w:tcPr>
            <w:tcW w:w="2986" w:type="dxa"/>
          </w:tcPr>
          <w:p>
            <w:pPr>
              <w:pStyle w:val="TableParagraph"/>
              <w:spacing w:before="8"/>
              <w:rPr>
                <w:sz w:val="17"/>
              </w:rPr>
            </w:pPr>
          </w:p>
          <w:p>
            <w:pPr>
              <w:pStyle w:val="TableParagraph"/>
              <w:ind w:left="811" w:right="804"/>
              <w:jc w:val="center"/>
              <w:rPr>
                <w:sz w:val="24"/>
              </w:rPr>
            </w:pPr>
            <w:r>
              <w:rPr>
                <w:sz w:val="24"/>
              </w:rPr>
              <w:t>30.00</w:t>
            </w:r>
          </w:p>
        </w:tc>
      </w:tr>
      <w:tr>
        <w:tblPrEx>
          <w:tblW w:w="0" w:type="auto"/>
          <w:tblInd w:w="529" w:type="dxa"/>
          <w:tblLayout w:type="fixed"/>
          <w:tblCellMar>
            <w:top w:w="0" w:type="dxa"/>
            <w:left w:w="0" w:type="dxa"/>
            <w:bottom w:w="0" w:type="dxa"/>
            <w:right w:w="0" w:type="dxa"/>
          </w:tblCellMar>
        </w:tblPrEx>
        <w:trPr>
          <w:trHeight w:val="712"/>
        </w:trPr>
        <w:tc>
          <w:tcPr>
            <w:tcW w:w="1618" w:type="dxa"/>
          </w:tcPr>
          <w:p>
            <w:pPr>
              <w:pStyle w:val="TableParagraph"/>
              <w:spacing w:before="45" w:line="242" w:lineRule="auto"/>
              <w:ind w:left="389" w:right="196" w:hanging="180"/>
              <w:rPr>
                <w:sz w:val="24"/>
              </w:rPr>
            </w:pPr>
            <w:r>
              <w:rPr>
                <w:sz w:val="24"/>
              </w:rPr>
              <w:t>环保投资占比（%）</w:t>
            </w:r>
          </w:p>
        </w:tc>
        <w:tc>
          <w:tcPr>
            <w:tcW w:w="2983" w:type="dxa"/>
          </w:tcPr>
          <w:p>
            <w:pPr>
              <w:pStyle w:val="TableParagraph"/>
              <w:spacing w:before="201"/>
              <w:ind w:left="270" w:right="262"/>
              <w:jc w:val="center"/>
              <w:rPr>
                <w:sz w:val="24"/>
              </w:rPr>
            </w:pPr>
            <w:r>
              <w:rPr>
                <w:sz w:val="24"/>
              </w:rPr>
              <w:t>2.3</w:t>
            </w:r>
          </w:p>
        </w:tc>
        <w:tc>
          <w:tcPr>
            <w:tcW w:w="1283" w:type="dxa"/>
          </w:tcPr>
          <w:p>
            <w:pPr>
              <w:pStyle w:val="TableParagraph"/>
              <w:spacing w:before="201"/>
              <w:ind w:left="141" w:right="132"/>
              <w:jc w:val="center"/>
              <w:rPr>
                <w:sz w:val="24"/>
              </w:rPr>
            </w:pPr>
            <w:r>
              <w:rPr>
                <w:sz w:val="24"/>
              </w:rPr>
              <w:t>施工工期</w:t>
            </w:r>
          </w:p>
        </w:tc>
        <w:tc>
          <w:tcPr>
            <w:tcW w:w="2986" w:type="dxa"/>
          </w:tcPr>
          <w:p>
            <w:pPr>
              <w:pStyle w:val="TableParagraph"/>
              <w:spacing w:before="201"/>
              <w:ind w:left="811" w:right="802"/>
              <w:jc w:val="center"/>
              <w:rPr>
                <w:sz w:val="24"/>
              </w:rPr>
            </w:pPr>
            <w:r>
              <w:rPr>
                <w:sz w:val="24"/>
              </w:rPr>
              <w:t>1 个月</w:t>
            </w:r>
          </w:p>
        </w:tc>
      </w:tr>
      <w:tr>
        <w:tblPrEx>
          <w:tblW w:w="0" w:type="auto"/>
          <w:tblInd w:w="529" w:type="dxa"/>
          <w:tblLayout w:type="fixed"/>
          <w:tblCellMar>
            <w:top w:w="0" w:type="dxa"/>
            <w:left w:w="0" w:type="dxa"/>
            <w:bottom w:w="0" w:type="dxa"/>
            <w:right w:w="0" w:type="dxa"/>
          </w:tblCellMar>
        </w:tblPrEx>
        <w:trPr>
          <w:trHeight w:val="972"/>
        </w:trPr>
        <w:tc>
          <w:tcPr>
            <w:tcW w:w="1618" w:type="dxa"/>
          </w:tcPr>
          <w:p>
            <w:pPr>
              <w:pStyle w:val="TableParagraph"/>
              <w:spacing w:before="177" w:line="242" w:lineRule="auto"/>
              <w:ind w:left="689" w:right="196" w:hanging="480"/>
              <w:rPr>
                <w:sz w:val="24"/>
              </w:rPr>
            </w:pPr>
            <w:r>
              <w:rPr>
                <w:sz w:val="24"/>
              </w:rPr>
              <w:t>是否开工建设</w:t>
            </w:r>
          </w:p>
        </w:tc>
        <w:tc>
          <w:tcPr>
            <w:tcW w:w="2983" w:type="dxa"/>
          </w:tcPr>
          <w:p>
            <w:pPr>
              <w:pStyle w:val="TableParagraph"/>
              <w:spacing w:before="177"/>
              <w:ind w:left="108"/>
              <w:rPr>
                <w:sz w:val="24"/>
              </w:rPr>
            </w:pPr>
            <w:r>
              <w:rPr>
                <w:rFonts w:ascii="Wingdings" w:eastAsia="Wingdings" w:hAnsi="Wingdings"/>
                <w:sz w:val="24"/>
              </w:rPr>
              <w:sym w:font="Wingdings" w:char="F0FE"/>
            </w:r>
            <w:r>
              <w:rPr>
                <w:sz w:val="24"/>
              </w:rPr>
              <w:t>否</w:t>
            </w:r>
          </w:p>
          <w:p>
            <w:pPr>
              <w:pStyle w:val="TableParagraph"/>
              <w:numPr>
                <w:ilvl w:val="0"/>
                <w:numId w:val="1"/>
              </w:numPr>
              <w:tabs>
                <w:tab w:val="left" w:pos="324"/>
              </w:tabs>
              <w:spacing w:before="2" w:after="0" w:line="240" w:lineRule="auto"/>
              <w:ind w:left="323" w:right="0" w:hanging="216"/>
              <w:jc w:val="left"/>
              <w:rPr>
                <w:sz w:val="24"/>
              </w:rPr>
            </w:pPr>
            <w:r>
              <w:rPr>
                <w:sz w:val="24"/>
              </w:rPr>
              <w:t>是：</w:t>
            </w:r>
          </w:p>
        </w:tc>
        <w:tc>
          <w:tcPr>
            <w:tcW w:w="1283" w:type="dxa"/>
          </w:tcPr>
          <w:p>
            <w:pPr>
              <w:pStyle w:val="TableParagraph"/>
              <w:spacing w:before="21" w:line="242" w:lineRule="auto"/>
              <w:ind w:left="413" w:right="104" w:hanging="228"/>
              <w:rPr>
                <w:sz w:val="24"/>
              </w:rPr>
            </w:pPr>
            <w:r>
              <w:rPr>
                <w:sz w:val="24"/>
              </w:rPr>
              <w:t>用地（用海）</w:t>
            </w:r>
          </w:p>
          <w:p>
            <w:pPr>
              <w:pStyle w:val="TableParagraph"/>
              <w:spacing w:before="1"/>
              <w:ind w:left="108"/>
              <w:rPr>
                <w:sz w:val="24"/>
              </w:rPr>
            </w:pPr>
            <w:r>
              <w:rPr>
                <w:sz w:val="24"/>
              </w:rPr>
              <w:t>面积（m</w:t>
            </w:r>
            <w:r>
              <w:rPr>
                <w:position w:val="12"/>
                <w:sz w:val="12"/>
              </w:rPr>
              <w:t>2</w:t>
            </w:r>
            <w:r>
              <w:rPr>
                <w:sz w:val="24"/>
              </w:rPr>
              <w:t>）</w:t>
            </w:r>
          </w:p>
        </w:tc>
        <w:tc>
          <w:tcPr>
            <w:tcW w:w="2986" w:type="dxa"/>
          </w:tcPr>
          <w:p>
            <w:pPr>
              <w:pStyle w:val="TableParagraph"/>
              <w:spacing w:before="10"/>
              <w:rPr>
                <w:sz w:val="25"/>
              </w:rPr>
            </w:pPr>
          </w:p>
          <w:p>
            <w:pPr>
              <w:pStyle w:val="TableParagraph"/>
              <w:ind w:left="811" w:right="804"/>
              <w:jc w:val="center"/>
              <w:rPr>
                <w:sz w:val="24"/>
              </w:rPr>
            </w:pPr>
            <w:r>
              <w:rPr>
                <w:sz w:val="24"/>
              </w:rPr>
              <w:t>6273</w:t>
            </w:r>
          </w:p>
        </w:tc>
      </w:tr>
      <w:tr>
        <w:tblPrEx>
          <w:tblW w:w="0" w:type="auto"/>
          <w:tblInd w:w="529" w:type="dxa"/>
          <w:tblLayout w:type="fixed"/>
          <w:tblCellMar>
            <w:top w:w="0" w:type="dxa"/>
            <w:left w:w="0" w:type="dxa"/>
            <w:bottom w:w="0" w:type="dxa"/>
            <w:right w:w="0" w:type="dxa"/>
          </w:tblCellMar>
        </w:tblPrEx>
        <w:trPr>
          <w:trHeight w:val="622"/>
        </w:trPr>
        <w:tc>
          <w:tcPr>
            <w:tcW w:w="1618" w:type="dxa"/>
          </w:tcPr>
          <w:p>
            <w:pPr>
              <w:pStyle w:val="TableParagraph"/>
              <w:spacing w:line="310" w:lineRule="atLeast"/>
              <w:ind w:left="449" w:right="196" w:hanging="240"/>
              <w:rPr>
                <w:sz w:val="24"/>
              </w:rPr>
            </w:pPr>
            <w:r>
              <w:rPr>
                <w:sz w:val="24"/>
              </w:rPr>
              <w:t>专项评价设置情况</w:t>
            </w:r>
          </w:p>
        </w:tc>
        <w:tc>
          <w:tcPr>
            <w:tcW w:w="7252" w:type="dxa"/>
            <w:gridSpan w:val="3"/>
          </w:tcPr>
          <w:p>
            <w:pPr>
              <w:pStyle w:val="TableParagraph"/>
              <w:spacing w:before="156"/>
              <w:ind w:left="11"/>
              <w:jc w:val="center"/>
              <w:rPr>
                <w:sz w:val="24"/>
              </w:rPr>
            </w:pPr>
            <w:r>
              <w:rPr>
                <w:sz w:val="24"/>
              </w:rPr>
              <w:t>无</w:t>
            </w:r>
          </w:p>
        </w:tc>
      </w:tr>
      <w:tr>
        <w:tblPrEx>
          <w:tblW w:w="0" w:type="auto"/>
          <w:tblInd w:w="529" w:type="dxa"/>
          <w:tblLayout w:type="fixed"/>
          <w:tblCellMar>
            <w:top w:w="0" w:type="dxa"/>
            <w:left w:w="0" w:type="dxa"/>
            <w:bottom w:w="0" w:type="dxa"/>
            <w:right w:w="0" w:type="dxa"/>
          </w:tblCellMar>
        </w:tblPrEx>
        <w:trPr>
          <w:trHeight w:val="465"/>
        </w:trPr>
        <w:tc>
          <w:tcPr>
            <w:tcW w:w="1618" w:type="dxa"/>
          </w:tcPr>
          <w:p>
            <w:pPr>
              <w:pStyle w:val="TableParagraph"/>
              <w:spacing w:before="78"/>
              <w:ind w:left="189" w:right="179"/>
              <w:jc w:val="center"/>
              <w:rPr>
                <w:sz w:val="24"/>
              </w:rPr>
            </w:pPr>
            <w:r>
              <w:rPr>
                <w:sz w:val="24"/>
              </w:rPr>
              <w:t>规划情况</w:t>
            </w:r>
          </w:p>
        </w:tc>
        <w:tc>
          <w:tcPr>
            <w:tcW w:w="7252" w:type="dxa"/>
            <w:gridSpan w:val="3"/>
          </w:tcPr>
          <w:p>
            <w:pPr>
              <w:pStyle w:val="TableParagraph"/>
              <w:spacing w:before="1"/>
              <w:ind w:left="588"/>
              <w:rPr>
                <w:sz w:val="24"/>
              </w:rPr>
            </w:pPr>
            <w:r>
              <w:rPr>
                <w:sz w:val="24"/>
              </w:rPr>
              <w:t>规划名称：乐陵市科技创新智造园；</w:t>
            </w:r>
          </w:p>
        </w:tc>
      </w:tr>
    </w:tbl>
    <w:p>
      <w:pPr>
        <w:spacing w:after="0"/>
        <w:rPr>
          <w:sz w:val="24"/>
        </w:rPr>
        <w:sectPr>
          <w:footerReference w:type="default" r:id="rId5"/>
          <w:pgSz w:w="11910" w:h="16840"/>
          <w:pgMar w:top="1580" w:right="740" w:bottom="1180" w:left="1220" w:header="0" w:footer="997" w:gutter="0"/>
          <w:pgNumType w:start="1"/>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7252"/>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400"/>
        </w:trPr>
        <w:tc>
          <w:tcPr>
            <w:tcW w:w="1618" w:type="dxa"/>
          </w:tcPr>
          <w:p>
            <w:pPr>
              <w:pStyle w:val="TableParagraph"/>
              <w:rPr>
                <w:rFonts w:ascii="Times New Roman"/>
                <w:sz w:val="24"/>
              </w:rPr>
            </w:pPr>
          </w:p>
        </w:tc>
        <w:tc>
          <w:tcPr>
            <w:tcW w:w="7252" w:type="dxa"/>
          </w:tcPr>
          <w:p>
            <w:pPr>
              <w:pStyle w:val="TableParagraph"/>
              <w:spacing w:before="2"/>
              <w:ind w:left="588"/>
              <w:rPr>
                <w:sz w:val="24"/>
              </w:rPr>
            </w:pPr>
            <w:r>
              <w:rPr>
                <w:sz w:val="24"/>
              </w:rPr>
              <w:t>审批机关：乐陵市人民政府；</w:t>
            </w:r>
          </w:p>
          <w:p>
            <w:pPr>
              <w:pStyle w:val="TableParagraph"/>
              <w:spacing w:before="24" w:line="468" w:lineRule="exact"/>
              <w:ind w:left="108" w:right="97" w:firstLine="480"/>
              <w:rPr>
                <w:sz w:val="24"/>
              </w:rPr>
            </w:pPr>
            <w:r>
              <w:rPr>
                <w:sz w:val="24"/>
              </w:rPr>
              <w:t>审批文件名称及文号</w:t>
            </w:r>
            <w:r>
              <w:rPr>
                <w:spacing w:val="-15"/>
                <w:sz w:val="24"/>
              </w:rPr>
              <w:t>：《乐陵市人民政府关于同意乐陵经济开发</w:t>
            </w:r>
            <w:r>
              <w:rPr>
                <w:spacing w:val="-8"/>
                <w:sz w:val="24"/>
              </w:rPr>
              <w:t>区建设乐陵市科技创新智造园的批复》</w:t>
            </w:r>
            <w:r>
              <w:rPr>
                <w:sz w:val="24"/>
              </w:rPr>
              <w:t>（乐政字【</w:t>
            </w:r>
            <w:r>
              <w:rPr>
                <w:rFonts w:ascii="Times New Roman" w:eastAsia="Times New Roman"/>
                <w:sz w:val="24"/>
              </w:rPr>
              <w:t>2021</w:t>
            </w:r>
            <w:r>
              <w:rPr>
                <w:sz w:val="24"/>
              </w:rPr>
              <w:t>】</w:t>
            </w:r>
            <w:r>
              <w:rPr>
                <w:rFonts w:ascii="Times New Roman" w:eastAsia="Times New Roman"/>
                <w:sz w:val="24"/>
              </w:rPr>
              <w:t>1</w:t>
            </w:r>
            <w:r>
              <w:rPr>
                <w:sz w:val="24"/>
              </w:rPr>
              <w:t>号）</w:t>
            </w:r>
          </w:p>
        </w:tc>
      </w:tr>
      <w:tr>
        <w:tblPrEx>
          <w:tblW w:w="0" w:type="auto"/>
          <w:tblInd w:w="529" w:type="dxa"/>
          <w:tblLayout w:type="fixed"/>
          <w:tblCellMar>
            <w:top w:w="0" w:type="dxa"/>
            <w:left w:w="0" w:type="dxa"/>
            <w:bottom w:w="0" w:type="dxa"/>
            <w:right w:w="0" w:type="dxa"/>
          </w:tblCellMar>
        </w:tblPrEx>
        <w:trPr>
          <w:trHeight w:val="2334"/>
        </w:trPr>
        <w:tc>
          <w:tcPr>
            <w:tcW w:w="1618" w:type="dxa"/>
          </w:tcPr>
          <w:p>
            <w:pPr>
              <w:pStyle w:val="TableParagraph"/>
              <w:rPr>
                <w:sz w:val="24"/>
              </w:rPr>
            </w:pPr>
          </w:p>
          <w:p>
            <w:pPr>
              <w:pStyle w:val="TableParagraph"/>
              <w:spacing w:before="8"/>
              <w:rPr>
                <w:sz w:val="30"/>
              </w:rPr>
            </w:pPr>
          </w:p>
          <w:p>
            <w:pPr>
              <w:pStyle w:val="TableParagraph"/>
              <w:spacing w:before="1" w:line="242" w:lineRule="auto"/>
              <w:ind w:left="689" w:right="196" w:hanging="480"/>
              <w:rPr>
                <w:sz w:val="24"/>
              </w:rPr>
            </w:pPr>
            <w:r>
              <w:rPr>
                <w:sz w:val="24"/>
              </w:rPr>
              <w:t>规划环境影响</w:t>
            </w:r>
          </w:p>
          <w:p>
            <w:pPr>
              <w:pStyle w:val="TableParagraph"/>
              <w:ind w:left="329"/>
              <w:rPr>
                <w:sz w:val="24"/>
              </w:rPr>
            </w:pPr>
            <w:r>
              <w:rPr>
                <w:sz w:val="24"/>
              </w:rPr>
              <w:t>评价情况</w:t>
            </w:r>
          </w:p>
        </w:tc>
        <w:tc>
          <w:tcPr>
            <w:tcW w:w="7252" w:type="dxa"/>
          </w:tcPr>
          <w:p>
            <w:pPr>
              <w:pStyle w:val="TableParagraph"/>
              <w:spacing w:line="364" w:lineRule="auto"/>
              <w:ind w:left="108" w:right="97" w:firstLine="480"/>
              <w:rPr>
                <w:sz w:val="24"/>
              </w:rPr>
            </w:pPr>
            <w:r>
              <w:rPr>
                <w:sz w:val="24"/>
              </w:rPr>
              <w:t>环境影响评价文件名称</w:t>
            </w:r>
            <w:r>
              <w:rPr>
                <w:spacing w:val="-15"/>
                <w:sz w:val="24"/>
              </w:rPr>
              <w:t>：《乐陵市科技创新智造园总体规划环境</w:t>
            </w:r>
            <w:r>
              <w:rPr>
                <w:spacing w:val="-18"/>
                <w:sz w:val="24"/>
              </w:rPr>
              <w:t>影响报告书》；</w:t>
            </w:r>
          </w:p>
          <w:p>
            <w:pPr>
              <w:pStyle w:val="TableParagraph"/>
              <w:spacing w:line="306" w:lineRule="exact"/>
              <w:ind w:left="588"/>
              <w:rPr>
                <w:sz w:val="24"/>
              </w:rPr>
            </w:pPr>
            <w:r>
              <w:rPr>
                <w:sz w:val="24"/>
              </w:rPr>
              <w:t>审查机关：德州市生态环境局乐陵分局</w:t>
            </w:r>
          </w:p>
          <w:p>
            <w:pPr>
              <w:pStyle w:val="TableParagraph"/>
              <w:spacing w:before="8" w:line="460" w:lineRule="atLeast"/>
              <w:ind w:left="108" w:right="51" w:firstLine="480"/>
              <w:rPr>
                <w:sz w:val="24"/>
              </w:rPr>
            </w:pPr>
            <w:r>
              <w:rPr>
                <w:sz w:val="24"/>
              </w:rPr>
              <w:t>审批文件名称及文号：关于印发《乐陵市科技创新智造园总体规划环境影响报告书》审查意见的通知（德环乐陵函【</w:t>
            </w:r>
            <w:r>
              <w:rPr>
                <w:rFonts w:ascii="Times New Roman" w:eastAsia="Times New Roman"/>
                <w:sz w:val="24"/>
              </w:rPr>
              <w:t>2021</w:t>
            </w:r>
            <w:r>
              <w:rPr>
                <w:sz w:val="24"/>
              </w:rPr>
              <w:t>】</w:t>
            </w:r>
            <w:r>
              <w:rPr>
                <w:rFonts w:ascii="Times New Roman" w:eastAsia="Times New Roman"/>
                <w:sz w:val="24"/>
              </w:rPr>
              <w:t>5</w:t>
            </w:r>
            <w:r>
              <w:rPr>
                <w:sz w:val="24"/>
              </w:rPr>
              <w:t>号）</w:t>
            </w:r>
          </w:p>
        </w:tc>
      </w:tr>
      <w:tr>
        <w:tblPrEx>
          <w:tblW w:w="0" w:type="auto"/>
          <w:tblInd w:w="529" w:type="dxa"/>
          <w:tblLayout w:type="fixed"/>
          <w:tblCellMar>
            <w:top w:w="0" w:type="dxa"/>
            <w:left w:w="0" w:type="dxa"/>
            <w:bottom w:w="0" w:type="dxa"/>
            <w:right w:w="0" w:type="dxa"/>
          </w:tblCellMar>
        </w:tblPrEx>
        <w:trPr>
          <w:trHeight w:val="10268"/>
        </w:trPr>
        <w:tc>
          <w:tcPr>
            <w:tcW w:w="1618"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10" w:line="242" w:lineRule="auto"/>
              <w:ind w:left="209" w:right="196"/>
              <w:jc w:val="center"/>
              <w:rPr>
                <w:sz w:val="24"/>
              </w:rPr>
            </w:pPr>
            <w:r>
              <w:rPr>
                <w:sz w:val="24"/>
              </w:rPr>
              <w:t>规划及规划环境</w:t>
            </w:r>
          </w:p>
          <w:p>
            <w:pPr>
              <w:pStyle w:val="TableParagraph"/>
              <w:spacing w:line="242" w:lineRule="auto"/>
              <w:ind w:left="209" w:right="196"/>
              <w:jc w:val="center"/>
              <w:rPr>
                <w:sz w:val="24"/>
              </w:rPr>
            </w:pPr>
            <w:r>
              <w:rPr>
                <w:sz w:val="24"/>
              </w:rPr>
              <w:t>影响评价符合性分析</w:t>
            </w:r>
          </w:p>
        </w:tc>
        <w:tc>
          <w:tcPr>
            <w:tcW w:w="7252" w:type="dxa"/>
          </w:tcPr>
          <w:p>
            <w:pPr>
              <w:pStyle w:val="TableParagraph"/>
              <w:spacing w:before="3" w:line="364" w:lineRule="auto"/>
              <w:ind w:left="108" w:right="97" w:firstLine="480"/>
              <w:jc w:val="both"/>
              <w:rPr>
                <w:sz w:val="24"/>
              </w:rPr>
            </w:pPr>
            <w:r>
              <w:rPr>
                <w:b/>
                <w:sz w:val="24"/>
              </w:rPr>
              <w:t>规划范围：</w:t>
            </w:r>
            <w:r>
              <w:rPr>
                <w:sz w:val="24"/>
              </w:rPr>
              <w:t>乐陵市科技创新智造园位于乐陵市中心城区的西侧和东侧两部分，总规划面积</w:t>
            </w:r>
            <w:r>
              <w:rPr>
                <w:rFonts w:ascii="Times New Roman" w:eastAsia="Times New Roman"/>
                <w:sz w:val="24"/>
              </w:rPr>
              <w:t>1064.65</w:t>
            </w:r>
            <w:r>
              <w:rPr>
                <w:spacing w:val="-2"/>
                <w:sz w:val="24"/>
              </w:rPr>
              <w:t xml:space="preserve">公顷，包括西区和东区两部分， </w:t>
            </w:r>
            <w:r>
              <w:rPr>
                <w:sz w:val="24"/>
              </w:rPr>
              <w:t>其中西区面积</w:t>
            </w:r>
            <w:r>
              <w:rPr>
                <w:rFonts w:ascii="Times New Roman" w:eastAsia="Times New Roman"/>
                <w:sz w:val="24"/>
              </w:rPr>
              <w:t>821.9</w:t>
            </w:r>
            <w:r>
              <w:rPr>
                <w:spacing w:val="-1"/>
                <w:sz w:val="24"/>
              </w:rPr>
              <w:t>公顷，范围：西至开泰路，南到阜锦路，东至枣</w:t>
            </w:r>
            <w:r>
              <w:rPr>
                <w:spacing w:val="-7"/>
                <w:sz w:val="24"/>
              </w:rPr>
              <w:t>城北大街，北到史献亭路；东区面积</w:t>
            </w:r>
            <w:r>
              <w:rPr>
                <w:rFonts w:ascii="Times New Roman" w:eastAsia="Times New Roman"/>
                <w:sz w:val="24"/>
              </w:rPr>
              <w:t>242.75</w:t>
            </w:r>
            <w:r>
              <w:rPr>
                <w:spacing w:val="-9"/>
                <w:sz w:val="24"/>
              </w:rPr>
              <w:t>公顷，范围：西至渤海大</w:t>
            </w:r>
            <w:r>
              <w:rPr>
                <w:sz w:val="24"/>
              </w:rPr>
              <w:t>街，南到洁能路，东至碧霞大街，北到齐北路。</w:t>
            </w:r>
          </w:p>
          <w:p>
            <w:pPr>
              <w:pStyle w:val="TableParagraph"/>
              <w:spacing w:line="303" w:lineRule="exact"/>
              <w:ind w:left="588"/>
              <w:rPr>
                <w:sz w:val="24"/>
              </w:rPr>
            </w:pPr>
            <w:r>
              <w:rPr>
                <w:sz w:val="24"/>
              </w:rPr>
              <w:t>本项目位于园区规划范围内，符合。</w:t>
            </w:r>
          </w:p>
          <w:p>
            <w:pPr>
              <w:pStyle w:val="TableParagraph"/>
              <w:spacing w:before="160" w:line="364" w:lineRule="auto"/>
              <w:ind w:left="108" w:right="-29" w:firstLine="480"/>
              <w:rPr>
                <w:sz w:val="24"/>
              </w:rPr>
            </w:pPr>
            <w:r>
              <w:rPr>
                <w:b/>
                <w:spacing w:val="-5"/>
                <w:sz w:val="24"/>
              </w:rPr>
              <w:t>产业定位：</w:t>
            </w:r>
            <w:r>
              <w:rPr>
                <w:spacing w:val="-3"/>
                <w:sz w:val="24"/>
              </w:rPr>
              <w:t>以先进制造业为主五金机械产业、汽车零部件产业、</w:t>
            </w:r>
            <w:r>
              <w:rPr>
                <w:sz w:val="24"/>
              </w:rPr>
              <w:t>体育器材产业、新能源汽车产业、农副食品加工业，以及为其配套的商贸物流产业和低污染绿色低碳产业为主导产业。</w:t>
            </w:r>
          </w:p>
          <w:p>
            <w:pPr>
              <w:pStyle w:val="TableParagraph"/>
              <w:spacing w:line="364" w:lineRule="auto"/>
              <w:ind w:left="588" w:right="3291"/>
              <w:rPr>
                <w:b/>
                <w:sz w:val="24"/>
              </w:rPr>
            </w:pPr>
            <w:r>
              <w:rPr>
                <w:sz w:val="24"/>
              </w:rPr>
              <w:t>本项目属于食品加工业，符合。</w:t>
            </w:r>
            <w:r>
              <w:rPr>
                <w:b/>
                <w:sz w:val="24"/>
              </w:rPr>
              <w:t>基础设施规划：</w:t>
            </w:r>
          </w:p>
          <w:p>
            <w:pPr>
              <w:pStyle w:val="TableParagraph"/>
              <w:numPr>
                <w:ilvl w:val="0"/>
                <w:numId w:val="2"/>
              </w:numPr>
              <w:tabs>
                <w:tab w:val="left" w:pos="1190"/>
              </w:tabs>
              <w:spacing w:before="0" w:after="0" w:line="364" w:lineRule="auto"/>
              <w:ind w:left="108" w:right="95" w:firstLine="480"/>
              <w:jc w:val="both"/>
              <w:rPr>
                <w:sz w:val="24"/>
              </w:rPr>
            </w:pPr>
            <w:r>
              <w:rPr>
                <w:spacing w:val="-6"/>
                <w:sz w:val="24"/>
              </w:rPr>
              <w:t>给水：园区内工业用水由乐陵市丁坞水厂提供，丁坞水厂</w:t>
            </w:r>
            <w:r>
              <w:rPr>
                <w:sz w:val="24"/>
              </w:rPr>
              <w:t>水源由丁坞水库直接提供，丁坞水库设计供水能力为</w:t>
            </w:r>
            <w:r>
              <w:rPr>
                <w:rFonts w:ascii="Times New Roman" w:eastAsia="Times New Roman" w:hAnsi="Times New Roman"/>
                <w:sz w:val="24"/>
              </w:rPr>
              <w:t>6.5</w:t>
            </w:r>
            <w:r>
              <w:rPr>
                <w:sz w:val="24"/>
              </w:rPr>
              <w:t>万</w:t>
            </w:r>
            <w:r>
              <w:rPr>
                <w:rFonts w:ascii="Times New Roman" w:eastAsia="Times New Roman" w:hAnsi="Times New Roman"/>
                <w:sz w:val="24"/>
              </w:rPr>
              <w:t>m³/d</w:t>
            </w:r>
            <w:r>
              <w:rPr>
                <w:sz w:val="24"/>
              </w:rPr>
              <w:t>。园区规划工业用水在丁坞水库现有的供水管网系统上进行扩建，水源不变。园区内生活用水由乐陵市龙泉水厂提供，龙泉水厂设计供水能力为</w:t>
            </w:r>
            <w:r>
              <w:rPr>
                <w:rFonts w:ascii="Times New Roman" w:eastAsia="Times New Roman" w:hAnsi="Times New Roman"/>
                <w:sz w:val="24"/>
              </w:rPr>
              <w:t>5</w:t>
            </w:r>
            <w:r>
              <w:rPr>
                <w:sz w:val="24"/>
              </w:rPr>
              <w:t>万</w:t>
            </w:r>
            <w:r>
              <w:rPr>
                <w:rFonts w:ascii="Times New Roman" w:eastAsia="Times New Roman" w:hAnsi="Times New Roman"/>
                <w:sz w:val="24"/>
              </w:rPr>
              <w:t>m³/d</w:t>
            </w:r>
            <w:r>
              <w:rPr>
                <w:spacing w:val="-2"/>
                <w:sz w:val="24"/>
              </w:rPr>
              <w:t>，主要服务范围为乐陵市城区生活用水，供水水源为</w:t>
            </w:r>
            <w:r>
              <w:rPr>
                <w:sz w:val="24"/>
              </w:rPr>
              <w:t>乐陵市碧霞水库。碧霞水库设计供水能力为</w:t>
            </w:r>
            <w:r>
              <w:rPr>
                <w:rFonts w:ascii="Times New Roman" w:eastAsia="Times New Roman" w:hAnsi="Times New Roman"/>
                <w:sz w:val="24"/>
              </w:rPr>
              <w:t>8</w:t>
            </w:r>
            <w:r>
              <w:rPr>
                <w:sz w:val="24"/>
              </w:rPr>
              <w:t>万</w:t>
            </w:r>
            <w:r>
              <w:rPr>
                <w:rFonts w:ascii="Times New Roman" w:eastAsia="Times New Roman" w:hAnsi="Times New Roman"/>
                <w:sz w:val="24"/>
              </w:rPr>
              <w:t>m³/d</w:t>
            </w:r>
            <w:r>
              <w:rPr>
                <w:sz w:val="24"/>
              </w:rPr>
              <w:t>。</w:t>
            </w:r>
          </w:p>
          <w:p>
            <w:pPr>
              <w:pStyle w:val="TableParagraph"/>
              <w:spacing w:line="304" w:lineRule="exact"/>
              <w:ind w:left="588"/>
              <w:rPr>
                <w:sz w:val="24"/>
              </w:rPr>
            </w:pPr>
            <w:r>
              <w:rPr>
                <w:sz w:val="24"/>
              </w:rPr>
              <w:t>本项目用水接相应供水管网，符合。</w:t>
            </w:r>
          </w:p>
          <w:p>
            <w:pPr>
              <w:pStyle w:val="TableParagraph"/>
              <w:numPr>
                <w:ilvl w:val="0"/>
                <w:numId w:val="2"/>
              </w:numPr>
              <w:tabs>
                <w:tab w:val="left" w:pos="1190"/>
              </w:tabs>
              <w:spacing w:before="157" w:after="0" w:line="364" w:lineRule="auto"/>
              <w:ind w:left="108" w:right="95" w:firstLine="480"/>
              <w:jc w:val="both"/>
              <w:rPr>
                <w:sz w:val="24"/>
              </w:rPr>
            </w:pPr>
            <w:r>
              <w:rPr>
                <w:spacing w:val="-6"/>
                <w:sz w:val="24"/>
              </w:rPr>
              <w:t>排水：乐陵市科技创新智造园分东西两个片区，东片区污</w:t>
            </w:r>
            <w:r>
              <w:rPr>
                <w:sz w:val="24"/>
              </w:rPr>
              <w:t>水经厂区处理后排入乐陵市污水处理厂处理，西片区污水经厂区处理后排入乐陵市西部新区污水处理厂处理。实行雨污分流的排水体</w:t>
            </w:r>
          </w:p>
          <w:p>
            <w:pPr>
              <w:pStyle w:val="TableParagraph"/>
              <w:spacing w:line="307" w:lineRule="exact"/>
              <w:ind w:left="108"/>
              <w:rPr>
                <w:sz w:val="24"/>
              </w:rPr>
            </w:pPr>
            <w:r>
              <w:rPr>
                <w:sz w:val="24"/>
              </w:rPr>
              <w:t>制。规划清污分流，分质处理，根据废水水质的不同采用相应的处</w:t>
            </w:r>
          </w:p>
        </w:tc>
      </w:tr>
    </w:tbl>
    <w:p>
      <w:pPr>
        <w:spacing w:after="0" w:line="307" w:lineRule="exact"/>
        <w:rPr>
          <w:sz w:val="24"/>
        </w:rPr>
        <w:sectPr>
          <w:footerReference w:type="default" r:id="rId6"/>
          <w:pgSz w:w="11910" w:h="16840"/>
          <w:pgMar w:top="1400" w:right="740" w:bottom="1180" w:left="1220" w:header="0" w:footer="997" w:gutter="0"/>
          <w:pgNumType w:start="2"/>
          <w:cols w:num="1" w:space="720"/>
        </w:sectPr>
      </w:pPr>
    </w:p>
    <w:p>
      <w:pPr>
        <w:pStyle w:val="BodyText"/>
        <w:spacing w:before="51" w:line="362" w:lineRule="auto"/>
        <w:ind w:left="2250" w:right="657"/>
      </w:pPr>
      <w:r>
        <w:pict>
          <v:shape id="_x0000_s1026" o:spid="_x0000_s1025" style="width:444pt;height:654.3pt;margin-top:116.75pt;margin-left:86.95pt;mso-height-relative:page;mso-position-horizontal-relative:page;mso-position-vertical-relative:page;mso-width-relative:page;position:absolute;z-index:-251658240" coordorigin="1739,2335" coordsize="8880,13086" path="m1739,1422l10619,1422m1739,14503l10619,14503m1744,1417l1744,14498m3362,1417l3362,14498m10614,1417l10614,14498e" filled="f" stroked="t" strokecolor="black">
            <v:path arrowok="t"/>
          </v:shape>
        </w:pict>
      </w:r>
      <w:r>
        <w:t>理工艺，提高处理效率及效果。各企业污水管道原则上采用一企一管，沿园区管廊架空敷设。</w:t>
      </w:r>
    </w:p>
    <w:p>
      <w:pPr>
        <w:pStyle w:val="BodyText"/>
        <w:spacing w:before="5" w:line="362" w:lineRule="auto"/>
        <w:ind w:left="2250" w:right="658" w:firstLine="480"/>
      </w:pPr>
      <w:r>
        <w:t>本项目位于东片区，污水经厂区处理后排入乐陵市污水处理厂处理，实行雨污分流的排水体制，符合。</w:t>
      </w:r>
    </w:p>
    <w:p>
      <w:pPr>
        <w:pStyle w:val="ListParagraph"/>
        <w:numPr>
          <w:ilvl w:val="0"/>
          <w:numId w:val="3"/>
        </w:numPr>
        <w:tabs>
          <w:tab w:val="left" w:pos="3332"/>
        </w:tabs>
        <w:spacing w:before="5" w:after="0" w:line="364" w:lineRule="auto"/>
        <w:ind w:left="2250" w:right="659" w:firstLine="480"/>
        <w:jc w:val="both"/>
        <w:rPr>
          <w:sz w:val="24"/>
        </w:rPr>
      </w:pPr>
      <w:r>
        <w:rPr>
          <w:spacing w:val="-6"/>
          <w:sz w:val="24"/>
        </w:rPr>
        <w:t>中水回用：乐陵市污水处理厂再生水利用工程，设计回用</w:t>
      </w:r>
      <w:r>
        <w:rPr>
          <w:sz w:val="24"/>
        </w:rPr>
        <w:t>规模</w:t>
      </w:r>
      <w:r>
        <w:rPr>
          <w:rFonts w:ascii="Times New Roman" w:eastAsia="Times New Roman" w:hAnsi="Times New Roman"/>
          <w:sz w:val="24"/>
        </w:rPr>
        <w:t>3</w:t>
      </w:r>
      <w:r>
        <w:rPr>
          <w:sz w:val="24"/>
        </w:rPr>
        <w:t>万</w:t>
      </w:r>
      <w:r>
        <w:rPr>
          <w:rFonts w:ascii="Times New Roman" w:eastAsia="Times New Roman" w:hAnsi="Times New Roman"/>
          <w:sz w:val="24"/>
        </w:rPr>
        <w:t>m³/d</w:t>
      </w:r>
      <w:r>
        <w:rPr>
          <w:spacing w:val="-2"/>
          <w:sz w:val="24"/>
        </w:rPr>
        <w:t>，污水处理厂已具备条件实施中水回用，但尚未落实中</w:t>
      </w:r>
      <w:r>
        <w:rPr>
          <w:sz w:val="24"/>
        </w:rPr>
        <w:t>水回用用户。</w:t>
      </w:r>
    </w:p>
    <w:p>
      <w:pPr>
        <w:pStyle w:val="BodyText"/>
        <w:spacing w:line="307" w:lineRule="exact"/>
        <w:ind w:left="2730"/>
      </w:pPr>
      <w:r>
        <w:t>本项目未使用再生水，符合。</w:t>
      </w:r>
    </w:p>
    <w:p>
      <w:pPr>
        <w:pStyle w:val="ListParagraph"/>
        <w:numPr>
          <w:ilvl w:val="0"/>
          <w:numId w:val="3"/>
        </w:numPr>
        <w:tabs>
          <w:tab w:val="left" w:pos="3332"/>
        </w:tabs>
        <w:spacing w:before="158" w:after="0" w:line="364" w:lineRule="auto"/>
        <w:ind w:left="2250" w:right="657" w:firstLine="480"/>
        <w:jc w:val="both"/>
        <w:rPr>
          <w:sz w:val="24"/>
        </w:rPr>
      </w:pPr>
      <w:r>
        <w:rPr>
          <w:spacing w:val="-6"/>
          <w:sz w:val="24"/>
        </w:rPr>
        <w:t>供热：园区内热源为乐陵杰森热力有限公司，主要为城区</w:t>
      </w:r>
      <w:r>
        <w:rPr>
          <w:sz w:val="24"/>
        </w:rPr>
        <w:t>冬季冬暖，不为园区工业供热；园区的工业热源主要由乐陵市乐源</w:t>
      </w:r>
      <w:r>
        <w:rPr>
          <w:spacing w:val="-9"/>
          <w:sz w:val="24"/>
        </w:rPr>
        <w:t>热电有限公司提供。乐源热电现有锅炉为</w:t>
      </w:r>
      <w:r>
        <w:rPr>
          <w:rFonts w:ascii="Times New Roman" w:eastAsia="Times New Roman" w:hAnsi="Times New Roman"/>
          <w:sz w:val="24"/>
        </w:rPr>
        <w:t>2×260t/h</w:t>
      </w:r>
      <w:r>
        <w:rPr>
          <w:spacing w:val="-2"/>
          <w:sz w:val="24"/>
        </w:rPr>
        <w:t>次高温次高压煤粉</w:t>
      </w:r>
      <w:r>
        <w:rPr>
          <w:spacing w:val="-9"/>
          <w:sz w:val="24"/>
        </w:rPr>
        <w:t>锅炉。乐陵市乐源热电有限公司规划近期新扩建</w:t>
      </w:r>
      <w:r>
        <w:rPr>
          <w:rFonts w:ascii="Times New Roman" w:eastAsia="Times New Roman" w:hAnsi="Times New Roman"/>
          <w:sz w:val="24"/>
        </w:rPr>
        <w:t>1×260t/h</w:t>
      </w:r>
      <w:r>
        <w:rPr>
          <w:spacing w:val="-3"/>
          <w:sz w:val="24"/>
        </w:rPr>
        <w:t>高温次压煤</w:t>
      </w:r>
      <w:r>
        <w:rPr>
          <w:spacing w:val="6"/>
          <w:sz w:val="24"/>
        </w:rPr>
        <w:t>粉锅炉，扩建后最大供汽能力达到</w:t>
      </w:r>
      <w:r>
        <w:rPr>
          <w:rFonts w:ascii="Times New Roman" w:eastAsia="Times New Roman" w:hAnsi="Times New Roman"/>
          <w:sz w:val="24"/>
        </w:rPr>
        <w:t>780t/h</w:t>
      </w:r>
      <w:r>
        <w:rPr>
          <w:spacing w:val="5"/>
          <w:sz w:val="24"/>
        </w:rPr>
        <w:t>。杰森热力有限公司远期</w:t>
      </w:r>
      <w:r>
        <w:rPr>
          <w:rFonts w:ascii="Times New Roman" w:eastAsia="Times New Roman" w:hAnsi="Times New Roman"/>
          <w:spacing w:val="5"/>
          <w:sz w:val="24"/>
        </w:rPr>
        <w:t>2035</w:t>
      </w:r>
      <w:r>
        <w:rPr>
          <w:spacing w:val="5"/>
          <w:sz w:val="24"/>
        </w:rPr>
        <w:t>年规划新上</w:t>
      </w:r>
      <w:r>
        <w:rPr>
          <w:rFonts w:ascii="Times New Roman" w:eastAsia="Times New Roman" w:hAnsi="Times New Roman"/>
          <w:spacing w:val="5"/>
          <w:sz w:val="24"/>
        </w:rPr>
        <w:t>1</w:t>
      </w:r>
      <w:r>
        <w:rPr>
          <w:spacing w:val="5"/>
          <w:sz w:val="24"/>
        </w:rPr>
        <w:t>台</w:t>
      </w:r>
      <w:r>
        <w:rPr>
          <w:rFonts w:ascii="Times New Roman" w:eastAsia="Times New Roman" w:hAnsi="Times New Roman"/>
          <w:spacing w:val="5"/>
          <w:sz w:val="24"/>
        </w:rPr>
        <w:t>58MW</w:t>
      </w:r>
      <w:r>
        <w:rPr>
          <w:spacing w:val="-1"/>
          <w:sz w:val="24"/>
        </w:rPr>
        <w:t>循环流化床燃煤锅炉，为乐陵市西部城区</w:t>
      </w:r>
      <w:r>
        <w:rPr>
          <w:sz w:val="24"/>
        </w:rPr>
        <w:t>居民冬季供暖。</w:t>
      </w:r>
    </w:p>
    <w:p>
      <w:pPr>
        <w:pStyle w:val="BodyText"/>
        <w:spacing w:line="305" w:lineRule="exact"/>
        <w:ind w:left="2730"/>
      </w:pPr>
      <w:r>
        <w:t>本项目生产用热由蒸汽发生器提供，符合。</w:t>
      </w:r>
    </w:p>
    <w:p>
      <w:pPr>
        <w:pStyle w:val="ListParagraph"/>
        <w:numPr>
          <w:ilvl w:val="0"/>
          <w:numId w:val="3"/>
        </w:numPr>
        <w:tabs>
          <w:tab w:val="left" w:pos="3332"/>
        </w:tabs>
        <w:spacing w:before="158" w:after="0" w:line="364" w:lineRule="auto"/>
        <w:ind w:left="2250" w:right="657" w:firstLine="480"/>
        <w:jc w:val="both"/>
        <w:rPr>
          <w:sz w:val="24"/>
        </w:rPr>
      </w:pPr>
      <w:r>
        <w:rPr>
          <w:spacing w:val="-6"/>
          <w:sz w:val="24"/>
        </w:rPr>
        <w:t>燃气：园区供气由乐陵中石油昆伦燃气有限公司负责，气</w:t>
      </w:r>
      <w:r>
        <w:rPr>
          <w:sz w:val="24"/>
        </w:rPr>
        <w:t>源来自陕京线分支</w:t>
      </w:r>
      <w:r>
        <w:rPr>
          <w:rFonts w:ascii="Times New Roman" w:eastAsia="Times New Roman"/>
          <w:sz w:val="24"/>
        </w:rPr>
        <w:t>-</w:t>
      </w:r>
      <w:r>
        <w:rPr>
          <w:spacing w:val="-1"/>
          <w:sz w:val="24"/>
        </w:rPr>
        <w:t>沧淄线，目前年供气量为</w:t>
      </w:r>
      <w:r>
        <w:rPr>
          <w:rFonts w:ascii="Times New Roman" w:eastAsia="Times New Roman"/>
          <w:sz w:val="24"/>
        </w:rPr>
        <w:t>1000</w:t>
      </w:r>
      <w:r>
        <w:rPr>
          <w:spacing w:val="-3"/>
          <w:sz w:val="24"/>
        </w:rPr>
        <w:t>万立方米。西区规</w:t>
      </w:r>
      <w:r>
        <w:rPr>
          <w:sz w:val="24"/>
        </w:rPr>
        <w:t>划新建一座天然气门站，供应园区内的天然气使用；东区依托现有天然气门站。</w:t>
      </w:r>
    </w:p>
    <w:p>
      <w:pPr>
        <w:pStyle w:val="BodyText"/>
        <w:spacing w:line="305" w:lineRule="exact"/>
        <w:ind w:left="2730"/>
      </w:pPr>
      <w:r>
        <w:t>本项目位于东片区，使用天然气，符合。</w:t>
      </w:r>
    </w:p>
    <w:p>
      <w:pPr>
        <w:pStyle w:val="ListParagraph"/>
        <w:numPr>
          <w:ilvl w:val="0"/>
          <w:numId w:val="3"/>
        </w:numPr>
        <w:tabs>
          <w:tab w:val="left" w:pos="3332"/>
        </w:tabs>
        <w:spacing w:before="160" w:after="0" w:line="364" w:lineRule="auto"/>
        <w:ind w:left="2250" w:right="658" w:firstLine="480"/>
        <w:jc w:val="left"/>
        <w:rPr>
          <w:sz w:val="24"/>
        </w:rPr>
      </w:pPr>
      <w:r>
        <w:rPr>
          <w:spacing w:val="-12"/>
          <w:sz w:val="24"/>
        </w:rPr>
        <w:t>供电：规划园区电源由西二环路接</w:t>
      </w:r>
      <w:r>
        <w:rPr>
          <w:rFonts w:ascii="Times New Roman" w:eastAsia="Times New Roman"/>
          <w:spacing w:val="-5"/>
          <w:sz w:val="24"/>
        </w:rPr>
        <w:t>1</w:t>
      </w:r>
      <w:r>
        <w:rPr>
          <w:rFonts w:ascii="Times New Roman" w:eastAsia="Times New Roman"/>
          <w:spacing w:val="-3"/>
          <w:sz w:val="24"/>
        </w:rPr>
        <w:t>1</w:t>
      </w:r>
      <w:r>
        <w:rPr>
          <w:rFonts w:ascii="Times New Roman" w:eastAsia="Times New Roman"/>
          <w:sz w:val="24"/>
        </w:rPr>
        <w:t>0</w:t>
      </w:r>
      <w:r>
        <w:rPr>
          <w:rFonts w:ascii="Times New Roman" w:eastAsia="Times New Roman"/>
          <w:spacing w:val="-1"/>
          <w:sz w:val="24"/>
        </w:rPr>
        <w:t>KV</w:t>
      </w:r>
      <w:r>
        <w:rPr>
          <w:spacing w:val="-25"/>
          <w:sz w:val="24"/>
        </w:rPr>
        <w:t>文昌电站，</w:t>
      </w:r>
      <w:r>
        <w:rPr>
          <w:rFonts w:ascii="Times New Roman" w:eastAsia="Times New Roman"/>
          <w:spacing w:val="-11"/>
          <w:sz w:val="24"/>
        </w:rPr>
        <w:t>1</w:t>
      </w:r>
      <w:r>
        <w:rPr>
          <w:rFonts w:ascii="Times New Roman" w:eastAsia="Times New Roman"/>
          <w:spacing w:val="-6"/>
          <w:sz w:val="24"/>
        </w:rPr>
        <w:t>1</w:t>
      </w:r>
      <w:r>
        <w:rPr>
          <w:rFonts w:ascii="Times New Roman" w:eastAsia="Times New Roman"/>
          <w:spacing w:val="-3"/>
          <w:sz w:val="24"/>
        </w:rPr>
        <w:t>0</w:t>
      </w:r>
      <w:r>
        <w:rPr>
          <w:rFonts w:ascii="Times New Roman" w:eastAsia="Times New Roman"/>
          <w:spacing w:val="-4"/>
          <w:sz w:val="24"/>
        </w:rPr>
        <w:t>K</w:t>
      </w:r>
      <w:r>
        <w:rPr>
          <w:rFonts w:ascii="Times New Roman" w:eastAsia="Times New Roman"/>
          <w:spacing w:val="-3"/>
          <w:sz w:val="24"/>
        </w:rPr>
        <w:t>V</w:t>
      </w:r>
      <w:r>
        <w:rPr>
          <w:sz w:val="24"/>
        </w:rPr>
        <w:t>北郊变电站作为备用电源。</w:t>
      </w:r>
    </w:p>
    <w:p>
      <w:pPr>
        <w:pStyle w:val="BodyText"/>
        <w:spacing w:line="306" w:lineRule="exact"/>
        <w:ind w:left="2730"/>
      </w:pPr>
      <w:bookmarkStart w:id="2" w:name="本项目用电由园区统一提供，符合。"/>
      <w:bookmarkEnd w:id="2"/>
      <w:r>
        <w:t>本项目用电由园区统一提供，符合。</w:t>
      </w:r>
    </w:p>
    <w:p>
      <w:pPr>
        <w:pStyle w:val="Heading2"/>
        <w:spacing w:before="161"/>
        <w:ind w:left="2730"/>
      </w:pPr>
      <w:bookmarkStart w:id="3" w:name="（一）产业政策的符合性分析"/>
      <w:bookmarkEnd w:id="3"/>
      <w:r>
        <w:t>（一）产业政策的符合性分析</w:t>
      </w:r>
    </w:p>
    <w:p>
      <w:pPr>
        <w:pStyle w:val="BodyText"/>
        <w:spacing w:before="158" w:line="364" w:lineRule="auto"/>
        <w:ind w:left="2291" w:right="701" w:firstLine="480"/>
        <w:jc w:val="both"/>
      </w:pPr>
      <w:r>
        <w:rPr>
          <w:spacing w:val="-7"/>
        </w:rPr>
        <w:t>对照《产业结构调整指导目录</w:t>
      </w:r>
      <w:r>
        <w:t>（</w:t>
      </w:r>
      <w:r>
        <w:rPr>
          <w:rFonts w:ascii="Times New Roman" w:eastAsia="Times New Roman" w:hAnsi="Times New Roman"/>
        </w:rPr>
        <w:t xml:space="preserve">2019 </w:t>
      </w:r>
      <w:r>
        <w:t>年本</w:t>
      </w:r>
      <w:r>
        <w:rPr>
          <w:spacing w:val="-120"/>
        </w:rPr>
        <w:t>）</w:t>
      </w:r>
      <w:r>
        <w:rPr>
          <w:spacing w:val="-142"/>
        </w:rPr>
        <w:t>》</w:t>
      </w:r>
      <w:r>
        <w:t>（</w:t>
      </w:r>
      <w:r>
        <w:rPr>
          <w:spacing w:val="-3"/>
        </w:rPr>
        <w:t>国家发展和改革</w:t>
      </w:r>
      <w:r>
        <w:rPr>
          <w:spacing w:val="-10"/>
        </w:rPr>
        <w:t xml:space="preserve">委员会令第 </w:t>
      </w:r>
      <w:r>
        <w:rPr>
          <w:rFonts w:ascii="Times New Roman" w:eastAsia="Times New Roman" w:hAnsi="Times New Roman"/>
        </w:rPr>
        <w:t xml:space="preserve">29 </w:t>
      </w:r>
      <w:r>
        <w:t>号</w:t>
      </w:r>
      <w:r>
        <w:rPr>
          <w:spacing w:val="-120"/>
        </w:rPr>
        <w:t>）</w:t>
      </w:r>
      <w:r>
        <w:t>，本项目不属于指导目录中</w:t>
      </w:r>
      <w:r>
        <w:rPr>
          <w:rFonts w:ascii="Times New Roman" w:eastAsia="Times New Roman" w:hAnsi="Times New Roman"/>
          <w:spacing w:val="-1"/>
        </w:rPr>
        <w:t>“</w:t>
      </w:r>
      <w:r>
        <w:t>限制类及淘汰类</w:t>
      </w:r>
      <w:r>
        <w:rPr>
          <w:rFonts w:ascii="Times New Roman" w:eastAsia="Times New Roman" w:hAnsi="Times New Roman"/>
          <w:spacing w:val="-7"/>
        </w:rPr>
        <w:t>”</w:t>
      </w:r>
      <w:r>
        <w:rPr>
          <w:spacing w:val="-8"/>
        </w:rPr>
        <w:t>，</w:t>
      </w:r>
      <w:r>
        <w:t>为</w:t>
      </w:r>
      <w:r>
        <w:rPr>
          <w:rFonts w:ascii="Times New Roman" w:eastAsia="Times New Roman" w:hAnsi="Times New Roman"/>
        </w:rPr>
        <w:t>“</w:t>
      </w:r>
      <w:r>
        <w:t>允许类</w:t>
      </w:r>
      <w:r>
        <w:rPr>
          <w:rFonts w:ascii="Times New Roman" w:eastAsia="Times New Roman" w:hAnsi="Times New Roman"/>
        </w:rPr>
        <w:t>”</w:t>
      </w:r>
      <w:r>
        <w:t>建设项目，符合国家的产业政策。</w:t>
      </w:r>
    </w:p>
    <w:p>
      <w:pPr>
        <w:spacing w:after="0" w:line="364" w:lineRule="auto"/>
        <w:jc w:val="both"/>
        <w:sectPr>
          <w:footerReference w:type="default" r:id="rId7"/>
          <w:pgSz w:w="11910" w:h="16840"/>
          <w:pgMar w:top="1360" w:right="740" w:bottom="1260" w:left="1220" w:header="0" w:footer="997" w:gutter="0"/>
          <w:pgNumType w:start="3"/>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221"/>
        <w:gridCol w:w="387"/>
        <w:gridCol w:w="5171"/>
        <w:gridCol w:w="1252"/>
        <w:gridCol w:w="221"/>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606"/>
        </w:trPr>
        <w:tc>
          <w:tcPr>
            <w:tcW w:w="1618"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18"/>
              </w:rPr>
            </w:pPr>
          </w:p>
          <w:p>
            <w:pPr>
              <w:pStyle w:val="TableParagraph"/>
              <w:spacing w:line="242" w:lineRule="auto"/>
              <w:ind w:left="569" w:right="196" w:hanging="360"/>
              <w:rPr>
                <w:sz w:val="24"/>
              </w:rPr>
            </w:pPr>
            <w:r>
              <w:rPr>
                <w:sz w:val="24"/>
              </w:rPr>
              <w:t>其他符合性分析</w:t>
            </w:r>
          </w:p>
        </w:tc>
        <w:tc>
          <w:tcPr>
            <w:tcW w:w="7252" w:type="dxa"/>
            <w:gridSpan w:val="5"/>
            <w:tcBorders>
              <w:bottom w:val="nil"/>
            </w:tcBorders>
          </w:tcPr>
          <w:p>
            <w:pPr>
              <w:pStyle w:val="TableParagraph"/>
              <w:spacing w:before="2"/>
              <w:ind w:left="628"/>
              <w:rPr>
                <w:b/>
                <w:sz w:val="24"/>
              </w:rPr>
            </w:pPr>
            <w:bookmarkStart w:id="4" w:name="（二）环保政策的符合性"/>
            <w:bookmarkEnd w:id="4"/>
            <w:r>
              <w:rPr>
                <w:b/>
                <w:sz w:val="24"/>
              </w:rPr>
              <w:t>（二）环保政策的符合性</w:t>
            </w:r>
          </w:p>
          <w:p>
            <w:pPr>
              <w:pStyle w:val="TableParagraph"/>
              <w:spacing w:before="158"/>
              <w:ind w:left="628"/>
              <w:rPr>
                <w:rFonts w:ascii="Times New Roman" w:eastAsia="Times New Roman" w:hAnsi="Times New Roman"/>
                <w:sz w:val="24"/>
              </w:rPr>
            </w:pPr>
            <w:bookmarkStart w:id="5" w:name="1、项目与《山东省深入打好蓝天保卫战行动计划（2021—2025年）》、《山东省"/>
            <w:bookmarkEnd w:id="5"/>
            <w:r>
              <w:rPr>
                <w:rFonts w:ascii="Times New Roman" w:eastAsia="Times New Roman" w:hAnsi="Times New Roman"/>
                <w:sz w:val="24"/>
              </w:rPr>
              <w:t>1</w:t>
            </w:r>
            <w:r>
              <w:rPr>
                <w:sz w:val="24"/>
              </w:rPr>
              <w:t>、项目与《山东省深入打好蓝天保卫战行动计划（</w:t>
            </w:r>
            <w:r>
              <w:rPr>
                <w:rFonts w:ascii="Times New Roman" w:eastAsia="Times New Roman" w:hAnsi="Times New Roman"/>
                <w:sz w:val="24"/>
              </w:rPr>
              <w:t>2021—2025</w:t>
            </w:r>
          </w:p>
          <w:p>
            <w:pPr>
              <w:pStyle w:val="TableParagraph"/>
              <w:spacing w:before="160"/>
              <w:ind w:left="148"/>
              <w:rPr>
                <w:sz w:val="24"/>
              </w:rPr>
            </w:pPr>
            <w:r>
              <w:rPr>
                <w:spacing w:val="7"/>
                <w:sz w:val="24"/>
              </w:rPr>
              <w:t>年</w:t>
            </w:r>
            <w:r>
              <w:rPr>
                <w:spacing w:val="-113"/>
                <w:sz w:val="24"/>
              </w:rPr>
              <w:t>）</w:t>
            </w:r>
            <w:r>
              <w:rPr>
                <w:spacing w:val="-11"/>
                <w:sz w:val="24"/>
              </w:rPr>
              <w:t>》、《山东省深入打好碧水保卫战行动计划</w:t>
            </w:r>
            <w:r>
              <w:rPr>
                <w:sz w:val="24"/>
              </w:rPr>
              <w:t>（</w:t>
            </w:r>
            <w:r>
              <w:rPr>
                <w:rFonts w:ascii="Times New Roman" w:eastAsia="Times New Roman" w:hAnsi="Times New Roman"/>
                <w:sz w:val="24"/>
              </w:rPr>
              <w:t xml:space="preserve">2021—2025 </w:t>
            </w:r>
            <w:r>
              <w:rPr>
                <w:spacing w:val="4"/>
                <w:sz w:val="24"/>
              </w:rPr>
              <w:t>年</w:t>
            </w:r>
            <w:r>
              <w:rPr>
                <w:spacing w:val="-113"/>
                <w:sz w:val="24"/>
              </w:rPr>
              <w:t>）</w:t>
            </w:r>
            <w:r>
              <w:rPr>
                <w:spacing w:val="-57"/>
                <w:sz w:val="24"/>
              </w:rPr>
              <w:t>》、</w:t>
            </w:r>
          </w:p>
          <w:p>
            <w:pPr>
              <w:pStyle w:val="TableParagraph"/>
              <w:spacing w:before="159" w:line="364" w:lineRule="auto"/>
              <w:ind w:left="148" w:right="138"/>
              <w:rPr>
                <w:sz w:val="24"/>
              </w:rPr>
            </w:pPr>
            <w:r>
              <w:rPr>
                <w:sz w:val="24"/>
              </w:rPr>
              <w:t>《山东省深入打好净土保卫战行动计划（</w:t>
            </w:r>
            <w:r>
              <w:rPr>
                <w:rFonts w:ascii="Times New Roman" w:eastAsia="Times New Roman" w:hAnsi="Times New Roman"/>
                <w:sz w:val="24"/>
              </w:rPr>
              <w:t xml:space="preserve">2021—2025 </w:t>
            </w:r>
            <w:r>
              <w:rPr>
                <w:sz w:val="24"/>
              </w:rPr>
              <w:t>年</w:t>
            </w:r>
            <w:r>
              <w:rPr>
                <w:spacing w:val="-118"/>
                <w:sz w:val="24"/>
              </w:rPr>
              <w:t>）</w:t>
            </w:r>
            <w:r>
              <w:rPr>
                <w:spacing w:val="-48"/>
                <w:sz w:val="24"/>
              </w:rPr>
              <w:t>》、《山东省</w:t>
            </w:r>
            <w:r>
              <w:rPr>
                <w:rFonts w:ascii="Times New Roman" w:eastAsia="Times New Roman" w:hAnsi="Times New Roman"/>
                <w:spacing w:val="-48"/>
                <w:sz w:val="24"/>
              </w:rPr>
              <w:t>“</w:t>
            </w:r>
            <w:r>
              <w:rPr>
                <w:spacing w:val="-48"/>
                <w:sz w:val="24"/>
              </w:rPr>
              <w:t>十四五</w:t>
            </w:r>
            <w:r>
              <w:rPr>
                <w:rFonts w:ascii="Times New Roman" w:eastAsia="Times New Roman" w:hAnsi="Times New Roman"/>
                <w:spacing w:val="-48"/>
                <w:sz w:val="24"/>
              </w:rPr>
              <w:t>”</w:t>
            </w:r>
            <w:r>
              <w:rPr>
                <w:spacing w:val="-48"/>
                <w:sz w:val="24"/>
              </w:rPr>
              <w:t>生态环境保护规划》符合性分析。</w:t>
            </w:r>
          </w:p>
          <w:p>
            <w:pPr>
              <w:pStyle w:val="TableParagraph"/>
              <w:spacing w:line="251" w:lineRule="exact"/>
              <w:ind w:left="2800"/>
              <w:rPr>
                <w:b/>
                <w:sz w:val="21"/>
              </w:rPr>
            </w:pPr>
            <w:r>
              <w:rPr>
                <w:b/>
                <w:sz w:val="21"/>
              </w:rPr>
              <w:t xml:space="preserve">表 </w:t>
            </w:r>
            <w:r>
              <w:rPr>
                <w:rFonts w:ascii="Times New Roman" w:eastAsia="Times New Roman"/>
                <w:b/>
                <w:sz w:val="21"/>
              </w:rPr>
              <w:t xml:space="preserve">1-1 </w:t>
            </w:r>
            <w:r>
              <w:rPr>
                <w:b/>
                <w:sz w:val="21"/>
              </w:rPr>
              <w:t>符合性分析</w:t>
            </w:r>
          </w:p>
        </w:tc>
      </w:tr>
      <w:tr>
        <w:tblPrEx>
          <w:tblW w:w="0" w:type="auto"/>
          <w:tblInd w:w="529" w:type="dxa"/>
          <w:tblLayout w:type="fixed"/>
          <w:tblCellMar>
            <w:top w:w="0" w:type="dxa"/>
            <w:left w:w="0" w:type="dxa"/>
            <w:bottom w:w="0" w:type="dxa"/>
            <w:right w:w="0" w:type="dxa"/>
          </w:tblCellMar>
        </w:tblPrEx>
        <w:trPr>
          <w:trHeight w:val="651"/>
        </w:trPr>
        <w:tc>
          <w:tcPr>
            <w:tcW w:w="1618" w:type="dxa"/>
            <w:vMerge/>
            <w:tcBorders>
              <w:top w:val="nil"/>
            </w:tcBorders>
          </w:tcPr>
          <w:p>
            <w:pPr>
              <w:rPr>
                <w:sz w:val="2"/>
                <w:szCs w:val="2"/>
              </w:rPr>
            </w:pPr>
          </w:p>
        </w:tc>
        <w:tc>
          <w:tcPr>
            <w:tcW w:w="221" w:type="dxa"/>
            <w:vMerge w:val="restart"/>
            <w:tcBorders>
              <w:top w:val="nil"/>
            </w:tcBorders>
          </w:tcPr>
          <w:p>
            <w:pPr>
              <w:pStyle w:val="TableParagraph"/>
              <w:rPr>
                <w:rFonts w:ascii="Times New Roman"/>
                <w:sz w:val="20"/>
              </w:rPr>
            </w:pPr>
          </w:p>
        </w:tc>
        <w:tc>
          <w:tcPr>
            <w:tcW w:w="387" w:type="dxa"/>
          </w:tcPr>
          <w:p>
            <w:pPr>
              <w:pStyle w:val="TableParagraph"/>
              <w:spacing w:before="52" w:line="242" w:lineRule="auto"/>
              <w:ind w:left="107" w:right="58"/>
              <w:rPr>
                <w:b/>
                <w:sz w:val="21"/>
              </w:rPr>
            </w:pPr>
            <w:r>
              <w:rPr>
                <w:b/>
                <w:sz w:val="21"/>
              </w:rPr>
              <w:t>序号</w:t>
            </w:r>
          </w:p>
        </w:tc>
        <w:tc>
          <w:tcPr>
            <w:tcW w:w="5171" w:type="dxa"/>
          </w:tcPr>
          <w:p>
            <w:pPr>
              <w:pStyle w:val="TableParagraph"/>
              <w:spacing w:before="10"/>
              <w:rPr>
                <w:sz w:val="14"/>
              </w:rPr>
            </w:pPr>
          </w:p>
          <w:p>
            <w:pPr>
              <w:pStyle w:val="TableParagraph"/>
              <w:ind w:left="20" w:right="11"/>
              <w:jc w:val="center"/>
              <w:rPr>
                <w:b/>
                <w:sz w:val="21"/>
              </w:rPr>
            </w:pPr>
            <w:r>
              <w:rPr>
                <w:b/>
                <w:sz w:val="21"/>
              </w:rPr>
              <w:t>相关要求</w:t>
            </w:r>
          </w:p>
        </w:tc>
        <w:tc>
          <w:tcPr>
            <w:tcW w:w="1252" w:type="dxa"/>
          </w:tcPr>
          <w:p>
            <w:pPr>
              <w:pStyle w:val="TableParagraph"/>
              <w:spacing w:before="52" w:line="242" w:lineRule="auto"/>
              <w:ind w:left="518" w:right="193" w:hanging="315"/>
              <w:rPr>
                <w:b/>
                <w:sz w:val="21"/>
              </w:rPr>
            </w:pPr>
            <w:r>
              <w:rPr>
                <w:b/>
                <w:sz w:val="21"/>
              </w:rPr>
              <w:t>项目符合性</w:t>
            </w:r>
          </w:p>
        </w:tc>
        <w:tc>
          <w:tcPr>
            <w:tcW w:w="221" w:type="dxa"/>
            <w:vMerge w:val="restart"/>
            <w:tcBorders>
              <w:top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530"/>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6810" w:type="dxa"/>
            <w:gridSpan w:val="3"/>
          </w:tcPr>
          <w:p>
            <w:pPr>
              <w:pStyle w:val="TableParagraph"/>
              <w:spacing w:before="128"/>
              <w:ind w:left="691"/>
              <w:rPr>
                <w:b/>
                <w:sz w:val="21"/>
              </w:rPr>
            </w:pPr>
            <w:r>
              <w:rPr>
                <w:b/>
                <w:sz w:val="21"/>
              </w:rPr>
              <w:t>《山东省深入打好蓝天保卫战行动计划（</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2025 </w:t>
            </w:r>
            <w:r>
              <w:rPr>
                <w:b/>
                <w:sz w:val="21"/>
              </w:rPr>
              <w:t>年</w:t>
            </w:r>
            <w:r>
              <w:rPr>
                <w:b/>
                <w:spacing w:val="-104"/>
                <w:sz w:val="21"/>
              </w:rPr>
              <w:t>）</w:t>
            </w:r>
            <w:r>
              <w:rPr>
                <w:b/>
                <w:sz w:val="21"/>
              </w:rPr>
              <w:t>》</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56"/>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Pr>
          <w:p>
            <w:pPr>
              <w:pStyle w:val="TableParagraph"/>
              <w:rPr>
                <w:sz w:val="22"/>
              </w:rPr>
            </w:pPr>
          </w:p>
          <w:p>
            <w:pPr>
              <w:pStyle w:val="TableParagraph"/>
              <w:rPr>
                <w:sz w:val="22"/>
              </w:rPr>
            </w:pPr>
          </w:p>
          <w:p>
            <w:pPr>
              <w:pStyle w:val="TableParagraph"/>
              <w:spacing w:before="10"/>
              <w:rPr>
                <w:sz w:val="18"/>
              </w:rPr>
            </w:pPr>
          </w:p>
          <w:p>
            <w:pPr>
              <w:pStyle w:val="TableParagraph"/>
              <w:ind w:left="10"/>
              <w:jc w:val="center"/>
              <w:rPr>
                <w:rFonts w:ascii="Times New Roman"/>
                <w:sz w:val="21"/>
              </w:rPr>
            </w:pPr>
            <w:r>
              <w:rPr>
                <w:rFonts w:ascii="Times New Roman"/>
                <w:w w:val="99"/>
                <w:sz w:val="21"/>
              </w:rPr>
              <w:t>1</w:t>
            </w:r>
          </w:p>
        </w:tc>
        <w:tc>
          <w:tcPr>
            <w:tcW w:w="5171" w:type="dxa"/>
          </w:tcPr>
          <w:p>
            <w:pPr>
              <w:pStyle w:val="TableParagraph"/>
              <w:spacing w:before="111"/>
              <w:ind w:left="1535"/>
              <w:rPr>
                <w:sz w:val="21"/>
              </w:rPr>
            </w:pPr>
            <w:r>
              <w:rPr>
                <w:sz w:val="21"/>
              </w:rPr>
              <w:t>一、淘汰低效落后产能</w:t>
            </w:r>
          </w:p>
          <w:p>
            <w:pPr>
              <w:pStyle w:val="TableParagraph"/>
              <w:spacing w:before="3" w:line="242" w:lineRule="auto"/>
              <w:ind w:left="107" w:right="97"/>
              <w:jc w:val="both"/>
              <w:rPr>
                <w:sz w:val="21"/>
              </w:rPr>
            </w:pPr>
            <w:r>
              <w:rPr>
                <w:spacing w:val="-9"/>
                <w:w w:val="95"/>
                <w:sz w:val="21"/>
              </w:rPr>
              <w:t xml:space="preserve">聚焦钢铁、地炼、焦化、煤电、水泥、轮胎、煤炭、化 </w:t>
            </w:r>
            <w:r>
              <w:rPr>
                <w:spacing w:val="-35"/>
                <w:sz w:val="21"/>
              </w:rPr>
              <w:t xml:space="preserve">工 </w:t>
            </w:r>
            <w:r>
              <w:rPr>
                <w:rFonts w:ascii="Times New Roman" w:eastAsia="Times New Roman" w:hAnsi="Times New Roman"/>
                <w:sz w:val="21"/>
              </w:rPr>
              <w:t>8</w:t>
            </w:r>
            <w:r>
              <w:rPr>
                <w:rFonts w:ascii="Times New Roman" w:eastAsia="Times New Roman" w:hAnsi="Times New Roman"/>
                <w:spacing w:val="-5"/>
                <w:sz w:val="21"/>
              </w:rPr>
              <w:t xml:space="preserve"> </w:t>
            </w:r>
            <w:r>
              <w:rPr>
                <w:spacing w:val="-9"/>
                <w:sz w:val="21"/>
              </w:rPr>
              <w:t>个重点行业，加快淘汰低效落后产能。严格执行质</w:t>
            </w:r>
            <w:r>
              <w:rPr>
                <w:spacing w:val="-10"/>
                <w:w w:val="95"/>
                <w:sz w:val="21"/>
              </w:rPr>
              <w:t xml:space="preserve">量、环保、能耗、安全等法规标准，按照《产业结构调 </w:t>
            </w:r>
            <w:r>
              <w:rPr>
                <w:spacing w:val="-14"/>
                <w:sz w:val="21"/>
              </w:rPr>
              <w:t>整指导目录》，对“淘汰类”落后生产工艺装备和落后</w:t>
            </w:r>
            <w:r>
              <w:rPr>
                <w:sz w:val="21"/>
              </w:rPr>
              <w:t>产品全部淘汰出清。</w:t>
            </w:r>
          </w:p>
        </w:tc>
        <w:tc>
          <w:tcPr>
            <w:tcW w:w="1252" w:type="dxa"/>
          </w:tcPr>
          <w:p>
            <w:pPr>
              <w:pStyle w:val="TableParagraph"/>
              <w:spacing w:before="2"/>
              <w:rPr>
                <w:sz w:val="19"/>
              </w:rPr>
            </w:pPr>
          </w:p>
          <w:p>
            <w:pPr>
              <w:pStyle w:val="TableParagraph"/>
              <w:spacing w:line="242" w:lineRule="auto"/>
              <w:ind w:left="108" w:right="97"/>
              <w:jc w:val="both"/>
              <w:rPr>
                <w:sz w:val="21"/>
              </w:rPr>
            </w:pPr>
            <w:r>
              <w:rPr>
                <w:spacing w:val="-21"/>
                <w:sz w:val="21"/>
              </w:rPr>
              <w:t>项 目 不 属于 淘 汰 和低 效 落 后</w:t>
            </w:r>
            <w:r>
              <w:rPr>
                <w:spacing w:val="-7"/>
                <w:sz w:val="21"/>
              </w:rPr>
              <w:t>的行业，符</w:t>
            </w:r>
            <w:r>
              <w:rPr>
                <w:sz w:val="21"/>
              </w:rPr>
              <w:t>合。</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41"/>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Pr>
          <w:p>
            <w:pPr>
              <w:pStyle w:val="TableParagraph"/>
              <w:rPr>
                <w:sz w:val="22"/>
              </w:rPr>
            </w:pPr>
          </w:p>
          <w:p>
            <w:pPr>
              <w:pStyle w:val="TableParagraph"/>
              <w:rPr>
                <w:sz w:val="22"/>
              </w:rPr>
            </w:pPr>
          </w:p>
          <w:p>
            <w:pPr>
              <w:pStyle w:val="TableParagraph"/>
              <w:spacing w:before="3"/>
              <w:rPr>
                <w:sz w:val="18"/>
              </w:rPr>
            </w:pPr>
          </w:p>
          <w:p>
            <w:pPr>
              <w:pStyle w:val="TableParagraph"/>
              <w:ind w:left="10"/>
              <w:jc w:val="center"/>
              <w:rPr>
                <w:rFonts w:ascii="Times New Roman"/>
                <w:sz w:val="21"/>
              </w:rPr>
            </w:pPr>
            <w:r>
              <w:rPr>
                <w:rFonts w:ascii="Times New Roman"/>
                <w:w w:val="99"/>
                <w:sz w:val="21"/>
              </w:rPr>
              <w:t>2</w:t>
            </w:r>
          </w:p>
        </w:tc>
        <w:tc>
          <w:tcPr>
            <w:tcW w:w="5171" w:type="dxa"/>
          </w:tcPr>
          <w:p>
            <w:pPr>
              <w:pStyle w:val="TableParagraph"/>
              <w:spacing w:before="102"/>
              <w:ind w:left="1172"/>
              <w:rPr>
                <w:sz w:val="21"/>
              </w:rPr>
            </w:pPr>
            <w:r>
              <w:rPr>
                <w:sz w:val="21"/>
              </w:rPr>
              <w:t xml:space="preserve">五、强化工业源 </w:t>
            </w:r>
            <w:r>
              <w:rPr>
                <w:rFonts w:ascii="Times New Roman" w:eastAsia="Times New Roman"/>
                <w:sz w:val="21"/>
              </w:rPr>
              <w:t xml:space="preserve">NOx </w:t>
            </w:r>
            <w:r>
              <w:rPr>
                <w:sz w:val="21"/>
              </w:rPr>
              <w:t>深度治理</w:t>
            </w:r>
          </w:p>
          <w:p>
            <w:pPr>
              <w:pStyle w:val="TableParagraph"/>
              <w:spacing w:before="5" w:line="242" w:lineRule="auto"/>
              <w:ind w:left="107" w:right="-15"/>
              <w:rPr>
                <w:sz w:val="21"/>
              </w:rPr>
            </w:pPr>
            <w:r>
              <w:rPr>
                <w:spacing w:val="-7"/>
                <w:sz w:val="21"/>
              </w:rPr>
              <w:t>严格治理设施运行监管，燃煤机组、锅炉、钢铁企业污</w:t>
            </w:r>
            <w:r>
              <w:rPr>
                <w:spacing w:val="3"/>
                <w:sz w:val="21"/>
              </w:rPr>
              <w:t>染排放稳定达到超低排放要求。</w:t>
            </w:r>
            <w:r>
              <w:rPr>
                <w:rFonts w:ascii="Times New Roman" w:eastAsia="Times New Roman"/>
                <w:sz w:val="21"/>
              </w:rPr>
              <w:t>2023</w:t>
            </w:r>
            <w:r>
              <w:rPr>
                <w:rFonts w:ascii="Times New Roman" w:eastAsia="Times New Roman"/>
                <w:spacing w:val="-5"/>
                <w:sz w:val="21"/>
              </w:rPr>
              <w:t xml:space="preserve"> </w:t>
            </w:r>
            <w:r>
              <w:rPr>
                <w:spacing w:val="3"/>
                <w:sz w:val="21"/>
              </w:rPr>
              <w:t>年年底前，完成</w:t>
            </w:r>
            <w:r>
              <w:rPr>
                <w:spacing w:val="-15"/>
                <w:w w:val="95"/>
                <w:sz w:val="21"/>
              </w:rPr>
              <w:t xml:space="preserve">焦化、水泥行业超低排放改造。实施玻璃、陶瓷、铸造、 </w:t>
            </w:r>
            <w:r>
              <w:rPr>
                <w:spacing w:val="-12"/>
                <w:sz w:val="21"/>
              </w:rPr>
              <w:t>铁合金、有色等行业污染深度治理，确保各类大气污染物稳定达标排放。</w:t>
            </w:r>
          </w:p>
        </w:tc>
        <w:tc>
          <w:tcPr>
            <w:tcW w:w="1252" w:type="dxa"/>
          </w:tcPr>
          <w:p>
            <w:pPr>
              <w:pStyle w:val="TableParagraph"/>
              <w:spacing w:before="4"/>
              <w:rPr>
                <w:sz w:val="29"/>
              </w:rPr>
            </w:pPr>
          </w:p>
          <w:p>
            <w:pPr>
              <w:pStyle w:val="TableParagraph"/>
              <w:spacing w:line="242" w:lineRule="auto"/>
              <w:ind w:left="108" w:right="82"/>
              <w:jc w:val="both"/>
              <w:rPr>
                <w:sz w:val="21"/>
              </w:rPr>
            </w:pPr>
            <w:r>
              <w:rPr>
                <w:spacing w:val="-18"/>
                <w:sz w:val="21"/>
              </w:rPr>
              <w:t>项 目 用 热</w:t>
            </w:r>
            <w:r>
              <w:rPr>
                <w:spacing w:val="-21"/>
                <w:sz w:val="21"/>
              </w:rPr>
              <w:t>由 蒸 汽 发</w:t>
            </w:r>
            <w:r>
              <w:rPr>
                <w:spacing w:val="-20"/>
                <w:sz w:val="21"/>
              </w:rPr>
              <w:t xml:space="preserve">生器提供， </w:t>
            </w:r>
            <w:r>
              <w:rPr>
                <w:sz w:val="21"/>
              </w:rPr>
              <w:t>符合</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755"/>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6810" w:type="dxa"/>
            <w:gridSpan w:val="3"/>
          </w:tcPr>
          <w:p>
            <w:pPr>
              <w:pStyle w:val="TableParagraph"/>
              <w:spacing w:before="10"/>
              <w:rPr>
                <w:sz w:val="18"/>
              </w:rPr>
            </w:pPr>
          </w:p>
          <w:p>
            <w:pPr>
              <w:pStyle w:val="TableParagraph"/>
              <w:ind w:left="691"/>
              <w:rPr>
                <w:b/>
                <w:sz w:val="21"/>
              </w:rPr>
            </w:pPr>
            <w:r>
              <w:rPr>
                <w:b/>
                <w:sz w:val="21"/>
              </w:rPr>
              <w:t>《山东省深入打好碧水保卫战行动计划（</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2025 </w:t>
            </w:r>
            <w:r>
              <w:rPr>
                <w:b/>
                <w:sz w:val="21"/>
              </w:rPr>
              <w:t>年</w:t>
            </w:r>
            <w:r>
              <w:rPr>
                <w:b/>
                <w:spacing w:val="-104"/>
                <w:sz w:val="21"/>
              </w:rPr>
              <w:t>）</w:t>
            </w:r>
            <w:r>
              <w:rPr>
                <w:b/>
                <w:sz w:val="21"/>
              </w:rPr>
              <w:t>》</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830"/>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30"/>
              </w:rPr>
            </w:pPr>
          </w:p>
          <w:p>
            <w:pPr>
              <w:pStyle w:val="TableParagraph"/>
              <w:ind w:left="10"/>
              <w:jc w:val="center"/>
              <w:rPr>
                <w:rFonts w:ascii="Times New Roman"/>
                <w:sz w:val="21"/>
              </w:rPr>
            </w:pPr>
            <w:r>
              <w:rPr>
                <w:rFonts w:ascii="Times New Roman"/>
                <w:w w:val="99"/>
                <w:sz w:val="21"/>
              </w:rPr>
              <w:t>1</w:t>
            </w:r>
          </w:p>
        </w:tc>
        <w:tc>
          <w:tcPr>
            <w:tcW w:w="5171" w:type="dxa"/>
          </w:tcPr>
          <w:p>
            <w:pPr>
              <w:pStyle w:val="TableParagraph"/>
              <w:spacing w:before="10"/>
              <w:rPr>
                <w:sz w:val="21"/>
              </w:rPr>
            </w:pPr>
          </w:p>
          <w:p>
            <w:pPr>
              <w:pStyle w:val="TableParagraph"/>
              <w:spacing w:before="1"/>
              <w:ind w:left="1324"/>
              <w:rPr>
                <w:sz w:val="21"/>
              </w:rPr>
            </w:pPr>
            <w:r>
              <w:rPr>
                <w:sz w:val="21"/>
              </w:rPr>
              <w:t>三、精准治理工业企业污染</w:t>
            </w:r>
          </w:p>
          <w:p>
            <w:pPr>
              <w:pStyle w:val="TableParagraph"/>
              <w:spacing w:before="4" w:line="242" w:lineRule="auto"/>
              <w:ind w:left="107" w:right="-15"/>
              <w:rPr>
                <w:sz w:val="21"/>
              </w:rPr>
            </w:pPr>
            <w:r>
              <w:rPr>
                <w:spacing w:val="-15"/>
                <w:w w:val="95"/>
                <w:sz w:val="21"/>
              </w:rPr>
              <w:t xml:space="preserve">继续推进化工、有色金属、农副食品加工、印染、制革、 </w:t>
            </w:r>
            <w:r>
              <w:rPr>
                <w:spacing w:val="-13"/>
                <w:sz w:val="21"/>
              </w:rPr>
              <w:t>原料药制造、电镀、冶金等行业退城入园，提高工业园区集聚水平。指导工业园区对污水实施科学收集、分类</w:t>
            </w:r>
            <w:r>
              <w:rPr>
                <w:spacing w:val="-12"/>
                <w:sz w:val="21"/>
              </w:rPr>
              <w:t>处理，梯级循环利用工业废水。逐步推进园区纳管企业</w:t>
            </w:r>
            <w:r>
              <w:rPr>
                <w:spacing w:val="-6"/>
                <w:w w:val="99"/>
                <w:sz w:val="21"/>
              </w:rPr>
              <w:t>废水“一企一管、明管输送、实时监控，统一调度”，</w:t>
            </w:r>
            <w:r>
              <w:rPr>
                <w:spacing w:val="-10"/>
                <w:sz w:val="21"/>
              </w:rPr>
              <w:t>第一时间锁定园区集中污水处理设施超标来水源头，及</w:t>
            </w:r>
            <w:r>
              <w:rPr>
                <w:spacing w:val="-13"/>
                <w:sz w:val="21"/>
              </w:rPr>
              <w:t>时有效处理处置。大力推进生态工业园区建设，对获得</w:t>
            </w:r>
            <w:r>
              <w:rPr>
                <w:spacing w:val="-17"/>
                <w:sz w:val="21"/>
              </w:rPr>
              <w:t>国家和省级命名的生态工业园区给予政策支持。鼓励有</w:t>
            </w:r>
            <w:r>
              <w:rPr>
                <w:spacing w:val="-15"/>
                <w:sz w:val="21"/>
              </w:rPr>
              <w:t>条件的园区引进“环保管家”服务，提供定制化、全产</w:t>
            </w:r>
            <w:r>
              <w:rPr>
                <w:spacing w:val="-16"/>
                <w:sz w:val="21"/>
              </w:rPr>
              <w:t>业链的第三方环保服务，实现园区污水精细化、专业化管理。</w:t>
            </w:r>
          </w:p>
        </w:tc>
        <w:tc>
          <w:tcPr>
            <w:tcW w:w="125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7"/>
              </w:rPr>
            </w:pPr>
          </w:p>
          <w:p>
            <w:pPr>
              <w:pStyle w:val="TableParagraph"/>
              <w:spacing w:line="242" w:lineRule="auto"/>
              <w:ind w:left="108" w:right="97"/>
              <w:jc w:val="both"/>
              <w:rPr>
                <w:sz w:val="21"/>
              </w:rPr>
            </w:pPr>
            <w:r>
              <w:rPr>
                <w:spacing w:val="-21"/>
                <w:sz w:val="21"/>
              </w:rPr>
              <w:t>项 目 在 乐陵 市 科 技创 新 智 造</w:t>
            </w:r>
            <w:r>
              <w:rPr>
                <w:spacing w:val="-6"/>
                <w:sz w:val="21"/>
              </w:rPr>
              <w:t>园内，符合</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755"/>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6810" w:type="dxa"/>
            <w:gridSpan w:val="3"/>
          </w:tcPr>
          <w:p>
            <w:pPr>
              <w:pStyle w:val="TableParagraph"/>
              <w:spacing w:before="10"/>
              <w:rPr>
                <w:sz w:val="18"/>
              </w:rPr>
            </w:pPr>
          </w:p>
          <w:p>
            <w:pPr>
              <w:pStyle w:val="TableParagraph"/>
              <w:spacing w:before="1"/>
              <w:ind w:left="691"/>
              <w:rPr>
                <w:b/>
                <w:sz w:val="21"/>
              </w:rPr>
            </w:pPr>
            <w:r>
              <w:rPr>
                <w:b/>
                <w:sz w:val="21"/>
              </w:rPr>
              <w:t>《山东省深入打好净土保卫战行动计划（</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2025 </w:t>
            </w:r>
            <w:r>
              <w:rPr>
                <w:b/>
                <w:sz w:val="21"/>
              </w:rPr>
              <w:t>年</w:t>
            </w:r>
            <w:r>
              <w:rPr>
                <w:b/>
                <w:spacing w:val="-104"/>
                <w:sz w:val="21"/>
              </w:rPr>
              <w:t>）</w:t>
            </w:r>
            <w:r>
              <w:rPr>
                <w:b/>
                <w:sz w:val="21"/>
              </w:rPr>
              <w:t>》</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087"/>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Borders>
              <w:bottom w:val="single" w:sz="8" w:space="0" w:color="000000"/>
            </w:tcBorders>
          </w:tcPr>
          <w:p>
            <w:pPr>
              <w:pStyle w:val="TableParagraph"/>
              <w:rPr>
                <w:sz w:val="22"/>
              </w:rPr>
            </w:pPr>
          </w:p>
          <w:p>
            <w:pPr>
              <w:pStyle w:val="TableParagraph"/>
              <w:spacing w:before="142"/>
              <w:ind w:left="10"/>
              <w:jc w:val="center"/>
              <w:rPr>
                <w:rFonts w:ascii="Times New Roman"/>
                <w:sz w:val="21"/>
              </w:rPr>
            </w:pPr>
            <w:r>
              <w:rPr>
                <w:rFonts w:ascii="Times New Roman"/>
                <w:w w:val="99"/>
                <w:sz w:val="21"/>
              </w:rPr>
              <w:t>1</w:t>
            </w:r>
          </w:p>
        </w:tc>
        <w:tc>
          <w:tcPr>
            <w:tcW w:w="5171" w:type="dxa"/>
            <w:tcBorders>
              <w:bottom w:val="single" w:sz="8" w:space="0" w:color="000000"/>
            </w:tcBorders>
          </w:tcPr>
          <w:p>
            <w:pPr>
              <w:pStyle w:val="TableParagraph"/>
              <w:spacing w:before="2"/>
              <w:ind w:left="16" w:right="11"/>
              <w:jc w:val="center"/>
              <w:rPr>
                <w:sz w:val="21"/>
              </w:rPr>
            </w:pPr>
            <w:r>
              <w:rPr>
                <w:sz w:val="21"/>
              </w:rPr>
              <w:t>四、加强固体废物环境管理</w:t>
            </w:r>
          </w:p>
          <w:p>
            <w:pPr>
              <w:pStyle w:val="TableParagraph"/>
              <w:spacing w:before="2" w:line="242" w:lineRule="auto"/>
              <w:ind w:left="107" w:right="11"/>
              <w:jc w:val="center"/>
              <w:rPr>
                <w:sz w:val="21"/>
              </w:rPr>
            </w:pPr>
            <w:r>
              <w:rPr>
                <w:w w:val="95"/>
                <w:sz w:val="21"/>
              </w:rPr>
              <w:t xml:space="preserve">深入推进生活垃圾分类，建立有害垃圾收集转运体系。 </w:t>
            </w:r>
            <w:r>
              <w:rPr>
                <w:spacing w:val="-5"/>
                <w:sz w:val="21"/>
              </w:rPr>
              <w:t>严格落实《山东省城市生活垃圾分类制度实施方案》，</w:t>
            </w:r>
          </w:p>
          <w:p>
            <w:pPr>
              <w:pStyle w:val="TableParagraph"/>
              <w:spacing w:before="1" w:line="250" w:lineRule="exact"/>
              <w:ind w:left="19" w:right="11"/>
              <w:jc w:val="center"/>
              <w:rPr>
                <w:rFonts w:ascii="Times New Roman" w:eastAsia="Times New Roman"/>
                <w:sz w:val="21"/>
              </w:rPr>
            </w:pPr>
            <w:r>
              <w:rPr>
                <w:sz w:val="21"/>
              </w:rPr>
              <w:t>完善垃圾分类标识体系，健全垃圾分类奖励制度。</w:t>
            </w:r>
            <w:r>
              <w:rPr>
                <w:rFonts w:ascii="Times New Roman" w:eastAsia="Times New Roman"/>
                <w:sz w:val="21"/>
              </w:rPr>
              <w:t>2025</w:t>
            </w:r>
          </w:p>
        </w:tc>
        <w:tc>
          <w:tcPr>
            <w:tcW w:w="1252" w:type="dxa"/>
            <w:tcBorders>
              <w:bottom w:val="single" w:sz="8" w:space="0" w:color="000000"/>
            </w:tcBorders>
          </w:tcPr>
          <w:p>
            <w:pPr>
              <w:pStyle w:val="TableParagraph"/>
              <w:spacing w:before="2" w:line="242" w:lineRule="auto"/>
              <w:ind w:left="108" w:right="82"/>
              <w:jc w:val="both"/>
              <w:rPr>
                <w:sz w:val="21"/>
              </w:rPr>
            </w:pPr>
            <w:r>
              <w:rPr>
                <w:spacing w:val="-18"/>
                <w:sz w:val="21"/>
              </w:rPr>
              <w:t>项 目 生 活</w:t>
            </w:r>
            <w:r>
              <w:rPr>
                <w:spacing w:val="-21"/>
                <w:sz w:val="21"/>
              </w:rPr>
              <w:t>垃 圾 能 够</w:t>
            </w:r>
            <w:r>
              <w:rPr>
                <w:spacing w:val="-20"/>
                <w:sz w:val="21"/>
              </w:rPr>
              <w:t>妥善处理，</w:t>
            </w:r>
          </w:p>
          <w:p>
            <w:pPr>
              <w:pStyle w:val="TableParagraph"/>
              <w:spacing w:before="1" w:line="250" w:lineRule="exact"/>
              <w:ind w:left="108"/>
              <w:rPr>
                <w:sz w:val="21"/>
              </w:rPr>
            </w:pPr>
            <w:r>
              <w:rPr>
                <w:sz w:val="21"/>
              </w:rPr>
              <w:t>符合</w:t>
            </w:r>
          </w:p>
        </w:tc>
        <w:tc>
          <w:tcPr>
            <w:tcW w:w="221" w:type="dxa"/>
            <w:vMerge/>
            <w:tcBorders>
              <w:top w:val="nil"/>
            </w:tcBorders>
          </w:tcPr>
          <w:p>
            <w:pPr>
              <w:rPr>
                <w:sz w:val="2"/>
                <w:szCs w:val="2"/>
              </w:rPr>
            </w:pPr>
          </w:p>
        </w:tc>
      </w:tr>
    </w:tbl>
    <w:p>
      <w:pPr>
        <w:spacing w:after="0"/>
        <w:rPr>
          <w:sz w:val="2"/>
          <w:szCs w:val="2"/>
        </w:rPr>
        <w:sectPr>
          <w:footerReference w:type="default" r:id="rId8"/>
          <w:pgSz w:w="11910" w:h="16840"/>
          <w:pgMar w:top="1400" w:right="740" w:bottom="1180" w:left="1220" w:header="0" w:footer="997" w:gutter="0"/>
          <w:pgNumType w:start="4"/>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202"/>
        <w:gridCol w:w="406"/>
        <w:gridCol w:w="1619"/>
        <w:gridCol w:w="3552"/>
        <w:gridCol w:w="624"/>
        <w:gridCol w:w="647"/>
        <w:gridCol w:w="203"/>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16"/>
        </w:trPr>
        <w:tc>
          <w:tcPr>
            <w:tcW w:w="1618" w:type="dxa"/>
            <w:vMerge w:val="restart"/>
          </w:tcPr>
          <w:p>
            <w:pPr>
              <w:pStyle w:val="TableParagraph"/>
              <w:rPr>
                <w:rFonts w:ascii="Times New Roman"/>
                <w:sz w:val="20"/>
              </w:rPr>
            </w:pPr>
          </w:p>
        </w:tc>
        <w:tc>
          <w:tcPr>
            <w:tcW w:w="202" w:type="dxa"/>
            <w:vMerge w:val="restart"/>
            <w:tcBorders>
              <w:bottom w:val="nil"/>
            </w:tcBorders>
          </w:tcPr>
          <w:p>
            <w:pPr>
              <w:pStyle w:val="TableParagraph"/>
              <w:rPr>
                <w:rFonts w:ascii="Times New Roman"/>
                <w:sz w:val="20"/>
              </w:rPr>
            </w:pPr>
          </w:p>
        </w:tc>
        <w:tc>
          <w:tcPr>
            <w:tcW w:w="406" w:type="dxa"/>
            <w:tcBorders>
              <w:top w:val="single" w:sz="8" w:space="0" w:color="000000"/>
            </w:tcBorders>
          </w:tcPr>
          <w:p>
            <w:pPr>
              <w:pStyle w:val="TableParagraph"/>
              <w:rPr>
                <w:rFonts w:ascii="Times New Roman"/>
                <w:sz w:val="20"/>
              </w:rPr>
            </w:pPr>
          </w:p>
        </w:tc>
        <w:tc>
          <w:tcPr>
            <w:tcW w:w="5171" w:type="dxa"/>
            <w:gridSpan w:val="2"/>
            <w:tcBorders>
              <w:top w:val="single" w:sz="8" w:space="0" w:color="000000"/>
            </w:tcBorders>
          </w:tcPr>
          <w:p>
            <w:pPr>
              <w:pStyle w:val="TableParagraph"/>
              <w:ind w:left="107"/>
              <w:rPr>
                <w:sz w:val="21"/>
              </w:rPr>
            </w:pPr>
            <w:r>
              <w:rPr>
                <w:sz w:val="21"/>
              </w:rPr>
              <w:t>年年底前，各市基本建成生活垃圾分类处理系统。推进</w:t>
            </w:r>
          </w:p>
          <w:p>
            <w:pPr>
              <w:pStyle w:val="TableParagraph"/>
              <w:spacing w:before="4" w:line="270" w:lineRule="atLeast"/>
              <w:ind w:left="107" w:right="97"/>
              <w:rPr>
                <w:sz w:val="21"/>
              </w:rPr>
            </w:pPr>
            <w:r>
              <w:rPr>
                <w:spacing w:val="-5"/>
                <w:w w:val="95"/>
                <w:sz w:val="21"/>
              </w:rPr>
              <w:t xml:space="preserve">生活垃圾焚烧处理等设施建设和改造提升，优化处理工 </w:t>
            </w:r>
            <w:r>
              <w:rPr>
                <w:spacing w:val="-5"/>
                <w:sz w:val="21"/>
              </w:rPr>
              <w:t>艺，增强处理能力。</w:t>
            </w:r>
          </w:p>
        </w:tc>
        <w:tc>
          <w:tcPr>
            <w:tcW w:w="1271" w:type="dxa"/>
            <w:gridSpan w:val="2"/>
            <w:tcBorders>
              <w:top w:val="single" w:sz="8" w:space="0" w:color="000000"/>
            </w:tcBorders>
          </w:tcPr>
          <w:p>
            <w:pPr>
              <w:pStyle w:val="TableParagraph"/>
              <w:rPr>
                <w:rFonts w:ascii="Times New Roman"/>
                <w:sz w:val="20"/>
              </w:rPr>
            </w:pPr>
          </w:p>
        </w:tc>
        <w:tc>
          <w:tcPr>
            <w:tcW w:w="203" w:type="dxa"/>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513"/>
        </w:trPr>
        <w:tc>
          <w:tcPr>
            <w:tcW w:w="1618" w:type="dxa"/>
            <w:vMerge/>
            <w:tcBorders>
              <w:top w:val="nil"/>
            </w:tcBorders>
          </w:tcPr>
          <w:p>
            <w:pPr>
              <w:rPr>
                <w:sz w:val="2"/>
                <w:szCs w:val="2"/>
              </w:rPr>
            </w:pPr>
          </w:p>
        </w:tc>
        <w:tc>
          <w:tcPr>
            <w:tcW w:w="202" w:type="dxa"/>
            <w:vMerge/>
            <w:tcBorders>
              <w:top w:val="nil"/>
              <w:bottom w:val="nil"/>
            </w:tcBorders>
          </w:tcPr>
          <w:p>
            <w:pPr>
              <w:rPr>
                <w:sz w:val="2"/>
                <w:szCs w:val="2"/>
              </w:rPr>
            </w:pPr>
          </w:p>
        </w:tc>
        <w:tc>
          <w:tcPr>
            <w:tcW w:w="6848" w:type="dxa"/>
            <w:gridSpan w:val="5"/>
          </w:tcPr>
          <w:p>
            <w:pPr>
              <w:pStyle w:val="TableParagraph"/>
              <w:spacing w:before="121"/>
              <w:ind w:left="1526"/>
              <w:rPr>
                <w:b/>
                <w:sz w:val="21"/>
              </w:rPr>
            </w:pPr>
            <w:r>
              <w:rPr>
                <w:b/>
                <w:sz w:val="21"/>
              </w:rPr>
              <w:t>《山东省“十四五”生态环境保护规划》</w:t>
            </w:r>
          </w:p>
        </w:tc>
        <w:tc>
          <w:tcPr>
            <w:tcW w:w="203"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084"/>
        </w:trPr>
        <w:tc>
          <w:tcPr>
            <w:tcW w:w="1618" w:type="dxa"/>
            <w:vMerge/>
            <w:tcBorders>
              <w:top w:val="nil"/>
            </w:tcBorders>
          </w:tcPr>
          <w:p>
            <w:pPr>
              <w:rPr>
                <w:sz w:val="2"/>
                <w:szCs w:val="2"/>
              </w:rPr>
            </w:pPr>
          </w:p>
        </w:tc>
        <w:tc>
          <w:tcPr>
            <w:tcW w:w="202" w:type="dxa"/>
            <w:vMerge/>
            <w:tcBorders>
              <w:top w:val="nil"/>
              <w:bottom w:val="nil"/>
            </w:tcBorders>
          </w:tcPr>
          <w:p>
            <w:pPr>
              <w:rPr>
                <w:sz w:val="2"/>
                <w:szCs w:val="2"/>
              </w:rPr>
            </w:pPr>
          </w:p>
        </w:tc>
        <w:tc>
          <w:tcPr>
            <w:tcW w:w="406"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65"/>
              <w:ind w:left="160"/>
              <w:rPr>
                <w:rFonts w:ascii="Times New Roman"/>
                <w:sz w:val="21"/>
              </w:rPr>
            </w:pPr>
            <w:r>
              <w:rPr>
                <w:rFonts w:ascii="Times New Roman"/>
                <w:w w:val="99"/>
                <w:sz w:val="21"/>
              </w:rPr>
              <w:t>1</w:t>
            </w:r>
          </w:p>
        </w:tc>
        <w:tc>
          <w:tcPr>
            <w:tcW w:w="5171" w:type="dxa"/>
            <w:gridSpan w:val="2"/>
          </w:tcPr>
          <w:p>
            <w:pPr>
              <w:pStyle w:val="TableParagraph"/>
              <w:spacing w:before="9"/>
              <w:rPr>
                <w:sz w:val="17"/>
              </w:rPr>
            </w:pPr>
          </w:p>
          <w:p>
            <w:pPr>
              <w:pStyle w:val="TableParagraph"/>
              <w:tabs>
                <w:tab w:val="left" w:pos="2269"/>
              </w:tabs>
              <w:ind w:left="1429"/>
              <w:rPr>
                <w:sz w:val="21"/>
              </w:rPr>
            </w:pPr>
            <w:r>
              <w:rPr>
                <w:sz w:val="21"/>
              </w:rPr>
              <w:t>第二节</w:t>
            </w:r>
            <w:r>
              <w:rPr>
                <w:sz w:val="21"/>
              </w:rPr>
              <w:tab/>
            </w:r>
            <w:r>
              <w:rPr>
                <w:sz w:val="21"/>
              </w:rPr>
              <w:t>深化水污染防治</w:t>
            </w:r>
          </w:p>
          <w:p>
            <w:pPr>
              <w:pStyle w:val="TableParagraph"/>
              <w:spacing w:before="5" w:line="242" w:lineRule="auto"/>
              <w:ind w:left="107" w:right="-15"/>
              <w:rPr>
                <w:sz w:val="21"/>
              </w:rPr>
            </w:pPr>
            <w:r>
              <w:rPr>
                <w:spacing w:val="-7"/>
                <w:sz w:val="21"/>
              </w:rPr>
              <w:t>狠抓工业污染防治。实施差别化流域环境准入政策，强</w:t>
            </w:r>
            <w:r>
              <w:rPr>
                <w:spacing w:val="-13"/>
                <w:sz w:val="21"/>
              </w:rPr>
              <w:t>化准入管理和底线约束。严格控制缺水地区、水污染严</w:t>
            </w:r>
            <w:r>
              <w:rPr>
                <w:spacing w:val="-16"/>
                <w:sz w:val="21"/>
              </w:rPr>
              <w:t>重地区和敏感区域高耗水、高污染行业发展。加快推进</w:t>
            </w:r>
            <w:r>
              <w:rPr>
                <w:spacing w:val="-20"/>
                <w:sz w:val="21"/>
              </w:rPr>
              <w:t xml:space="preserve">黄河干流及主要支流岸线 </w:t>
            </w:r>
            <w:r>
              <w:rPr>
                <w:rFonts w:ascii="Times New Roman" w:eastAsia="Times New Roman" w:hAnsi="Times New Roman"/>
                <w:sz w:val="21"/>
              </w:rPr>
              <w:t>1</w:t>
            </w:r>
            <w:r>
              <w:rPr>
                <w:rFonts w:ascii="Times New Roman" w:eastAsia="Times New Roman" w:hAnsi="Times New Roman"/>
                <w:spacing w:val="-2"/>
                <w:sz w:val="21"/>
              </w:rPr>
              <w:t xml:space="preserve"> </w:t>
            </w:r>
            <w:r>
              <w:rPr>
                <w:spacing w:val="-9"/>
                <w:sz w:val="21"/>
              </w:rPr>
              <w:t>公里范围内的高耗水、高污</w:t>
            </w:r>
            <w:r>
              <w:rPr>
                <w:spacing w:val="-13"/>
                <w:sz w:val="21"/>
              </w:rPr>
              <w:t>染企业搬迁入园。继续推进城市建成区内现有焦化、造</w:t>
            </w:r>
            <w:r>
              <w:rPr>
                <w:spacing w:val="-11"/>
                <w:sz w:val="21"/>
              </w:rPr>
              <w:t>纸、印染、原料药制造、化工等污染较重的企业有序搬</w:t>
            </w:r>
            <w:r>
              <w:rPr>
                <w:spacing w:val="-14"/>
                <w:sz w:val="21"/>
              </w:rPr>
              <w:t>迁改造或依法关闭。严格执行各流域水污染物综合排放</w:t>
            </w:r>
            <w:r>
              <w:rPr>
                <w:spacing w:val="-16"/>
                <w:w w:val="95"/>
                <w:sz w:val="21"/>
              </w:rPr>
              <w:t xml:space="preserve">标准，加强全盐量、硫酸盐、氟化物等特征污染物治理。 </w:t>
            </w:r>
            <w:r>
              <w:rPr>
                <w:spacing w:val="-13"/>
                <w:sz w:val="21"/>
              </w:rPr>
              <w:t>加强化工、印染、农副食品加工等行业综合治理，推进</w:t>
            </w:r>
            <w:r>
              <w:rPr>
                <w:spacing w:val="-12"/>
                <w:sz w:val="21"/>
              </w:rPr>
              <w:t>玉米淀粉、糖醇生产、肉类及水产品加工、印染等企业</w:t>
            </w:r>
            <w:r>
              <w:rPr>
                <w:spacing w:val="-14"/>
                <w:sz w:val="21"/>
              </w:rPr>
              <w:t>清洁化改造。推进石油炼制、化工、焦化等工业园区雨</w:t>
            </w:r>
            <w:r>
              <w:rPr>
                <w:spacing w:val="-17"/>
                <w:sz w:val="21"/>
              </w:rPr>
              <w:t>污分流改造和初期雨水收集处理。加大现有工业园区整</w:t>
            </w:r>
            <w:r>
              <w:rPr>
                <w:spacing w:val="-13"/>
                <w:sz w:val="21"/>
              </w:rPr>
              <w:t>治力度，全面推进工业园区污水处理设施建设和污水管网排查整治。鼓励有条件的园区实施化工企业废水“一</w:t>
            </w:r>
            <w:r>
              <w:rPr>
                <w:spacing w:val="-17"/>
                <w:sz w:val="21"/>
              </w:rPr>
              <w:t>企一管、明管输送、实时监测”。推动开展有毒有害以及难降解废水治理试点。</w:t>
            </w:r>
          </w:p>
        </w:tc>
        <w:tc>
          <w:tcPr>
            <w:tcW w:w="1271" w:type="dxa"/>
            <w:gridSpan w:val="2"/>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4"/>
              </w:rPr>
            </w:pPr>
          </w:p>
          <w:p>
            <w:pPr>
              <w:pStyle w:val="TableParagraph"/>
              <w:spacing w:before="1" w:line="242" w:lineRule="auto"/>
              <w:ind w:left="108" w:right="101"/>
              <w:jc w:val="both"/>
              <w:rPr>
                <w:sz w:val="21"/>
              </w:rPr>
            </w:pPr>
            <w:r>
              <w:rPr>
                <w:spacing w:val="-18"/>
                <w:sz w:val="21"/>
              </w:rPr>
              <w:t>项 目 在 乐</w:t>
            </w:r>
            <w:r>
              <w:rPr>
                <w:spacing w:val="-21"/>
                <w:sz w:val="21"/>
              </w:rPr>
              <w:t>陵 市 科 技</w:t>
            </w:r>
            <w:r>
              <w:rPr>
                <w:spacing w:val="-22"/>
                <w:sz w:val="21"/>
              </w:rPr>
              <w:t>创 新 智 造</w:t>
            </w:r>
            <w:r>
              <w:rPr>
                <w:spacing w:val="-12"/>
                <w:sz w:val="21"/>
              </w:rPr>
              <w:t>园内，不属</w:t>
            </w:r>
            <w:r>
              <w:rPr>
                <w:spacing w:val="-21"/>
                <w:sz w:val="21"/>
              </w:rPr>
              <w:t>于 污 染 较</w:t>
            </w:r>
            <w:r>
              <w:rPr>
                <w:spacing w:val="-20"/>
                <w:sz w:val="21"/>
              </w:rPr>
              <w:t xml:space="preserve">重的企业， </w:t>
            </w:r>
            <w:r>
              <w:rPr>
                <w:sz w:val="21"/>
              </w:rPr>
              <w:t>符合</w:t>
            </w:r>
          </w:p>
        </w:tc>
        <w:tc>
          <w:tcPr>
            <w:tcW w:w="203"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41"/>
        </w:trPr>
        <w:tc>
          <w:tcPr>
            <w:tcW w:w="1618" w:type="dxa"/>
            <w:vMerge/>
            <w:tcBorders>
              <w:top w:val="nil"/>
            </w:tcBorders>
          </w:tcPr>
          <w:p>
            <w:pPr>
              <w:rPr>
                <w:sz w:val="2"/>
                <w:szCs w:val="2"/>
              </w:rPr>
            </w:pPr>
          </w:p>
        </w:tc>
        <w:tc>
          <w:tcPr>
            <w:tcW w:w="7253" w:type="dxa"/>
            <w:gridSpan w:val="7"/>
            <w:tcBorders>
              <w:top w:val="nil"/>
              <w:bottom w:val="nil"/>
            </w:tcBorders>
          </w:tcPr>
          <w:p>
            <w:pPr>
              <w:pStyle w:val="TableParagraph"/>
              <w:spacing w:before="3"/>
              <w:ind w:left="588"/>
              <w:rPr>
                <w:b/>
                <w:sz w:val="24"/>
              </w:rPr>
            </w:pPr>
            <w:bookmarkStart w:id="6" w:name="（三）与“三线一单”符合性分析"/>
            <w:bookmarkEnd w:id="6"/>
            <w:r>
              <w:rPr>
                <w:b/>
                <w:sz w:val="24"/>
              </w:rPr>
              <w:t>（三）与</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p>
            <w:pPr>
              <w:pStyle w:val="TableParagraph"/>
              <w:spacing w:before="158"/>
              <w:ind w:left="588"/>
              <w:rPr>
                <w:sz w:val="24"/>
              </w:rPr>
            </w:pPr>
            <w:bookmarkStart w:id="7" w:name="1、生态保护红线"/>
            <w:bookmarkEnd w:id="7"/>
            <w:r>
              <w:rPr>
                <w:rFonts w:ascii="Times New Roman" w:eastAsia="Times New Roman"/>
                <w:sz w:val="24"/>
              </w:rPr>
              <w:t>1</w:t>
            </w:r>
            <w:r>
              <w:rPr>
                <w:sz w:val="24"/>
              </w:rPr>
              <w:t>、生态保护红线</w:t>
            </w:r>
          </w:p>
          <w:p>
            <w:pPr>
              <w:pStyle w:val="TableParagraph"/>
              <w:spacing w:before="158"/>
              <w:ind w:left="588"/>
              <w:rPr>
                <w:sz w:val="24"/>
              </w:rPr>
            </w:pPr>
            <w:bookmarkStart w:id="8" w:name="（1）与生态保护红线的符合性"/>
            <w:bookmarkEnd w:id="8"/>
            <w:r>
              <w:rPr>
                <w:sz w:val="24"/>
              </w:rPr>
              <w:t>（</w:t>
            </w:r>
            <w:r>
              <w:rPr>
                <w:rFonts w:ascii="Times New Roman" w:eastAsia="Times New Roman"/>
                <w:sz w:val="24"/>
              </w:rPr>
              <w:t>1</w:t>
            </w:r>
            <w:r>
              <w:rPr>
                <w:sz w:val="24"/>
              </w:rPr>
              <w:t>）与生态保护红线的符合性</w:t>
            </w:r>
          </w:p>
          <w:p>
            <w:pPr>
              <w:pStyle w:val="TableParagraph"/>
              <w:spacing w:before="161" w:line="364" w:lineRule="auto"/>
              <w:ind w:left="108" w:right="98" w:firstLine="480"/>
              <w:jc w:val="both"/>
              <w:rPr>
                <w:sz w:val="24"/>
              </w:rPr>
            </w:pPr>
            <w:r>
              <w:rPr>
                <w:spacing w:val="-20"/>
                <w:sz w:val="24"/>
              </w:rPr>
              <w:t>根据“关于印发《德州市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pacing w:val="-6"/>
                <w:sz w:val="24"/>
              </w:rPr>
              <w:t xml:space="preserve">生态环境分区管控方案 </w:t>
            </w:r>
            <w:r>
              <w:rPr>
                <w:rFonts w:ascii="Times New Roman" w:eastAsia="Times New Roman" w:hAnsi="Times New Roman"/>
                <w:spacing w:val="-4"/>
                <w:sz w:val="24"/>
              </w:rPr>
              <w:t xml:space="preserve">2022 </w:t>
            </w:r>
            <w:r>
              <w:rPr>
                <w:spacing w:val="-5"/>
                <w:sz w:val="24"/>
              </w:rPr>
              <w:t>年度更新内容》的通知</w:t>
            </w:r>
            <w:r>
              <w:rPr>
                <w:sz w:val="24"/>
              </w:rPr>
              <w:t>（</w:t>
            </w:r>
            <w:r>
              <w:rPr>
                <w:spacing w:val="-4"/>
                <w:sz w:val="24"/>
              </w:rPr>
              <w:t>德环委办字【</w:t>
            </w:r>
            <w:r>
              <w:rPr>
                <w:rFonts w:ascii="Times New Roman" w:eastAsia="Times New Roman" w:hAnsi="Times New Roman"/>
                <w:sz w:val="24"/>
              </w:rPr>
              <w:t>2023</w:t>
            </w:r>
            <w:r>
              <w:rPr>
                <w:spacing w:val="-20"/>
                <w:sz w:val="24"/>
              </w:rPr>
              <w:t>】</w:t>
            </w:r>
            <w:r>
              <w:rPr>
                <w:rFonts w:ascii="Times New Roman" w:eastAsia="Times New Roman" w:hAnsi="Times New Roman"/>
                <w:sz w:val="24"/>
              </w:rPr>
              <w:t xml:space="preserve">8 </w:t>
            </w:r>
            <w:r>
              <w:rPr>
                <w:sz w:val="24"/>
              </w:rPr>
              <w:t>号</w:t>
            </w:r>
            <w:r>
              <w:rPr>
                <w:spacing w:val="-120"/>
                <w:sz w:val="24"/>
              </w:rPr>
              <w:t>）</w:t>
            </w:r>
            <w:r>
              <w:rPr>
                <w:spacing w:val="-5"/>
                <w:sz w:val="24"/>
              </w:rPr>
              <w:t>，德州市</w:t>
            </w:r>
            <w:r>
              <w:rPr>
                <w:rFonts w:ascii="Times New Roman" w:eastAsia="Times New Roman" w:hAnsi="Times New Roman"/>
                <w:spacing w:val="-1"/>
                <w:sz w:val="24"/>
              </w:rPr>
              <w:t>“</w:t>
            </w:r>
            <w:r>
              <w:rPr>
                <w:spacing w:val="-5"/>
                <w:sz w:val="24"/>
              </w:rPr>
              <w:t>三线一</w:t>
            </w:r>
            <w:r>
              <w:rPr>
                <w:spacing w:val="2"/>
                <w:sz w:val="24"/>
              </w:rPr>
              <w:t>单</w:t>
            </w:r>
            <w:r>
              <w:rPr>
                <w:rFonts w:ascii="Times New Roman" w:eastAsia="Times New Roman" w:hAnsi="Times New Roman"/>
                <w:spacing w:val="1"/>
                <w:sz w:val="24"/>
              </w:rPr>
              <w:t>”</w:t>
            </w:r>
            <w:r>
              <w:rPr>
                <w:spacing w:val="1"/>
                <w:sz w:val="24"/>
              </w:rPr>
              <w:t xml:space="preserve">生态环境分区管控方案 </w:t>
            </w:r>
            <w:r>
              <w:rPr>
                <w:spacing w:val="4"/>
                <w:sz w:val="24"/>
              </w:rPr>
              <w:t>（</w:t>
            </w:r>
            <w:r>
              <w:rPr>
                <w:rFonts w:ascii="Times New Roman" w:eastAsia="Times New Roman" w:hAnsi="Times New Roman"/>
                <w:sz w:val="24"/>
              </w:rPr>
              <w:t>2022</w:t>
            </w:r>
            <w:r>
              <w:rPr>
                <w:rFonts w:ascii="Times New Roman" w:eastAsia="Times New Roman" w:hAnsi="Times New Roman"/>
                <w:spacing w:val="1"/>
                <w:sz w:val="24"/>
              </w:rPr>
              <w:t xml:space="preserve">  </w:t>
            </w:r>
            <w:r>
              <w:rPr>
                <w:spacing w:val="2"/>
                <w:sz w:val="24"/>
              </w:rPr>
              <w:t>年度更新</w:t>
            </w:r>
            <w:r>
              <w:rPr>
                <w:spacing w:val="-116"/>
                <w:sz w:val="24"/>
              </w:rPr>
              <w:t>）</w:t>
            </w:r>
            <w:r>
              <w:rPr>
                <w:spacing w:val="1"/>
                <w:sz w:val="24"/>
              </w:rPr>
              <w:t>”可知，乐陵市周边</w:t>
            </w:r>
            <w:r>
              <w:rPr>
                <w:spacing w:val="-20"/>
                <w:sz w:val="24"/>
              </w:rPr>
              <w:t xml:space="preserve">共有 </w:t>
            </w:r>
            <w:r>
              <w:rPr>
                <w:rFonts w:ascii="Times New Roman" w:eastAsia="Times New Roman" w:hAnsi="Times New Roman"/>
                <w:sz w:val="24"/>
              </w:rPr>
              <w:t xml:space="preserve">7 </w:t>
            </w:r>
            <w:r>
              <w:rPr>
                <w:sz w:val="24"/>
              </w:rPr>
              <w:t>处生态保护红线区，具体情况见下表。</w:t>
            </w:r>
          </w:p>
          <w:p>
            <w:pPr>
              <w:pStyle w:val="TableParagraph"/>
              <w:spacing w:line="249" w:lineRule="exact"/>
              <w:ind w:left="2061"/>
              <w:jc w:val="both"/>
              <w:rPr>
                <w:b/>
                <w:sz w:val="21"/>
              </w:rPr>
            </w:pPr>
            <w:r>
              <w:rPr>
                <w:b/>
                <w:sz w:val="21"/>
              </w:rPr>
              <w:t xml:space="preserve">表 </w:t>
            </w:r>
            <w:r>
              <w:rPr>
                <w:rFonts w:ascii="Times New Roman" w:eastAsia="Times New Roman"/>
                <w:b/>
                <w:sz w:val="21"/>
              </w:rPr>
              <w:t xml:space="preserve">1-2 </w:t>
            </w:r>
            <w:r>
              <w:rPr>
                <w:b/>
                <w:sz w:val="21"/>
              </w:rPr>
              <w:t>乐陵市生态红线区域信息表</w:t>
            </w:r>
          </w:p>
        </w:tc>
      </w:tr>
      <w:tr>
        <w:tblPrEx>
          <w:tblW w:w="0" w:type="auto"/>
          <w:tblInd w:w="529" w:type="dxa"/>
          <w:tblLayout w:type="fixed"/>
          <w:tblCellMar>
            <w:top w:w="0" w:type="dxa"/>
            <w:left w:w="0" w:type="dxa"/>
            <w:bottom w:w="0" w:type="dxa"/>
            <w:right w:w="0" w:type="dxa"/>
          </w:tblCellMar>
        </w:tblPrEx>
        <w:trPr>
          <w:trHeight w:val="397"/>
        </w:trPr>
        <w:tc>
          <w:tcPr>
            <w:tcW w:w="1618" w:type="dxa"/>
            <w:vMerge/>
            <w:tcBorders>
              <w:top w:val="nil"/>
            </w:tcBorders>
          </w:tcPr>
          <w:p>
            <w:pPr>
              <w:rPr>
                <w:sz w:val="2"/>
                <w:szCs w:val="2"/>
              </w:rPr>
            </w:pPr>
          </w:p>
        </w:tc>
        <w:tc>
          <w:tcPr>
            <w:tcW w:w="202" w:type="dxa"/>
            <w:vMerge w:val="restart"/>
            <w:tcBorders>
              <w:top w:val="nil"/>
            </w:tcBorders>
          </w:tcPr>
          <w:p>
            <w:pPr>
              <w:pStyle w:val="TableParagraph"/>
              <w:rPr>
                <w:rFonts w:ascii="Times New Roman"/>
                <w:sz w:val="20"/>
              </w:rPr>
            </w:pPr>
          </w:p>
        </w:tc>
        <w:tc>
          <w:tcPr>
            <w:tcW w:w="2025" w:type="dxa"/>
            <w:gridSpan w:val="2"/>
          </w:tcPr>
          <w:p>
            <w:pPr>
              <w:pStyle w:val="TableParagraph"/>
              <w:spacing w:before="63"/>
              <w:ind w:left="772" w:right="781"/>
              <w:jc w:val="center"/>
              <w:rPr>
                <w:b/>
                <w:sz w:val="21"/>
              </w:rPr>
            </w:pPr>
            <w:r>
              <w:rPr>
                <w:b/>
                <w:sz w:val="21"/>
              </w:rPr>
              <w:t>编号</w:t>
            </w:r>
          </w:p>
        </w:tc>
        <w:tc>
          <w:tcPr>
            <w:tcW w:w="4176" w:type="dxa"/>
            <w:gridSpan w:val="2"/>
          </w:tcPr>
          <w:p>
            <w:pPr>
              <w:pStyle w:val="TableParagraph"/>
              <w:spacing w:before="63"/>
              <w:ind w:left="1542" w:right="1534"/>
              <w:jc w:val="center"/>
              <w:rPr>
                <w:b/>
                <w:sz w:val="21"/>
              </w:rPr>
            </w:pPr>
            <w:r>
              <w:rPr>
                <w:b/>
                <w:sz w:val="21"/>
              </w:rPr>
              <w:t>要素</w:t>
            </w:r>
          </w:p>
        </w:tc>
        <w:tc>
          <w:tcPr>
            <w:tcW w:w="647" w:type="dxa"/>
          </w:tcPr>
          <w:p>
            <w:pPr>
              <w:pStyle w:val="TableParagraph"/>
              <w:spacing w:before="63"/>
              <w:ind w:right="94"/>
              <w:jc w:val="right"/>
              <w:rPr>
                <w:b/>
                <w:sz w:val="21"/>
              </w:rPr>
            </w:pPr>
            <w:r>
              <w:rPr>
                <w:b/>
                <w:w w:val="95"/>
                <w:sz w:val="21"/>
              </w:rPr>
              <w:t>面积</w:t>
            </w:r>
          </w:p>
        </w:tc>
        <w:tc>
          <w:tcPr>
            <w:tcW w:w="203" w:type="dxa"/>
            <w:vMerge w:val="restart"/>
            <w:tcBorders>
              <w:top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554"/>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54"/>
              <w:ind w:left="196"/>
              <w:rPr>
                <w:rFonts w:ascii="Times New Roman"/>
                <w:sz w:val="21"/>
              </w:rPr>
            </w:pPr>
            <w:r>
              <w:rPr>
                <w:rFonts w:ascii="Times New Roman"/>
                <w:sz w:val="21"/>
              </w:rPr>
              <w:t>YS3714811110032</w:t>
            </w:r>
          </w:p>
        </w:tc>
        <w:tc>
          <w:tcPr>
            <w:tcW w:w="4176" w:type="dxa"/>
            <w:gridSpan w:val="2"/>
          </w:tcPr>
          <w:p>
            <w:pPr>
              <w:pStyle w:val="TableParagraph"/>
              <w:spacing w:before="141"/>
              <w:ind w:left="302"/>
              <w:rPr>
                <w:sz w:val="21"/>
              </w:rPr>
            </w:pPr>
            <w:r>
              <w:rPr>
                <w:sz w:val="21"/>
              </w:rPr>
              <w:t>两河三堤地方级湿地自然公园周边区域</w:t>
            </w:r>
          </w:p>
        </w:tc>
        <w:tc>
          <w:tcPr>
            <w:tcW w:w="647" w:type="dxa"/>
          </w:tcPr>
          <w:p>
            <w:pPr>
              <w:pStyle w:val="TableParagraph"/>
              <w:spacing w:before="154"/>
              <w:ind w:right="119"/>
              <w:jc w:val="right"/>
              <w:rPr>
                <w:rFonts w:ascii="Times New Roman"/>
                <w:sz w:val="21"/>
              </w:rPr>
            </w:pPr>
            <w:r>
              <w:rPr>
                <w:rFonts w:ascii="Times New Roman"/>
                <w:sz w:val="21"/>
              </w:rPr>
              <w:t>0.19</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02"/>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28"/>
              <w:ind w:left="196"/>
              <w:rPr>
                <w:rFonts w:ascii="Times New Roman"/>
                <w:sz w:val="21"/>
              </w:rPr>
            </w:pPr>
            <w:r>
              <w:rPr>
                <w:rFonts w:ascii="Times New Roman"/>
                <w:sz w:val="21"/>
              </w:rPr>
              <w:t>YS3714811110033</w:t>
            </w:r>
          </w:p>
        </w:tc>
        <w:tc>
          <w:tcPr>
            <w:tcW w:w="4176" w:type="dxa"/>
            <w:gridSpan w:val="2"/>
          </w:tcPr>
          <w:p>
            <w:pPr>
              <w:pStyle w:val="TableParagraph"/>
              <w:spacing w:before="114"/>
              <w:ind w:left="197"/>
              <w:rPr>
                <w:sz w:val="21"/>
              </w:rPr>
            </w:pPr>
            <w:r>
              <w:rPr>
                <w:sz w:val="21"/>
              </w:rPr>
              <w:t>德州马颊河地方级湿地自然公园（试点）</w:t>
            </w:r>
          </w:p>
        </w:tc>
        <w:tc>
          <w:tcPr>
            <w:tcW w:w="647" w:type="dxa"/>
          </w:tcPr>
          <w:p>
            <w:pPr>
              <w:pStyle w:val="TableParagraph"/>
              <w:spacing w:before="128"/>
              <w:ind w:right="119"/>
              <w:jc w:val="right"/>
              <w:rPr>
                <w:rFonts w:ascii="Times New Roman"/>
                <w:sz w:val="21"/>
              </w:rPr>
            </w:pPr>
            <w:r>
              <w:rPr>
                <w:rFonts w:ascii="Times New Roman"/>
                <w:sz w:val="21"/>
              </w:rPr>
              <w:t>2.76</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02"/>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29"/>
              <w:ind w:left="196"/>
              <w:rPr>
                <w:rFonts w:ascii="Times New Roman"/>
                <w:sz w:val="21"/>
              </w:rPr>
            </w:pPr>
            <w:r>
              <w:rPr>
                <w:rFonts w:ascii="Times New Roman"/>
                <w:sz w:val="21"/>
              </w:rPr>
              <w:t>YS3714811110034</w:t>
            </w:r>
          </w:p>
        </w:tc>
        <w:tc>
          <w:tcPr>
            <w:tcW w:w="4176" w:type="dxa"/>
            <w:gridSpan w:val="2"/>
          </w:tcPr>
          <w:p>
            <w:pPr>
              <w:pStyle w:val="TableParagraph"/>
              <w:spacing w:before="115"/>
              <w:ind w:left="1542" w:right="1534"/>
              <w:jc w:val="center"/>
              <w:rPr>
                <w:sz w:val="21"/>
              </w:rPr>
            </w:pPr>
            <w:r>
              <w:rPr>
                <w:sz w:val="21"/>
              </w:rPr>
              <w:t>丁坞水库</w:t>
            </w:r>
          </w:p>
        </w:tc>
        <w:tc>
          <w:tcPr>
            <w:tcW w:w="647" w:type="dxa"/>
          </w:tcPr>
          <w:p>
            <w:pPr>
              <w:pStyle w:val="TableParagraph"/>
              <w:spacing w:before="129"/>
              <w:ind w:right="119"/>
              <w:jc w:val="right"/>
              <w:rPr>
                <w:rFonts w:ascii="Times New Roman"/>
                <w:sz w:val="21"/>
              </w:rPr>
            </w:pPr>
            <w:r>
              <w:rPr>
                <w:rFonts w:ascii="Times New Roman"/>
                <w:sz w:val="21"/>
              </w:rPr>
              <w:t>1.25</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7"/>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20"/>
              <w:ind w:left="196"/>
              <w:rPr>
                <w:rFonts w:ascii="Times New Roman"/>
                <w:sz w:val="21"/>
              </w:rPr>
            </w:pPr>
            <w:r>
              <w:rPr>
                <w:rFonts w:ascii="Times New Roman"/>
                <w:sz w:val="21"/>
              </w:rPr>
              <w:t>YS3714811110035</w:t>
            </w:r>
          </w:p>
        </w:tc>
        <w:tc>
          <w:tcPr>
            <w:tcW w:w="4176" w:type="dxa"/>
            <w:gridSpan w:val="2"/>
          </w:tcPr>
          <w:p>
            <w:pPr>
              <w:pStyle w:val="TableParagraph"/>
              <w:spacing w:before="106"/>
              <w:ind w:left="1540" w:right="1534"/>
              <w:jc w:val="center"/>
              <w:rPr>
                <w:sz w:val="21"/>
              </w:rPr>
            </w:pPr>
            <w:r>
              <w:rPr>
                <w:sz w:val="21"/>
              </w:rPr>
              <w:t>马颊河</w:t>
            </w:r>
          </w:p>
        </w:tc>
        <w:tc>
          <w:tcPr>
            <w:tcW w:w="647" w:type="dxa"/>
          </w:tcPr>
          <w:p>
            <w:pPr>
              <w:pStyle w:val="TableParagraph"/>
              <w:spacing w:before="120"/>
              <w:ind w:right="119"/>
              <w:jc w:val="right"/>
              <w:rPr>
                <w:rFonts w:ascii="Times New Roman"/>
                <w:sz w:val="21"/>
              </w:rPr>
            </w:pPr>
            <w:r>
              <w:rPr>
                <w:rFonts w:ascii="Times New Roman"/>
                <w:sz w:val="21"/>
              </w:rPr>
              <w:t>1.88</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7"/>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46"/>
              <w:ind w:left="196"/>
              <w:rPr>
                <w:rFonts w:ascii="Times New Roman"/>
                <w:sz w:val="21"/>
              </w:rPr>
            </w:pPr>
            <w:r>
              <w:rPr>
                <w:rFonts w:ascii="Times New Roman"/>
                <w:sz w:val="21"/>
              </w:rPr>
              <w:t>YS3714811110036</w:t>
            </w:r>
          </w:p>
        </w:tc>
        <w:tc>
          <w:tcPr>
            <w:tcW w:w="4176" w:type="dxa"/>
            <w:gridSpan w:val="2"/>
          </w:tcPr>
          <w:p>
            <w:pPr>
              <w:pStyle w:val="TableParagraph"/>
              <w:spacing w:before="132"/>
              <w:ind w:left="302"/>
              <w:rPr>
                <w:sz w:val="21"/>
              </w:rPr>
            </w:pPr>
            <w:r>
              <w:rPr>
                <w:sz w:val="21"/>
              </w:rPr>
              <w:t>山东跃马河国家湿地自然公园（试点）</w:t>
            </w:r>
          </w:p>
        </w:tc>
        <w:tc>
          <w:tcPr>
            <w:tcW w:w="647" w:type="dxa"/>
          </w:tcPr>
          <w:p>
            <w:pPr>
              <w:pStyle w:val="TableParagraph"/>
              <w:spacing w:before="146"/>
              <w:ind w:right="119"/>
              <w:jc w:val="right"/>
              <w:rPr>
                <w:rFonts w:ascii="Times New Roman"/>
                <w:sz w:val="21"/>
              </w:rPr>
            </w:pPr>
            <w:r>
              <w:rPr>
                <w:rFonts w:ascii="Times New Roman"/>
                <w:sz w:val="21"/>
              </w:rPr>
              <w:t>1.59</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53"/>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05"/>
              <w:ind w:left="196"/>
              <w:rPr>
                <w:rFonts w:ascii="Times New Roman"/>
                <w:sz w:val="21"/>
              </w:rPr>
            </w:pPr>
            <w:r>
              <w:rPr>
                <w:rFonts w:ascii="Times New Roman"/>
                <w:sz w:val="21"/>
              </w:rPr>
              <w:t>YS3714811110037</w:t>
            </w:r>
          </w:p>
        </w:tc>
        <w:tc>
          <w:tcPr>
            <w:tcW w:w="4176" w:type="dxa"/>
            <w:gridSpan w:val="2"/>
          </w:tcPr>
          <w:p>
            <w:pPr>
              <w:pStyle w:val="TableParagraph"/>
              <w:spacing w:before="89"/>
              <w:ind w:left="1542" w:right="1534"/>
              <w:jc w:val="center"/>
              <w:rPr>
                <w:sz w:val="21"/>
              </w:rPr>
            </w:pPr>
            <w:r>
              <w:rPr>
                <w:sz w:val="21"/>
              </w:rPr>
              <w:t>杨安镇水库</w:t>
            </w:r>
          </w:p>
        </w:tc>
        <w:tc>
          <w:tcPr>
            <w:tcW w:w="647" w:type="dxa"/>
          </w:tcPr>
          <w:p>
            <w:pPr>
              <w:pStyle w:val="TableParagraph"/>
              <w:spacing w:before="105"/>
              <w:ind w:right="119"/>
              <w:jc w:val="right"/>
              <w:rPr>
                <w:rFonts w:ascii="Times New Roman"/>
                <w:sz w:val="21"/>
              </w:rPr>
            </w:pPr>
            <w:r>
              <w:rPr>
                <w:rFonts w:ascii="Times New Roman"/>
                <w:sz w:val="21"/>
              </w:rPr>
              <w:t>1.20</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46"/>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Borders>
              <w:bottom w:val="double" w:sz="0" w:space="0" w:color="000000"/>
            </w:tcBorders>
          </w:tcPr>
          <w:p>
            <w:pPr>
              <w:pStyle w:val="TableParagraph"/>
              <w:spacing w:before="150"/>
              <w:ind w:left="196"/>
              <w:rPr>
                <w:rFonts w:ascii="Times New Roman"/>
                <w:sz w:val="21"/>
              </w:rPr>
            </w:pPr>
            <w:r>
              <w:rPr>
                <w:rFonts w:ascii="Times New Roman"/>
                <w:sz w:val="21"/>
              </w:rPr>
              <w:t>YS3714811110038</w:t>
            </w:r>
          </w:p>
        </w:tc>
        <w:tc>
          <w:tcPr>
            <w:tcW w:w="4176" w:type="dxa"/>
            <w:gridSpan w:val="2"/>
            <w:tcBorders>
              <w:bottom w:val="double" w:sz="0" w:space="0" w:color="000000"/>
            </w:tcBorders>
          </w:tcPr>
          <w:p>
            <w:pPr>
              <w:pStyle w:val="TableParagraph"/>
              <w:spacing w:before="136"/>
              <w:ind w:left="1540" w:right="1534"/>
              <w:jc w:val="center"/>
              <w:rPr>
                <w:sz w:val="21"/>
              </w:rPr>
            </w:pPr>
            <w:r>
              <w:rPr>
                <w:sz w:val="21"/>
              </w:rPr>
              <w:t>跃丰河</w:t>
            </w:r>
          </w:p>
        </w:tc>
        <w:tc>
          <w:tcPr>
            <w:tcW w:w="647" w:type="dxa"/>
            <w:tcBorders>
              <w:bottom w:val="double" w:sz="0" w:space="0" w:color="000000"/>
            </w:tcBorders>
          </w:tcPr>
          <w:p>
            <w:pPr>
              <w:pStyle w:val="TableParagraph"/>
              <w:spacing w:before="150"/>
              <w:ind w:right="119"/>
              <w:jc w:val="right"/>
              <w:rPr>
                <w:rFonts w:ascii="Times New Roman"/>
                <w:sz w:val="21"/>
              </w:rPr>
            </w:pPr>
            <w:r>
              <w:rPr>
                <w:rFonts w:ascii="Times New Roman"/>
                <w:sz w:val="21"/>
              </w:rPr>
              <w:t>0.52</w:t>
            </w:r>
          </w:p>
        </w:tc>
        <w:tc>
          <w:tcPr>
            <w:tcW w:w="203" w:type="dxa"/>
            <w:vMerge/>
            <w:tcBorders>
              <w:top w:val="nil"/>
            </w:tcBorders>
          </w:tcPr>
          <w:p>
            <w:pPr>
              <w:rPr>
                <w:sz w:val="2"/>
                <w:szCs w:val="2"/>
              </w:rPr>
            </w:pPr>
          </w:p>
        </w:tc>
      </w:tr>
    </w:tbl>
    <w:p>
      <w:pPr>
        <w:spacing w:after="0"/>
        <w:rPr>
          <w:sz w:val="2"/>
          <w:szCs w:val="2"/>
        </w:rPr>
        <w:sectPr>
          <w:footerReference w:type="default" r:id="rId9"/>
          <w:pgSz w:w="11910" w:h="16840"/>
          <w:pgMar w:top="1400" w:right="740" w:bottom="1180" w:left="1220" w:header="0" w:footer="997" w:gutter="0"/>
          <w:pgNumType w:start="5"/>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13"/>
        <w:gridCol w:w="645"/>
        <w:gridCol w:w="937"/>
        <w:gridCol w:w="3788"/>
        <w:gridCol w:w="1211"/>
        <w:gridCol w:w="558"/>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79"/>
        </w:trPr>
        <w:tc>
          <w:tcPr>
            <w:tcW w:w="1618" w:type="dxa"/>
            <w:vMerge w:val="restart"/>
          </w:tcPr>
          <w:p>
            <w:pPr>
              <w:pStyle w:val="TableParagraph"/>
              <w:rPr>
                <w:rFonts w:ascii="Times New Roman"/>
                <w:sz w:val="22"/>
              </w:rPr>
            </w:pPr>
          </w:p>
        </w:tc>
        <w:tc>
          <w:tcPr>
            <w:tcW w:w="7252" w:type="dxa"/>
            <w:gridSpan w:val="6"/>
            <w:tcBorders>
              <w:bottom w:val="nil"/>
            </w:tcBorders>
          </w:tcPr>
          <w:p>
            <w:pPr>
              <w:pStyle w:val="TableParagraph"/>
              <w:spacing w:before="2"/>
              <w:ind w:left="588"/>
              <w:rPr>
                <w:sz w:val="24"/>
              </w:rPr>
            </w:pPr>
            <w:r>
              <w:rPr>
                <w:sz w:val="24"/>
              </w:rPr>
              <w:t>由上表可知，本项目选址不在生态保护红线范围内。</w:t>
            </w:r>
          </w:p>
        </w:tc>
      </w:tr>
      <w:tr>
        <w:tblPrEx>
          <w:tblW w:w="0" w:type="auto"/>
          <w:tblInd w:w="529" w:type="dxa"/>
          <w:tblLayout w:type="fixed"/>
          <w:tblCellMar>
            <w:top w:w="0" w:type="dxa"/>
            <w:left w:w="0" w:type="dxa"/>
            <w:bottom w:w="0" w:type="dxa"/>
            <w:right w:w="0" w:type="dxa"/>
          </w:tblCellMar>
        </w:tblPrEx>
        <w:trPr>
          <w:trHeight w:val="464"/>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8"/>
              <w:ind w:left="588"/>
              <w:rPr>
                <w:sz w:val="24"/>
              </w:rPr>
            </w:pPr>
            <w:bookmarkStart w:id="9" w:name="（2）与一般生态空间的符合性"/>
            <w:bookmarkEnd w:id="9"/>
            <w:r>
              <w:rPr>
                <w:sz w:val="24"/>
              </w:rPr>
              <w:t>（</w:t>
            </w:r>
            <w:r>
              <w:rPr>
                <w:rFonts w:ascii="Times New Roman" w:eastAsia="Times New Roman"/>
                <w:sz w:val="24"/>
              </w:rPr>
              <w:t>2</w:t>
            </w:r>
            <w:r>
              <w:rPr>
                <w:sz w:val="24"/>
              </w:rPr>
              <w:t>）与一般生态空间的符合性</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1"/>
              <w:ind w:left="588"/>
              <w:rPr>
                <w:rFonts w:ascii="Times New Roman" w:eastAsia="Times New Roman" w:hAnsi="Times New Roman"/>
                <w:sz w:val="24"/>
              </w:rPr>
            </w:pPr>
            <w:r>
              <w:rPr>
                <w:sz w:val="24"/>
              </w:rPr>
              <w:t>根据</w:t>
            </w:r>
            <w:r>
              <w:rPr>
                <w:rFonts w:ascii="Times New Roman" w:eastAsia="Times New Roman" w:hAnsi="Times New Roman"/>
                <w:sz w:val="24"/>
              </w:rPr>
              <w:t>“</w:t>
            </w:r>
            <w:r>
              <w:rPr>
                <w:spacing w:val="-10"/>
                <w:sz w:val="24"/>
              </w:rPr>
              <w:t>关于印发《德州市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pacing w:val="-6"/>
                <w:sz w:val="24"/>
              </w:rPr>
              <w:t xml:space="preserve">生态环境分区管控方案 </w:t>
            </w:r>
            <w:r>
              <w:rPr>
                <w:rFonts w:ascii="Times New Roman" w:eastAsia="Times New Roman" w:hAnsi="Times New Roman"/>
                <w:sz w:val="24"/>
              </w:rPr>
              <w:t>2022</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0"/>
              <w:ind w:left="108"/>
              <w:rPr>
                <w:sz w:val="24"/>
              </w:rPr>
            </w:pPr>
            <w:r>
              <w:rPr>
                <w:spacing w:val="-5"/>
                <w:sz w:val="24"/>
              </w:rPr>
              <w:t>年度更新内容》的通知</w:t>
            </w:r>
            <w:r>
              <w:rPr>
                <w:sz w:val="24"/>
              </w:rPr>
              <w:t>（</w:t>
            </w:r>
            <w:r>
              <w:rPr>
                <w:spacing w:val="-4"/>
                <w:sz w:val="24"/>
              </w:rPr>
              <w:t>德环委办字【</w:t>
            </w:r>
            <w:r>
              <w:rPr>
                <w:rFonts w:ascii="Times New Roman" w:eastAsia="Times New Roman" w:hAnsi="Times New Roman"/>
                <w:sz w:val="24"/>
              </w:rPr>
              <w:t>2023</w:t>
            </w:r>
            <w:r>
              <w:rPr>
                <w:spacing w:val="-20"/>
                <w:sz w:val="24"/>
              </w:rPr>
              <w:t>】</w:t>
            </w:r>
            <w:r>
              <w:rPr>
                <w:rFonts w:ascii="Times New Roman" w:eastAsia="Times New Roman" w:hAnsi="Times New Roman"/>
                <w:sz w:val="24"/>
              </w:rPr>
              <w:t xml:space="preserve">8 </w:t>
            </w:r>
            <w:r>
              <w:rPr>
                <w:sz w:val="24"/>
              </w:rPr>
              <w:t>号</w:t>
            </w:r>
            <w:r>
              <w:rPr>
                <w:spacing w:val="-120"/>
                <w:sz w:val="24"/>
              </w:rPr>
              <w:t>）</w:t>
            </w:r>
            <w:r>
              <w:rPr>
                <w:spacing w:val="-5"/>
                <w:sz w:val="24"/>
              </w:rPr>
              <w:t>，德州市</w:t>
            </w:r>
            <w:r>
              <w:rPr>
                <w:rFonts w:ascii="Times New Roman" w:eastAsia="Times New Roman" w:hAnsi="Times New Roman"/>
                <w:spacing w:val="-1"/>
                <w:sz w:val="24"/>
              </w:rPr>
              <w:t>“</w:t>
            </w:r>
            <w:r>
              <w:rPr>
                <w:sz w:val="24"/>
              </w:rPr>
              <w:t>三线一</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1"/>
              <w:ind w:left="108"/>
              <w:rPr>
                <w:sz w:val="24"/>
              </w:rPr>
            </w:pPr>
            <w:r>
              <w:rPr>
                <w:sz w:val="24"/>
              </w:rPr>
              <w:t>单</w:t>
            </w:r>
            <w:r>
              <w:rPr>
                <w:rFonts w:ascii="Times New Roman" w:eastAsia="Times New Roman" w:hAnsi="Times New Roman"/>
                <w:sz w:val="24"/>
              </w:rPr>
              <w:t>”</w:t>
            </w:r>
            <w:r>
              <w:rPr>
                <w:sz w:val="24"/>
              </w:rPr>
              <w:t>生态环境分区管控方案 （</w:t>
            </w:r>
            <w:r>
              <w:rPr>
                <w:rFonts w:ascii="Times New Roman" w:eastAsia="Times New Roman" w:hAnsi="Times New Roman"/>
                <w:sz w:val="24"/>
              </w:rPr>
              <w:t xml:space="preserve">2022 </w:t>
            </w:r>
            <w:r>
              <w:rPr>
                <w:sz w:val="24"/>
              </w:rPr>
              <w:t>年度更新）</w:t>
            </w:r>
            <w:r>
              <w:rPr>
                <w:rFonts w:ascii="Times New Roman" w:eastAsia="Times New Roman" w:hAnsi="Times New Roman"/>
                <w:sz w:val="24"/>
              </w:rPr>
              <w:t>”</w:t>
            </w:r>
            <w:r>
              <w:rPr>
                <w:sz w:val="24"/>
              </w:rPr>
              <w:t>可知，在生态保护</w:t>
            </w:r>
          </w:p>
        </w:tc>
      </w:tr>
      <w:tr>
        <w:tblPrEx>
          <w:tblW w:w="0" w:type="auto"/>
          <w:tblInd w:w="529" w:type="dxa"/>
          <w:tblLayout w:type="fixed"/>
          <w:tblCellMar>
            <w:top w:w="0" w:type="dxa"/>
            <w:left w:w="0" w:type="dxa"/>
            <w:bottom w:w="0" w:type="dxa"/>
            <w:right w:w="0" w:type="dxa"/>
          </w:tblCellMar>
        </w:tblPrEx>
        <w:trPr>
          <w:trHeight w:val="454"/>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0"/>
              <w:ind w:left="108"/>
              <w:rPr>
                <w:sz w:val="24"/>
              </w:rPr>
            </w:pPr>
            <w:r>
              <w:rPr>
                <w:sz w:val="24"/>
              </w:rPr>
              <w:t>红线的基础上，按照</w:t>
            </w:r>
            <w:r>
              <w:rPr>
                <w:rFonts w:ascii="Times New Roman" w:eastAsia="Times New Roman" w:hAnsi="Times New Roman"/>
                <w:sz w:val="24"/>
              </w:rPr>
              <w:t>“</w:t>
            </w:r>
            <w:r>
              <w:rPr>
                <w:sz w:val="24"/>
              </w:rPr>
              <w:t>应划则划</w:t>
            </w:r>
            <w:r>
              <w:rPr>
                <w:rFonts w:ascii="Times New Roman" w:eastAsia="Times New Roman" w:hAnsi="Times New Roman"/>
                <w:sz w:val="24"/>
              </w:rPr>
              <w:t>”</w:t>
            </w:r>
            <w:r>
              <w:rPr>
                <w:sz w:val="24"/>
              </w:rPr>
              <w:t>的原则划定一般生态空间，德州市</w:t>
            </w:r>
          </w:p>
        </w:tc>
      </w:tr>
      <w:tr>
        <w:tblPrEx>
          <w:tblW w:w="0" w:type="auto"/>
          <w:tblInd w:w="529" w:type="dxa"/>
          <w:tblLayout w:type="fixed"/>
          <w:tblCellMar>
            <w:top w:w="0" w:type="dxa"/>
            <w:left w:w="0" w:type="dxa"/>
            <w:bottom w:w="0" w:type="dxa"/>
            <w:right w:w="0" w:type="dxa"/>
          </w:tblCellMar>
        </w:tblPrEx>
        <w:trPr>
          <w:trHeight w:val="465"/>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3"/>
              <w:ind w:left="108"/>
              <w:rPr>
                <w:sz w:val="24"/>
              </w:rPr>
            </w:pPr>
            <w:r>
              <w:rPr>
                <w:spacing w:val="-7"/>
                <w:sz w:val="24"/>
              </w:rPr>
              <w:t xml:space="preserve">一般生态空间总面积 </w:t>
            </w:r>
            <w:r>
              <w:rPr>
                <w:rFonts w:ascii="Times New Roman" w:eastAsia="Times New Roman"/>
                <w:sz w:val="24"/>
              </w:rPr>
              <w:t>574.60km</w:t>
            </w:r>
            <w:r>
              <w:rPr>
                <w:rFonts w:ascii="Times New Roman" w:eastAsia="Times New Roman"/>
                <w:position w:val="8"/>
                <w:sz w:val="15"/>
              </w:rPr>
              <w:t>2</w:t>
            </w:r>
            <w:r>
              <w:rPr>
                <w:spacing w:val="-7"/>
                <w:sz w:val="24"/>
              </w:rPr>
              <w:t xml:space="preserve">，占全市国土面积的 </w:t>
            </w:r>
            <w:r>
              <w:rPr>
                <w:rFonts w:ascii="Times New Roman" w:eastAsia="Times New Roman"/>
                <w:spacing w:val="-3"/>
                <w:sz w:val="24"/>
              </w:rPr>
              <w:t>5.55%</w:t>
            </w:r>
            <w:r>
              <w:rPr>
                <w:spacing w:val="-2"/>
                <w:sz w:val="24"/>
              </w:rPr>
              <w:t>，包括未</w:t>
            </w:r>
          </w:p>
        </w:tc>
      </w:tr>
      <w:tr>
        <w:tblPrEx>
          <w:tblW w:w="0" w:type="auto"/>
          <w:tblInd w:w="529" w:type="dxa"/>
          <w:tblLayout w:type="fixed"/>
          <w:tblCellMar>
            <w:top w:w="0" w:type="dxa"/>
            <w:left w:w="0" w:type="dxa"/>
            <w:bottom w:w="0" w:type="dxa"/>
            <w:right w:w="0" w:type="dxa"/>
          </w:tblCellMar>
        </w:tblPrEx>
        <w:trPr>
          <w:trHeight w:val="447"/>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108"/>
              <w:rPr>
                <w:sz w:val="24"/>
              </w:rPr>
            </w:pPr>
            <w:r>
              <w:rPr>
                <w:sz w:val="24"/>
              </w:rPr>
              <w:t>纳入生态保护红线的森林公园、湿地公园、饮用水水源地保护区以</w:t>
            </w:r>
          </w:p>
        </w:tc>
      </w:tr>
      <w:tr>
        <w:tblPrEx>
          <w:tblW w:w="0" w:type="auto"/>
          <w:tblInd w:w="529" w:type="dxa"/>
          <w:tblLayout w:type="fixed"/>
          <w:tblCellMar>
            <w:top w:w="0" w:type="dxa"/>
            <w:left w:w="0" w:type="dxa"/>
            <w:bottom w:w="0" w:type="dxa"/>
            <w:right w:w="0" w:type="dxa"/>
          </w:tblCellMar>
        </w:tblPrEx>
        <w:trPr>
          <w:trHeight w:val="455"/>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及拟划定的饮用水水源地保护区、公园绿地、公益林，除此之外还</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包括评价确定的生态系统服务功能极重要区、重要区及生态环境极</w:t>
            </w:r>
          </w:p>
        </w:tc>
      </w:tr>
      <w:tr>
        <w:tblPrEx>
          <w:tblW w:w="0" w:type="auto"/>
          <w:tblInd w:w="529" w:type="dxa"/>
          <w:tblLayout w:type="fixed"/>
          <w:tblCellMar>
            <w:top w:w="0" w:type="dxa"/>
            <w:left w:w="0" w:type="dxa"/>
            <w:bottom w:w="0" w:type="dxa"/>
            <w:right w:w="0" w:type="dxa"/>
          </w:tblCellMar>
        </w:tblPrEx>
        <w:trPr>
          <w:trHeight w:val="458"/>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108"/>
              <w:rPr>
                <w:sz w:val="24"/>
              </w:rPr>
            </w:pPr>
            <w:r>
              <w:rPr>
                <w:sz w:val="24"/>
              </w:rPr>
              <w:t>敏感区、敏感区。</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588"/>
              <w:rPr>
                <w:sz w:val="24"/>
              </w:rPr>
            </w:pPr>
            <w:r>
              <w:rPr>
                <w:sz w:val="24"/>
              </w:rPr>
              <w:t>本项目不属于森林公园、湿地公园、饮用水水源地保护区、拟</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划定的饮用水水源地保护区、公园绿地、公益林、生态系统服务功</w:t>
            </w:r>
          </w:p>
        </w:tc>
      </w:tr>
      <w:tr>
        <w:tblPrEx>
          <w:tblW w:w="0" w:type="auto"/>
          <w:tblInd w:w="529" w:type="dxa"/>
          <w:tblLayout w:type="fixed"/>
          <w:tblCellMar>
            <w:top w:w="0" w:type="dxa"/>
            <w:left w:w="0" w:type="dxa"/>
            <w:bottom w:w="0" w:type="dxa"/>
            <w:right w:w="0" w:type="dxa"/>
          </w:tblCellMar>
        </w:tblPrEx>
        <w:trPr>
          <w:trHeight w:val="452"/>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108"/>
              <w:rPr>
                <w:sz w:val="24"/>
              </w:rPr>
            </w:pPr>
            <w:r>
              <w:rPr>
                <w:sz w:val="24"/>
              </w:rPr>
              <w:t>能极重要区、重要区及生态环境极敏感区、敏感区。</w:t>
            </w:r>
          </w:p>
        </w:tc>
      </w:tr>
      <w:tr>
        <w:tblPrEx>
          <w:tblW w:w="0" w:type="auto"/>
          <w:tblInd w:w="529" w:type="dxa"/>
          <w:tblLayout w:type="fixed"/>
          <w:tblCellMar>
            <w:top w:w="0" w:type="dxa"/>
            <w:left w:w="0" w:type="dxa"/>
            <w:bottom w:w="0" w:type="dxa"/>
            <w:right w:w="0" w:type="dxa"/>
          </w:tblCellMar>
        </w:tblPrEx>
        <w:trPr>
          <w:trHeight w:val="464"/>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8"/>
              <w:ind w:left="588"/>
              <w:rPr>
                <w:sz w:val="24"/>
              </w:rPr>
            </w:pPr>
            <w:r>
              <w:rPr>
                <w:rFonts w:ascii="Times New Roman" w:eastAsia="Times New Roman"/>
                <w:sz w:val="24"/>
              </w:rPr>
              <w:t>2</w:t>
            </w:r>
            <w:r>
              <w:rPr>
                <w:sz w:val="24"/>
              </w:rPr>
              <w:t>、环境质量底线</w:t>
            </w:r>
          </w:p>
        </w:tc>
      </w:tr>
      <w:tr>
        <w:tblPrEx>
          <w:tblW w:w="0" w:type="auto"/>
          <w:tblInd w:w="529" w:type="dxa"/>
          <w:tblLayout w:type="fixed"/>
          <w:tblCellMar>
            <w:top w:w="0" w:type="dxa"/>
            <w:left w:w="0" w:type="dxa"/>
            <w:bottom w:w="0" w:type="dxa"/>
            <w:right w:w="0" w:type="dxa"/>
          </w:tblCellMar>
        </w:tblPrEx>
        <w:trPr>
          <w:trHeight w:val="460"/>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1"/>
              <w:ind w:left="588"/>
              <w:rPr>
                <w:sz w:val="24"/>
              </w:rPr>
            </w:pPr>
            <w:r>
              <w:rPr>
                <w:sz w:val="24"/>
              </w:rPr>
              <w:t xml:space="preserve">本项目位于山东省德州市乐陵市挺进东路 </w:t>
            </w:r>
            <w:r>
              <w:rPr>
                <w:rFonts w:ascii="Times New Roman" w:eastAsia="Times New Roman"/>
                <w:sz w:val="24"/>
              </w:rPr>
              <w:t xml:space="preserve">108 </w:t>
            </w:r>
            <w:r>
              <w:rPr>
                <w:sz w:val="24"/>
              </w:rPr>
              <w:t>号（乐陵市经济</w:t>
            </w:r>
          </w:p>
        </w:tc>
      </w:tr>
      <w:tr>
        <w:tblPrEx>
          <w:tblW w:w="0" w:type="auto"/>
          <w:tblInd w:w="529" w:type="dxa"/>
          <w:tblLayout w:type="fixed"/>
          <w:tblCellMar>
            <w:top w:w="0" w:type="dxa"/>
            <w:left w:w="0" w:type="dxa"/>
            <w:bottom w:w="0" w:type="dxa"/>
            <w:right w:w="0" w:type="dxa"/>
          </w:tblCellMar>
        </w:tblPrEx>
        <w:trPr>
          <w:trHeight w:val="448"/>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108"/>
              <w:rPr>
                <w:sz w:val="24"/>
              </w:rPr>
            </w:pPr>
            <w:r>
              <w:rPr>
                <w:sz w:val="24"/>
              </w:rPr>
              <w:t>开发区晓麦铺生态食品产业园内</w:t>
            </w:r>
            <w:r>
              <w:rPr>
                <w:spacing w:val="-120"/>
                <w:sz w:val="24"/>
              </w:rPr>
              <w:t>）</w:t>
            </w:r>
            <w:r>
              <w:rPr>
                <w:spacing w:val="-8"/>
                <w:sz w:val="24"/>
              </w:rPr>
              <w:t>，属重点管控区，对相应管控区管</w:t>
            </w:r>
          </w:p>
        </w:tc>
      </w:tr>
      <w:tr>
        <w:tblPrEx>
          <w:tblW w:w="0" w:type="auto"/>
          <w:tblInd w:w="529" w:type="dxa"/>
          <w:tblLayout w:type="fixed"/>
          <w:tblCellMar>
            <w:top w:w="0" w:type="dxa"/>
            <w:left w:w="0" w:type="dxa"/>
            <w:bottom w:w="0" w:type="dxa"/>
            <w:right w:w="0" w:type="dxa"/>
          </w:tblCellMar>
        </w:tblPrEx>
        <w:trPr>
          <w:trHeight w:val="451"/>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108"/>
              <w:rPr>
                <w:sz w:val="24"/>
              </w:rPr>
            </w:pPr>
            <w:r>
              <w:rPr>
                <w:sz w:val="24"/>
              </w:rPr>
              <w:t>控要求作简要分析。</w:t>
            </w:r>
          </w:p>
        </w:tc>
      </w:tr>
      <w:tr>
        <w:tblPrEx>
          <w:tblW w:w="0" w:type="auto"/>
          <w:tblInd w:w="529" w:type="dxa"/>
          <w:tblLayout w:type="fixed"/>
          <w:tblCellMar>
            <w:top w:w="0" w:type="dxa"/>
            <w:left w:w="0" w:type="dxa"/>
            <w:bottom w:w="0" w:type="dxa"/>
            <w:right w:w="0" w:type="dxa"/>
          </w:tblCellMar>
        </w:tblPrEx>
        <w:trPr>
          <w:trHeight w:val="351"/>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8" w:line="253" w:lineRule="exact"/>
              <w:ind w:left="1433" w:right="1429"/>
              <w:jc w:val="center"/>
              <w:rPr>
                <w:b/>
                <w:sz w:val="21"/>
              </w:rPr>
            </w:pPr>
            <w:r>
              <w:rPr>
                <w:b/>
                <w:sz w:val="21"/>
              </w:rPr>
              <w:t xml:space="preserve">表 </w:t>
            </w:r>
            <w:r>
              <w:rPr>
                <w:rFonts w:ascii="Times New Roman" w:eastAsia="Times New Roman"/>
                <w:b/>
                <w:sz w:val="21"/>
              </w:rPr>
              <w:t xml:space="preserve">1-3 </w:t>
            </w:r>
            <w:r>
              <w:rPr>
                <w:b/>
                <w:sz w:val="21"/>
              </w:rPr>
              <w:t>环境质量底线符合性分析</w:t>
            </w:r>
          </w:p>
        </w:tc>
      </w:tr>
      <w:tr>
        <w:tblPrEx>
          <w:tblW w:w="0" w:type="auto"/>
          <w:tblInd w:w="529" w:type="dxa"/>
          <w:tblLayout w:type="fixed"/>
          <w:tblCellMar>
            <w:top w:w="0" w:type="dxa"/>
            <w:left w:w="0" w:type="dxa"/>
            <w:bottom w:w="0" w:type="dxa"/>
            <w:right w:w="0" w:type="dxa"/>
          </w:tblCellMar>
        </w:tblPrEx>
        <w:trPr>
          <w:trHeight w:val="675"/>
        </w:trPr>
        <w:tc>
          <w:tcPr>
            <w:tcW w:w="1618" w:type="dxa"/>
            <w:vMerge/>
            <w:tcBorders>
              <w:top w:val="nil"/>
            </w:tcBorders>
          </w:tcPr>
          <w:p>
            <w:pPr>
              <w:rPr>
                <w:sz w:val="2"/>
                <w:szCs w:val="2"/>
              </w:rPr>
            </w:pPr>
          </w:p>
        </w:tc>
        <w:tc>
          <w:tcPr>
            <w:tcW w:w="113" w:type="dxa"/>
            <w:vMerge w:val="restart"/>
            <w:tcBorders>
              <w:top w:val="nil"/>
            </w:tcBorders>
          </w:tcPr>
          <w:p>
            <w:pPr>
              <w:pStyle w:val="TableParagraph"/>
              <w:rPr>
                <w:rFonts w:ascii="Times New Roman"/>
                <w:sz w:val="22"/>
              </w:rPr>
            </w:pPr>
          </w:p>
        </w:tc>
        <w:tc>
          <w:tcPr>
            <w:tcW w:w="1582" w:type="dxa"/>
            <w:gridSpan w:val="2"/>
          </w:tcPr>
          <w:p>
            <w:pPr>
              <w:pStyle w:val="TableParagraph"/>
              <w:spacing w:before="10"/>
              <w:rPr>
                <w:sz w:val="15"/>
              </w:rPr>
            </w:pPr>
          </w:p>
          <w:p>
            <w:pPr>
              <w:pStyle w:val="TableParagraph"/>
              <w:ind w:left="475"/>
              <w:rPr>
                <w:b/>
                <w:sz w:val="21"/>
              </w:rPr>
            </w:pPr>
            <w:r>
              <w:rPr>
                <w:b/>
                <w:sz w:val="21"/>
              </w:rPr>
              <w:t>管控区</w:t>
            </w:r>
          </w:p>
        </w:tc>
        <w:tc>
          <w:tcPr>
            <w:tcW w:w="3788" w:type="dxa"/>
          </w:tcPr>
          <w:p>
            <w:pPr>
              <w:pStyle w:val="TableParagraph"/>
              <w:spacing w:before="10"/>
              <w:rPr>
                <w:sz w:val="15"/>
              </w:rPr>
            </w:pPr>
          </w:p>
          <w:p>
            <w:pPr>
              <w:pStyle w:val="TableParagraph"/>
              <w:ind w:left="86" w:right="80"/>
              <w:jc w:val="center"/>
              <w:rPr>
                <w:b/>
                <w:sz w:val="21"/>
              </w:rPr>
            </w:pPr>
            <w:r>
              <w:rPr>
                <w:b/>
                <w:sz w:val="21"/>
              </w:rPr>
              <w:t>管控要求</w:t>
            </w:r>
          </w:p>
        </w:tc>
        <w:tc>
          <w:tcPr>
            <w:tcW w:w="1211" w:type="dxa"/>
          </w:tcPr>
          <w:p>
            <w:pPr>
              <w:pStyle w:val="TableParagraph"/>
              <w:spacing w:before="65" w:line="244" w:lineRule="auto"/>
              <w:ind w:left="500" w:right="172" w:hanging="317"/>
              <w:rPr>
                <w:b/>
                <w:sz w:val="21"/>
              </w:rPr>
            </w:pPr>
            <w:r>
              <w:rPr>
                <w:b/>
                <w:sz w:val="21"/>
              </w:rPr>
              <w:t>符合性分析</w:t>
            </w:r>
          </w:p>
        </w:tc>
        <w:tc>
          <w:tcPr>
            <w:tcW w:w="558" w:type="dxa"/>
            <w:vMerge w:val="restart"/>
            <w:tcBorders>
              <w:top w:val="nil"/>
            </w:tcBorders>
          </w:tcPr>
          <w:p>
            <w:pPr>
              <w:pStyle w:val="TableParagraph"/>
              <w:rPr>
                <w:rFonts w:ascii="Times New Roman"/>
                <w:sz w:val="22"/>
              </w:rPr>
            </w:pPr>
          </w:p>
        </w:tc>
      </w:tr>
      <w:tr>
        <w:tblPrEx>
          <w:tblW w:w="0" w:type="auto"/>
          <w:tblInd w:w="529" w:type="dxa"/>
          <w:tblLayout w:type="fixed"/>
          <w:tblCellMar>
            <w:top w:w="0" w:type="dxa"/>
            <w:left w:w="0" w:type="dxa"/>
            <w:bottom w:w="0" w:type="dxa"/>
            <w:right w:w="0" w:type="dxa"/>
          </w:tblCellMar>
        </w:tblPrEx>
        <w:trPr>
          <w:trHeight w:val="895"/>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bottom w:val="nil"/>
            </w:tcBorders>
          </w:tcPr>
          <w:p>
            <w:pPr>
              <w:pStyle w:val="TableParagraph"/>
              <w:rPr>
                <w:rFonts w:ascii="Times New Roman"/>
                <w:sz w:val="22"/>
              </w:rPr>
            </w:pPr>
          </w:p>
        </w:tc>
        <w:tc>
          <w:tcPr>
            <w:tcW w:w="937" w:type="dxa"/>
            <w:tcBorders>
              <w:bottom w:val="nil"/>
            </w:tcBorders>
          </w:tcPr>
          <w:p>
            <w:pPr>
              <w:pStyle w:val="TableParagraph"/>
              <w:rPr>
                <w:rFonts w:ascii="Times New Roman"/>
                <w:sz w:val="22"/>
              </w:rPr>
            </w:pPr>
          </w:p>
        </w:tc>
        <w:tc>
          <w:tcPr>
            <w:tcW w:w="3788" w:type="dxa"/>
            <w:tcBorders>
              <w:bottom w:val="nil"/>
            </w:tcBorders>
          </w:tcPr>
          <w:p>
            <w:pPr>
              <w:pStyle w:val="TableParagraph"/>
              <w:spacing w:before="85" w:line="270" w:lineRule="atLeast"/>
              <w:ind w:left="107" w:right="-15"/>
              <w:rPr>
                <w:sz w:val="21"/>
              </w:rPr>
            </w:pPr>
            <w:r>
              <w:rPr>
                <w:spacing w:val="-1"/>
                <w:sz w:val="21"/>
              </w:rPr>
              <w:t>执 行《 区 域 性 大 气 污 染 物 综</w:t>
            </w:r>
            <w:r>
              <w:rPr>
                <w:spacing w:val="-2"/>
                <w:sz w:val="21"/>
              </w:rPr>
              <w:t>合 排 放 标 准 》</w:t>
            </w:r>
            <w:r>
              <w:rPr>
                <w:sz w:val="21"/>
              </w:rPr>
              <w:t>（</w:t>
            </w:r>
            <w:r>
              <w:rPr>
                <w:rFonts w:ascii="Times New Roman" w:eastAsia="Times New Roman"/>
                <w:sz w:val="21"/>
              </w:rPr>
              <w:t>DB37/2376-2019</w:t>
            </w:r>
            <w:r>
              <w:rPr>
                <w:sz w:val="21"/>
              </w:rPr>
              <w:t>） 规定的重点控制区标准。该区域为大气</w:t>
            </w:r>
          </w:p>
        </w:tc>
        <w:tc>
          <w:tcPr>
            <w:tcW w:w="1211" w:type="dxa"/>
            <w:tcBorders>
              <w:bottom w:val="nil"/>
            </w:tcBorders>
          </w:tcPr>
          <w:p>
            <w:pPr>
              <w:pStyle w:val="TableParagraph"/>
              <w:rPr>
                <w:rFonts w:ascii="Times New Roman"/>
                <w:sz w:val="22"/>
              </w:rPr>
            </w:pP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37" w:type="dxa"/>
            <w:tcBorders>
              <w:top w:val="nil"/>
              <w:bottom w:val="nil"/>
            </w:tcBorders>
          </w:tcPr>
          <w:p>
            <w:pPr>
              <w:pStyle w:val="TableParagraph"/>
              <w:rPr>
                <w:rFonts w:ascii="Times New Roman"/>
                <w:sz w:val="18"/>
              </w:rPr>
            </w:pPr>
          </w:p>
        </w:tc>
        <w:tc>
          <w:tcPr>
            <w:tcW w:w="3788" w:type="dxa"/>
            <w:tcBorders>
              <w:top w:val="nil"/>
              <w:bottom w:val="nil"/>
            </w:tcBorders>
          </w:tcPr>
          <w:p>
            <w:pPr>
              <w:pStyle w:val="TableParagraph"/>
              <w:spacing w:line="242" w:lineRule="exact"/>
              <w:ind w:left="88" w:right="80"/>
              <w:jc w:val="center"/>
              <w:rPr>
                <w:sz w:val="21"/>
              </w:rPr>
            </w:pPr>
            <w:r>
              <w:rPr>
                <w:sz w:val="21"/>
              </w:rPr>
              <w:t>环境存量污染源重点治理和新增污染源</w:t>
            </w:r>
          </w:p>
        </w:tc>
        <w:tc>
          <w:tcPr>
            <w:tcW w:w="1211" w:type="dxa"/>
            <w:tcBorders>
              <w:top w:val="nil"/>
              <w:bottom w:val="nil"/>
            </w:tcBorders>
          </w:tcPr>
          <w:p>
            <w:pPr>
              <w:pStyle w:val="TableParagraph"/>
              <w:spacing w:line="242" w:lineRule="exact"/>
              <w:ind w:left="106"/>
              <w:rPr>
                <w:sz w:val="21"/>
              </w:rPr>
            </w:pPr>
            <w:r>
              <w:rPr>
                <w:spacing w:val="-24"/>
                <w:sz w:val="21"/>
              </w:rPr>
              <w:t>本 项 目 污</w:t>
            </w: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37" w:type="dxa"/>
            <w:tcBorders>
              <w:top w:val="nil"/>
              <w:bottom w:val="nil"/>
            </w:tcBorders>
          </w:tcPr>
          <w:p>
            <w:pPr>
              <w:pStyle w:val="TableParagraph"/>
              <w:rPr>
                <w:rFonts w:ascii="Times New Roman"/>
                <w:sz w:val="18"/>
              </w:rPr>
            </w:pPr>
          </w:p>
        </w:tc>
        <w:tc>
          <w:tcPr>
            <w:tcW w:w="3788" w:type="dxa"/>
            <w:tcBorders>
              <w:top w:val="nil"/>
              <w:bottom w:val="nil"/>
            </w:tcBorders>
          </w:tcPr>
          <w:p>
            <w:pPr>
              <w:pStyle w:val="TableParagraph"/>
              <w:spacing w:line="241" w:lineRule="exact"/>
              <w:ind w:left="88" w:right="80"/>
              <w:jc w:val="center"/>
              <w:rPr>
                <w:sz w:val="21"/>
              </w:rPr>
            </w:pPr>
            <w:r>
              <w:rPr>
                <w:sz w:val="21"/>
              </w:rPr>
              <w:t>严格管控区域，根据区域产业性质和污</w:t>
            </w:r>
          </w:p>
        </w:tc>
        <w:tc>
          <w:tcPr>
            <w:tcW w:w="1211" w:type="dxa"/>
            <w:tcBorders>
              <w:top w:val="nil"/>
              <w:bottom w:val="nil"/>
            </w:tcBorders>
          </w:tcPr>
          <w:p>
            <w:pPr>
              <w:pStyle w:val="TableParagraph"/>
              <w:spacing w:line="241" w:lineRule="exact"/>
              <w:ind w:left="106"/>
              <w:rPr>
                <w:sz w:val="21"/>
              </w:rPr>
            </w:pPr>
            <w:r>
              <w:rPr>
                <w:spacing w:val="-24"/>
                <w:sz w:val="21"/>
              </w:rPr>
              <w:t>染 物 排 放</w:t>
            </w: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98"/>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nil"/>
            </w:tcBorders>
          </w:tcPr>
          <w:p>
            <w:pPr>
              <w:pStyle w:val="TableParagraph"/>
              <w:rPr>
                <w:sz w:val="20"/>
              </w:rPr>
            </w:pPr>
          </w:p>
          <w:p>
            <w:pPr>
              <w:pStyle w:val="TableParagraph"/>
              <w:spacing w:before="4"/>
              <w:rPr>
                <w:sz w:val="22"/>
              </w:rPr>
            </w:pPr>
          </w:p>
          <w:p>
            <w:pPr>
              <w:pStyle w:val="TableParagraph"/>
              <w:spacing w:line="242" w:lineRule="auto"/>
              <w:ind w:left="112" w:right="102"/>
              <w:rPr>
                <w:sz w:val="21"/>
              </w:rPr>
            </w:pPr>
            <w:r>
              <w:rPr>
                <w:sz w:val="21"/>
              </w:rPr>
              <w:t>大气环境</w:t>
            </w:r>
          </w:p>
        </w:tc>
        <w:tc>
          <w:tcPr>
            <w:tcW w:w="937" w:type="dxa"/>
            <w:tcBorders>
              <w:top w:val="nil"/>
              <w:bottom w:val="nil"/>
            </w:tcBorders>
          </w:tcPr>
          <w:p>
            <w:pPr>
              <w:pStyle w:val="TableParagraph"/>
              <w:rPr>
                <w:sz w:val="21"/>
              </w:rPr>
            </w:pPr>
          </w:p>
          <w:p>
            <w:pPr>
              <w:pStyle w:val="TableParagraph"/>
              <w:spacing w:line="242" w:lineRule="auto"/>
              <w:ind w:left="151" w:right="144"/>
              <w:jc w:val="both"/>
              <w:rPr>
                <w:sz w:val="21"/>
              </w:rPr>
            </w:pPr>
            <w:r>
              <w:rPr>
                <w:sz w:val="21"/>
              </w:rPr>
              <w:t>大气环境高排放重点管控区</w:t>
            </w:r>
          </w:p>
        </w:tc>
        <w:tc>
          <w:tcPr>
            <w:tcW w:w="3788" w:type="dxa"/>
            <w:tcBorders>
              <w:top w:val="nil"/>
              <w:bottom w:val="nil"/>
            </w:tcBorders>
          </w:tcPr>
          <w:p>
            <w:pPr>
              <w:pStyle w:val="TableParagraph"/>
              <w:spacing w:line="242" w:lineRule="auto"/>
              <w:ind w:left="107" w:right="97"/>
              <w:jc w:val="both"/>
              <w:rPr>
                <w:sz w:val="21"/>
              </w:rPr>
            </w:pPr>
            <w:r>
              <w:rPr>
                <w:spacing w:val="-1"/>
                <w:sz w:val="21"/>
              </w:rPr>
              <w:t>染排放特征实施重点减排。控制工业园</w:t>
            </w:r>
            <w:r>
              <w:rPr>
                <w:spacing w:val="7"/>
                <w:w w:val="95"/>
                <w:sz w:val="21"/>
              </w:rPr>
              <w:t>及产业聚集区发展规模，严格控制</w:t>
            </w:r>
            <w:r>
              <w:rPr>
                <w:rFonts w:ascii="Times New Roman" w:eastAsia="Times New Roman" w:hAnsi="Times New Roman"/>
                <w:spacing w:val="8"/>
                <w:w w:val="95"/>
                <w:sz w:val="21"/>
              </w:rPr>
              <w:t>“</w:t>
            </w:r>
            <w:r>
              <w:rPr>
                <w:spacing w:val="-14"/>
                <w:w w:val="95"/>
                <w:sz w:val="21"/>
              </w:rPr>
              <w:t>两</w:t>
            </w:r>
            <w:r>
              <w:rPr>
                <w:w w:val="95"/>
                <w:sz w:val="21"/>
              </w:rPr>
              <w:t>高</w:t>
            </w:r>
            <w:r>
              <w:rPr>
                <w:rFonts w:ascii="Times New Roman" w:eastAsia="Times New Roman" w:hAnsi="Times New Roman"/>
                <w:w w:val="95"/>
                <w:sz w:val="21"/>
              </w:rPr>
              <w:t>”</w:t>
            </w:r>
            <w:r>
              <w:rPr>
                <w:spacing w:val="-17"/>
                <w:w w:val="95"/>
                <w:sz w:val="21"/>
              </w:rPr>
              <w:t>项目建设</w:t>
            </w:r>
            <w:r>
              <w:rPr>
                <w:w w:val="95"/>
                <w:sz w:val="21"/>
              </w:rPr>
              <w:t>（按照山东省</w:t>
            </w:r>
            <w:r>
              <w:rPr>
                <w:rFonts w:ascii="Times New Roman" w:eastAsia="Times New Roman" w:hAnsi="Times New Roman"/>
                <w:w w:val="95"/>
                <w:sz w:val="21"/>
              </w:rPr>
              <w:t>“</w:t>
            </w:r>
            <w:r>
              <w:rPr>
                <w:w w:val="95"/>
                <w:sz w:val="21"/>
              </w:rPr>
              <w:t>两高</w:t>
            </w:r>
            <w:r>
              <w:rPr>
                <w:rFonts w:ascii="Times New Roman" w:eastAsia="Times New Roman" w:hAnsi="Times New Roman"/>
                <w:w w:val="95"/>
                <w:sz w:val="21"/>
              </w:rPr>
              <w:t>”</w:t>
            </w:r>
            <w:r>
              <w:rPr>
                <w:w w:val="95"/>
                <w:sz w:val="21"/>
              </w:rPr>
              <w:t>项目管</w:t>
            </w:r>
            <w:r>
              <w:rPr>
                <w:sz w:val="21"/>
              </w:rPr>
              <w:t>理名录确定</w:t>
            </w:r>
            <w:r>
              <w:rPr>
                <w:spacing w:val="-104"/>
                <w:sz w:val="21"/>
              </w:rPr>
              <w:t>）</w:t>
            </w:r>
            <w:r>
              <w:rPr>
                <w:spacing w:val="-12"/>
                <w:sz w:val="21"/>
              </w:rPr>
              <w:t>，建设项目新增主要污染物</w:t>
            </w:r>
            <w:r>
              <w:rPr>
                <w:spacing w:val="-1"/>
                <w:w w:val="99"/>
                <w:sz w:val="21"/>
              </w:rPr>
              <w:t>总量指标原则上实施二倍量替代</w:t>
            </w:r>
            <w:r>
              <w:rPr>
                <w:rFonts w:ascii="Times New Roman" w:eastAsia="Times New Roman" w:hAnsi="Times New Roman"/>
                <w:spacing w:val="-91"/>
                <w:w w:val="99"/>
                <w:sz w:val="21"/>
              </w:rPr>
              <w:t>”</w:t>
            </w:r>
            <w:r>
              <w:rPr>
                <w:spacing w:val="-1"/>
                <w:w w:val="99"/>
                <w:sz w:val="21"/>
              </w:rPr>
              <w:t>（按鲁</w:t>
            </w:r>
            <w:r>
              <w:rPr>
                <w:spacing w:val="-1"/>
                <w:sz w:val="21"/>
              </w:rPr>
              <w:t>环发</w:t>
            </w:r>
            <w:r>
              <w:rPr>
                <w:rFonts w:ascii="Times New Roman" w:eastAsia="Times New Roman" w:hAnsi="Times New Roman"/>
                <w:spacing w:val="-1"/>
                <w:sz w:val="21"/>
              </w:rPr>
              <w:t>[2019]132</w:t>
            </w:r>
            <w:r>
              <w:rPr>
                <w:rFonts w:ascii="Times New Roman" w:eastAsia="Times New Roman" w:hAnsi="Times New Roman"/>
                <w:spacing w:val="39"/>
                <w:sz w:val="21"/>
              </w:rPr>
              <w:t xml:space="preserve"> </w:t>
            </w:r>
            <w:r>
              <w:rPr>
                <w:sz w:val="21"/>
              </w:rPr>
              <w:t>号要求执行</w:t>
            </w:r>
            <w:r>
              <w:rPr>
                <w:spacing w:val="-68"/>
                <w:sz w:val="21"/>
              </w:rPr>
              <w:t>）</w:t>
            </w:r>
            <w:r>
              <w:rPr>
                <w:spacing w:val="-15"/>
                <w:sz w:val="21"/>
              </w:rPr>
              <w:t>，持续降低</w:t>
            </w:r>
          </w:p>
          <w:p>
            <w:pPr>
              <w:pStyle w:val="TableParagraph"/>
              <w:spacing w:before="2" w:line="245" w:lineRule="exact"/>
              <w:ind w:left="107"/>
              <w:rPr>
                <w:sz w:val="21"/>
              </w:rPr>
            </w:pPr>
            <w:r>
              <w:rPr>
                <w:w w:val="95"/>
                <w:sz w:val="21"/>
              </w:rPr>
              <w:t>园区内污染物排放总量。新上天然气锅</w:t>
            </w:r>
          </w:p>
        </w:tc>
        <w:tc>
          <w:tcPr>
            <w:tcW w:w="1211" w:type="dxa"/>
            <w:tcBorders>
              <w:top w:val="nil"/>
              <w:bottom w:val="nil"/>
            </w:tcBorders>
          </w:tcPr>
          <w:p>
            <w:pPr>
              <w:pStyle w:val="TableParagraph"/>
              <w:spacing w:line="242" w:lineRule="auto"/>
              <w:ind w:left="106" w:right="43"/>
              <w:jc w:val="both"/>
              <w:rPr>
                <w:sz w:val="21"/>
              </w:rPr>
            </w:pPr>
            <w:r>
              <w:rPr>
                <w:spacing w:val="-24"/>
                <w:sz w:val="21"/>
              </w:rPr>
              <w:t>严 格 执 行</w:t>
            </w:r>
            <w:r>
              <w:rPr>
                <w:spacing w:val="-23"/>
                <w:sz w:val="21"/>
              </w:rPr>
              <w:t xml:space="preserve">相关标准， </w:t>
            </w:r>
            <w:r>
              <w:rPr>
                <w:spacing w:val="-12"/>
                <w:sz w:val="21"/>
              </w:rPr>
              <w:t>不属于“两</w:t>
            </w:r>
            <w:r>
              <w:rPr>
                <w:spacing w:val="-19"/>
                <w:sz w:val="21"/>
              </w:rPr>
              <w:t>高一资”项</w:t>
            </w:r>
            <w:r>
              <w:rPr>
                <w:spacing w:val="-16"/>
                <w:w w:val="95"/>
                <w:sz w:val="21"/>
              </w:rPr>
              <w:t>目；生产用</w:t>
            </w:r>
          </w:p>
          <w:p>
            <w:pPr>
              <w:pStyle w:val="TableParagraph"/>
              <w:spacing w:line="270" w:lineRule="atLeast"/>
              <w:ind w:left="106" w:right="98"/>
              <w:jc w:val="both"/>
              <w:rPr>
                <w:sz w:val="21"/>
              </w:rPr>
            </w:pPr>
            <w:r>
              <w:rPr>
                <w:spacing w:val="-27"/>
                <w:sz w:val="21"/>
              </w:rPr>
              <w:t>热 由 蒸 汽发 生 器 提</w:t>
            </w: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179"/>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double" w:sz="0" w:space="0" w:color="000000"/>
            </w:tcBorders>
          </w:tcPr>
          <w:p>
            <w:pPr>
              <w:pStyle w:val="TableParagraph"/>
              <w:rPr>
                <w:rFonts w:ascii="Times New Roman"/>
                <w:sz w:val="22"/>
              </w:rPr>
            </w:pPr>
          </w:p>
        </w:tc>
        <w:tc>
          <w:tcPr>
            <w:tcW w:w="937" w:type="dxa"/>
            <w:tcBorders>
              <w:top w:val="nil"/>
              <w:bottom w:val="double" w:sz="0" w:space="0" w:color="000000"/>
            </w:tcBorders>
          </w:tcPr>
          <w:p>
            <w:pPr>
              <w:pStyle w:val="TableParagraph"/>
              <w:rPr>
                <w:rFonts w:ascii="Times New Roman"/>
                <w:sz w:val="22"/>
              </w:rPr>
            </w:pPr>
          </w:p>
        </w:tc>
        <w:tc>
          <w:tcPr>
            <w:tcW w:w="3788" w:type="dxa"/>
            <w:tcBorders>
              <w:top w:val="nil"/>
              <w:bottom w:val="double" w:sz="0" w:space="0" w:color="000000"/>
            </w:tcBorders>
          </w:tcPr>
          <w:p>
            <w:pPr>
              <w:pStyle w:val="TableParagraph"/>
              <w:spacing w:line="242" w:lineRule="auto"/>
              <w:ind w:left="107" w:right="97"/>
              <w:jc w:val="both"/>
              <w:rPr>
                <w:sz w:val="21"/>
              </w:rPr>
            </w:pPr>
            <w:r>
              <w:rPr>
                <w:spacing w:val="-1"/>
                <w:sz w:val="21"/>
              </w:rPr>
              <w:t>炉配套低氮燃烧设施。严格落实大气污</w:t>
            </w:r>
            <w:r>
              <w:rPr>
                <w:spacing w:val="-11"/>
                <w:w w:val="95"/>
                <w:sz w:val="21"/>
              </w:rPr>
              <w:t>染物达标排放、总量控制、环保设施</w:t>
            </w:r>
            <w:r>
              <w:rPr>
                <w:rFonts w:ascii="Times New Roman" w:eastAsia="Times New Roman" w:hAnsi="Times New Roman"/>
                <w:w w:val="95"/>
                <w:sz w:val="21"/>
              </w:rPr>
              <w:t>“</w:t>
            </w:r>
            <w:r>
              <w:rPr>
                <w:w w:val="95"/>
                <w:sz w:val="21"/>
              </w:rPr>
              <w:t>三</w:t>
            </w:r>
            <w:r>
              <w:rPr>
                <w:spacing w:val="7"/>
                <w:w w:val="95"/>
                <w:sz w:val="21"/>
              </w:rPr>
              <w:t>同时</w:t>
            </w:r>
            <w:r>
              <w:rPr>
                <w:rFonts w:ascii="Times New Roman" w:eastAsia="Times New Roman" w:hAnsi="Times New Roman"/>
                <w:spacing w:val="8"/>
                <w:w w:val="95"/>
                <w:sz w:val="21"/>
              </w:rPr>
              <w:t>”</w:t>
            </w:r>
            <w:r>
              <w:rPr>
                <w:spacing w:val="5"/>
                <w:w w:val="95"/>
                <w:sz w:val="21"/>
              </w:rPr>
              <w:t>、在线监测和排污许可等环保制</w:t>
            </w:r>
            <w:r>
              <w:rPr>
                <w:sz w:val="21"/>
              </w:rPr>
              <w:t>度。</w:t>
            </w:r>
          </w:p>
        </w:tc>
        <w:tc>
          <w:tcPr>
            <w:tcW w:w="1211" w:type="dxa"/>
            <w:tcBorders>
              <w:top w:val="nil"/>
              <w:bottom w:val="double" w:sz="0" w:space="0" w:color="000000"/>
            </w:tcBorders>
          </w:tcPr>
          <w:p>
            <w:pPr>
              <w:pStyle w:val="TableParagraph"/>
              <w:spacing w:line="264" w:lineRule="exact"/>
              <w:ind w:left="106"/>
              <w:rPr>
                <w:sz w:val="21"/>
              </w:rPr>
            </w:pPr>
            <w:r>
              <w:rPr>
                <w:sz w:val="21"/>
              </w:rPr>
              <w:t>供，符合</w:t>
            </w:r>
          </w:p>
        </w:tc>
        <w:tc>
          <w:tcPr>
            <w:tcW w:w="558" w:type="dxa"/>
            <w:vMerge/>
            <w:tcBorders>
              <w:top w:val="nil"/>
            </w:tcBorders>
          </w:tcPr>
          <w:p>
            <w:pPr>
              <w:rPr>
                <w:sz w:val="2"/>
                <w:szCs w:val="2"/>
              </w:rPr>
            </w:pPr>
          </w:p>
        </w:tc>
      </w:tr>
    </w:tbl>
    <w:p>
      <w:pPr>
        <w:spacing w:after="0"/>
        <w:rPr>
          <w:sz w:val="2"/>
          <w:szCs w:val="2"/>
        </w:rPr>
        <w:sectPr>
          <w:footerReference w:type="default" r:id="rId10"/>
          <w:pgSz w:w="11910" w:h="16840"/>
          <w:pgMar w:top="1400" w:right="740" w:bottom="1180" w:left="1220" w:header="0" w:footer="997" w:gutter="0"/>
          <w:pgNumType w:start="6"/>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49"/>
        <w:gridCol w:w="645"/>
        <w:gridCol w:w="903"/>
        <w:gridCol w:w="91"/>
        <w:gridCol w:w="3699"/>
        <w:gridCol w:w="177"/>
        <w:gridCol w:w="1036"/>
        <w:gridCol w:w="374"/>
        <w:gridCol w:w="186"/>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51"/>
        </w:trPr>
        <w:tc>
          <w:tcPr>
            <w:tcW w:w="1618" w:type="dxa"/>
            <w:vMerge w:val="restart"/>
          </w:tcPr>
          <w:p>
            <w:pPr>
              <w:pStyle w:val="TableParagraph"/>
              <w:rPr>
                <w:rFonts w:ascii="Times New Roman"/>
                <w:sz w:val="20"/>
              </w:rPr>
            </w:pPr>
          </w:p>
        </w:tc>
        <w:tc>
          <w:tcPr>
            <w:tcW w:w="149" w:type="dxa"/>
            <w:vMerge w:val="restart"/>
            <w:tcBorders>
              <w:top w:val="single" w:sz="8" w:space="0" w:color="000000"/>
            </w:tcBorders>
          </w:tcPr>
          <w:p>
            <w:pPr>
              <w:pStyle w:val="TableParagraph"/>
              <w:rPr>
                <w:rFonts w:ascii="Times New Roman"/>
                <w:sz w:val="20"/>
              </w:rPr>
            </w:pPr>
          </w:p>
        </w:tc>
        <w:tc>
          <w:tcPr>
            <w:tcW w:w="645" w:type="dxa"/>
            <w:tcBorders>
              <w:top w:val="single" w:sz="8" w:space="0" w:color="000000"/>
              <w:bottom w:val="nil"/>
            </w:tcBorders>
          </w:tcPr>
          <w:p>
            <w:pPr>
              <w:pStyle w:val="TableParagraph"/>
              <w:rPr>
                <w:rFonts w:ascii="Times New Roman"/>
                <w:sz w:val="20"/>
              </w:rPr>
            </w:pPr>
          </w:p>
        </w:tc>
        <w:tc>
          <w:tcPr>
            <w:tcW w:w="903" w:type="dxa"/>
            <w:tcBorders>
              <w:top w:val="single" w:sz="8" w:space="0" w:color="000000"/>
              <w:bottom w:val="nil"/>
            </w:tcBorders>
          </w:tcPr>
          <w:p>
            <w:pPr>
              <w:pStyle w:val="TableParagraph"/>
              <w:rPr>
                <w:rFonts w:ascii="Times New Roman"/>
                <w:sz w:val="20"/>
              </w:rPr>
            </w:pPr>
          </w:p>
        </w:tc>
        <w:tc>
          <w:tcPr>
            <w:tcW w:w="3790" w:type="dxa"/>
            <w:gridSpan w:val="2"/>
            <w:tcBorders>
              <w:top w:val="single" w:sz="8" w:space="0" w:color="000000"/>
              <w:bottom w:val="nil"/>
            </w:tcBorders>
          </w:tcPr>
          <w:p>
            <w:pPr>
              <w:pStyle w:val="TableParagraph"/>
              <w:spacing w:before="84" w:line="247" w:lineRule="exact"/>
              <w:ind w:left="105"/>
              <w:rPr>
                <w:sz w:val="21"/>
              </w:rPr>
            </w:pPr>
            <w:r>
              <w:rPr>
                <w:sz w:val="21"/>
              </w:rPr>
              <w:t>涉及高耗水、高污染物排放、产生有毒</w:t>
            </w:r>
          </w:p>
        </w:tc>
        <w:tc>
          <w:tcPr>
            <w:tcW w:w="1213" w:type="dxa"/>
            <w:gridSpan w:val="2"/>
            <w:tcBorders>
              <w:top w:val="single" w:sz="8" w:space="0" w:color="000000"/>
              <w:bottom w:val="nil"/>
            </w:tcBorders>
          </w:tcPr>
          <w:p>
            <w:pPr>
              <w:pStyle w:val="TableParagraph"/>
              <w:rPr>
                <w:rFonts w:ascii="Times New Roman"/>
                <w:sz w:val="20"/>
              </w:rPr>
            </w:pPr>
          </w:p>
        </w:tc>
        <w:tc>
          <w:tcPr>
            <w:tcW w:w="560" w:type="dxa"/>
            <w:gridSpan w:val="2"/>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有害污染物的建设项目从严审批，禁止</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新建、改扩建不符合国家产业政策严重</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污染水环境的落后产能，禁止建设加剧</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1" w:lineRule="exact"/>
              <w:ind w:left="105"/>
              <w:rPr>
                <w:sz w:val="21"/>
              </w:rPr>
            </w:pPr>
            <w:r>
              <w:rPr>
                <w:sz w:val="21"/>
              </w:rPr>
              <w:t>环境质量超标的建设项目。对造纸、焦</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96"/>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sz w:val="20"/>
              </w:rPr>
            </w:pPr>
          </w:p>
          <w:p>
            <w:pPr>
              <w:pStyle w:val="TableParagraph"/>
              <w:rPr>
                <w:sz w:val="20"/>
              </w:rPr>
            </w:pPr>
          </w:p>
          <w:p>
            <w:pPr>
              <w:pStyle w:val="TableParagraph"/>
              <w:spacing w:before="165" w:line="242" w:lineRule="auto"/>
              <w:ind w:left="179" w:right="138" w:hanging="104"/>
              <w:rPr>
                <w:sz w:val="21"/>
              </w:rPr>
            </w:pPr>
            <w:r>
              <w:rPr>
                <w:sz w:val="21"/>
              </w:rPr>
              <w:t>水环境</w:t>
            </w:r>
          </w:p>
        </w:tc>
        <w:tc>
          <w:tcPr>
            <w:tcW w:w="903" w:type="dxa"/>
            <w:tcBorders>
              <w:top w:val="nil"/>
              <w:bottom w:val="nil"/>
            </w:tcBorders>
          </w:tcPr>
          <w:p>
            <w:pPr>
              <w:pStyle w:val="TableParagraph"/>
              <w:rPr>
                <w:sz w:val="20"/>
              </w:rPr>
            </w:pPr>
          </w:p>
          <w:p>
            <w:pPr>
              <w:pStyle w:val="TableParagraph"/>
              <w:spacing w:before="147" w:line="242" w:lineRule="auto"/>
              <w:ind w:left="115" w:right="146"/>
              <w:jc w:val="both"/>
              <w:rPr>
                <w:sz w:val="21"/>
              </w:rPr>
            </w:pPr>
            <w:r>
              <w:rPr>
                <w:sz w:val="21"/>
              </w:rPr>
              <w:t>水环境工业污染重点管控区</w:t>
            </w:r>
          </w:p>
        </w:tc>
        <w:tc>
          <w:tcPr>
            <w:tcW w:w="3790" w:type="dxa"/>
            <w:gridSpan w:val="2"/>
            <w:tcBorders>
              <w:top w:val="nil"/>
              <w:bottom w:val="nil"/>
            </w:tcBorders>
          </w:tcPr>
          <w:p>
            <w:pPr>
              <w:pStyle w:val="TableParagraph"/>
              <w:spacing w:line="244" w:lineRule="auto"/>
              <w:ind w:left="105" w:right="103"/>
              <w:rPr>
                <w:sz w:val="21"/>
              </w:rPr>
            </w:pPr>
            <w:r>
              <w:rPr>
                <w:w w:val="95"/>
                <w:sz w:val="21"/>
              </w:rPr>
              <w:t>化、氮肥、印染、农副产品加工、原料药制造、制革、农药、电镀等重点行业</w:t>
            </w:r>
          </w:p>
          <w:p>
            <w:pPr>
              <w:pStyle w:val="TableParagraph"/>
              <w:spacing w:line="242" w:lineRule="auto"/>
              <w:ind w:left="105" w:right="103"/>
              <w:jc w:val="both"/>
              <w:rPr>
                <w:sz w:val="21"/>
              </w:rPr>
            </w:pPr>
            <w:r>
              <w:rPr>
                <w:w w:val="95"/>
                <w:sz w:val="21"/>
              </w:rPr>
              <w:t>（国家鼓励发展的除外）实行主要污染物排放等量或减量置换。加快城镇污水处理设施建设，城区和建制镇应实现生</w:t>
            </w:r>
          </w:p>
          <w:p>
            <w:pPr>
              <w:pStyle w:val="TableParagraph"/>
              <w:spacing w:line="270" w:lineRule="atLeast"/>
              <w:ind w:left="105" w:right="103"/>
              <w:rPr>
                <w:sz w:val="21"/>
              </w:rPr>
            </w:pPr>
            <w:r>
              <w:rPr>
                <w:w w:val="95"/>
                <w:sz w:val="21"/>
              </w:rPr>
              <w:t>活污水集中处理，同时，加强配套管网建设和改造，新区建设全部按照雨污分</w:t>
            </w:r>
          </w:p>
        </w:tc>
        <w:tc>
          <w:tcPr>
            <w:tcW w:w="1213" w:type="dxa"/>
            <w:gridSpan w:val="2"/>
            <w:tcBorders>
              <w:top w:val="nil"/>
              <w:bottom w:val="nil"/>
            </w:tcBorders>
          </w:tcPr>
          <w:p>
            <w:pPr>
              <w:pStyle w:val="TableParagraph"/>
              <w:spacing w:before="132" w:line="242" w:lineRule="auto"/>
              <w:ind w:left="102" w:right="49" w:hanging="58"/>
              <w:jc w:val="center"/>
              <w:rPr>
                <w:sz w:val="21"/>
              </w:rPr>
            </w:pPr>
            <w:r>
              <w:rPr>
                <w:sz w:val="21"/>
              </w:rPr>
              <w:t xml:space="preserve">本项目能 够满足管 </w:t>
            </w:r>
            <w:r>
              <w:rPr>
                <w:spacing w:val="-12"/>
                <w:sz w:val="21"/>
              </w:rPr>
              <w:t xml:space="preserve">控要求，不属于禁止 </w:t>
            </w:r>
            <w:r>
              <w:rPr>
                <w:spacing w:val="-13"/>
                <w:sz w:val="21"/>
              </w:rPr>
              <w:t xml:space="preserve">落后产能， </w:t>
            </w:r>
            <w:r>
              <w:rPr>
                <w:sz w:val="21"/>
              </w:rPr>
              <w:t>符合</w:t>
            </w: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55"/>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35" w:lineRule="exact"/>
              <w:ind w:left="105"/>
              <w:rPr>
                <w:sz w:val="21"/>
              </w:rPr>
            </w:pPr>
            <w:r>
              <w:rPr>
                <w:sz w:val="21"/>
              </w:rPr>
              <w:t>流实施，推进老城区旧有市政雨污管网</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的雨污分流城镇排水系统改造建设。整</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治建成区黑臭水体，采取控源截污、内</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源治理、封盖导流、清淤疏浚、生态修</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rPr>
                <w:rFonts w:ascii="Times New Roman"/>
                <w:sz w:val="20"/>
              </w:rPr>
            </w:pPr>
          </w:p>
        </w:tc>
        <w:tc>
          <w:tcPr>
            <w:tcW w:w="903" w:type="dxa"/>
            <w:tcBorders>
              <w:top w:val="nil"/>
            </w:tcBorders>
          </w:tcPr>
          <w:p>
            <w:pPr>
              <w:pStyle w:val="TableParagraph"/>
              <w:rPr>
                <w:rFonts w:ascii="Times New Roman"/>
                <w:sz w:val="20"/>
              </w:rPr>
            </w:pPr>
          </w:p>
        </w:tc>
        <w:tc>
          <w:tcPr>
            <w:tcW w:w="3790" w:type="dxa"/>
            <w:gridSpan w:val="2"/>
            <w:tcBorders>
              <w:top w:val="nil"/>
            </w:tcBorders>
          </w:tcPr>
          <w:p>
            <w:pPr>
              <w:pStyle w:val="TableParagraph"/>
              <w:spacing w:line="266" w:lineRule="exact"/>
              <w:ind w:left="105" w:right="-15"/>
              <w:rPr>
                <w:sz w:val="21"/>
              </w:rPr>
            </w:pPr>
            <w:r>
              <w:rPr>
                <w:spacing w:val="-1"/>
                <w:sz w:val="21"/>
              </w:rPr>
              <w:t>复等技术，制定实施 方案和整治计划。</w:t>
            </w:r>
          </w:p>
        </w:tc>
        <w:tc>
          <w:tcPr>
            <w:tcW w:w="1213" w:type="dxa"/>
            <w:gridSpan w:val="2"/>
            <w:tcBorders>
              <w:top w:val="nil"/>
            </w:tcBorders>
          </w:tcPr>
          <w:p>
            <w:pPr>
              <w:pStyle w:val="TableParagraph"/>
              <w:rPr>
                <w:rFonts w:ascii="Times New Roman"/>
                <w:sz w:val="20"/>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4"/>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rPr>
                <w:rFonts w:ascii="Times New Roman"/>
                <w:sz w:val="20"/>
              </w:rPr>
            </w:pPr>
          </w:p>
        </w:tc>
        <w:tc>
          <w:tcPr>
            <w:tcW w:w="903" w:type="dxa"/>
            <w:tcBorders>
              <w:bottom w:val="nil"/>
            </w:tcBorders>
          </w:tcPr>
          <w:p>
            <w:pPr>
              <w:pStyle w:val="TableParagraph"/>
              <w:rPr>
                <w:sz w:val="17"/>
              </w:rPr>
            </w:pPr>
          </w:p>
          <w:p>
            <w:pPr>
              <w:pStyle w:val="TableParagraph"/>
              <w:spacing w:line="247" w:lineRule="exact"/>
              <w:ind w:left="96" w:right="126"/>
              <w:jc w:val="center"/>
              <w:rPr>
                <w:sz w:val="21"/>
              </w:rPr>
            </w:pPr>
            <w:r>
              <w:rPr>
                <w:sz w:val="21"/>
              </w:rPr>
              <w:t>建设用</w:t>
            </w:r>
          </w:p>
        </w:tc>
        <w:tc>
          <w:tcPr>
            <w:tcW w:w="3790" w:type="dxa"/>
            <w:gridSpan w:val="2"/>
            <w:vMerge w:val="restart"/>
          </w:tcPr>
          <w:p>
            <w:pPr>
              <w:pStyle w:val="TableParagraph"/>
              <w:spacing w:before="84" w:line="242" w:lineRule="auto"/>
              <w:ind w:left="105" w:right="101"/>
              <w:jc w:val="both"/>
              <w:rPr>
                <w:sz w:val="21"/>
              </w:rPr>
            </w:pPr>
            <w:r>
              <w:rPr>
                <w:spacing w:val="-1"/>
                <w:sz w:val="21"/>
              </w:rPr>
              <w:t>建设用地风险管控严格执行《工矿用地</w:t>
            </w:r>
            <w:r>
              <w:rPr>
                <w:spacing w:val="-4"/>
                <w:w w:val="95"/>
                <w:sz w:val="21"/>
              </w:rPr>
              <w:t>土壤环境管理办法</w:t>
            </w:r>
            <w:r>
              <w:rPr>
                <w:w w:val="95"/>
                <w:sz w:val="21"/>
              </w:rPr>
              <w:t>（试行</w:t>
            </w:r>
            <w:r>
              <w:rPr>
                <w:spacing w:val="-104"/>
                <w:w w:val="95"/>
                <w:sz w:val="21"/>
              </w:rPr>
              <w:t>）</w:t>
            </w:r>
            <w:r>
              <w:rPr>
                <w:spacing w:val="-13"/>
                <w:w w:val="95"/>
                <w:sz w:val="21"/>
              </w:rPr>
              <w:t>》和《污染地块土壤环境管理办法（试行</w:t>
            </w:r>
            <w:r>
              <w:rPr>
                <w:spacing w:val="-104"/>
                <w:w w:val="95"/>
                <w:sz w:val="21"/>
              </w:rPr>
              <w:t>）</w:t>
            </w:r>
            <w:r>
              <w:rPr>
                <w:spacing w:val="-22"/>
                <w:w w:val="95"/>
                <w:sz w:val="21"/>
              </w:rPr>
              <w:t>》。建立一</w:t>
            </w:r>
            <w:r>
              <w:rPr>
                <w:spacing w:val="-22"/>
                <w:sz w:val="21"/>
              </w:rPr>
              <w:t>企一档，标注地块内的风险源，标明企</w:t>
            </w:r>
            <w:r>
              <w:rPr>
                <w:sz w:val="21"/>
              </w:rPr>
              <w:t>业的特征污染物。</w:t>
            </w:r>
          </w:p>
        </w:tc>
        <w:tc>
          <w:tcPr>
            <w:tcW w:w="1213" w:type="dxa"/>
            <w:gridSpan w:val="2"/>
            <w:tcBorders>
              <w:bottom w:val="nil"/>
            </w:tcBorders>
          </w:tcPr>
          <w:p>
            <w:pPr>
              <w:pStyle w:val="TableParagraph"/>
              <w:rPr>
                <w:rFonts w:ascii="Times New Roman"/>
                <w:sz w:val="20"/>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138"/>
              <w:jc w:val="right"/>
              <w:rPr>
                <w:sz w:val="21"/>
              </w:rPr>
            </w:pPr>
            <w:r>
              <w:rPr>
                <w:w w:val="95"/>
                <w:sz w:val="21"/>
              </w:rPr>
              <w:t>土壤</w:t>
            </w:r>
          </w:p>
        </w:tc>
        <w:tc>
          <w:tcPr>
            <w:tcW w:w="903" w:type="dxa"/>
            <w:tcBorders>
              <w:top w:val="nil"/>
              <w:bottom w:val="nil"/>
            </w:tcBorders>
          </w:tcPr>
          <w:p>
            <w:pPr>
              <w:pStyle w:val="TableParagraph"/>
              <w:spacing w:line="242" w:lineRule="exact"/>
              <w:ind w:left="96" w:right="126"/>
              <w:jc w:val="center"/>
              <w:rPr>
                <w:sz w:val="21"/>
              </w:rPr>
            </w:pPr>
            <w:r>
              <w:rPr>
                <w:sz w:val="21"/>
              </w:rPr>
              <w:t>地一般</w:t>
            </w:r>
          </w:p>
        </w:tc>
        <w:tc>
          <w:tcPr>
            <w:tcW w:w="3790" w:type="dxa"/>
            <w:gridSpan w:val="2"/>
            <w:vMerge/>
            <w:tcBorders>
              <w:top w:val="nil"/>
            </w:tcBorders>
          </w:tcPr>
          <w:p>
            <w:pPr>
              <w:rPr>
                <w:sz w:val="2"/>
                <w:szCs w:val="2"/>
              </w:rPr>
            </w:pPr>
          </w:p>
        </w:tc>
        <w:tc>
          <w:tcPr>
            <w:tcW w:w="1213" w:type="dxa"/>
            <w:gridSpan w:val="2"/>
            <w:tcBorders>
              <w:top w:val="nil"/>
              <w:bottom w:val="nil"/>
            </w:tcBorders>
          </w:tcPr>
          <w:p>
            <w:pPr>
              <w:pStyle w:val="TableParagraph"/>
              <w:spacing w:line="242" w:lineRule="exact"/>
              <w:ind w:left="179"/>
              <w:rPr>
                <w:sz w:val="21"/>
              </w:rPr>
            </w:pPr>
            <w:r>
              <w:rPr>
                <w:sz w:val="21"/>
              </w:rPr>
              <w:t>本项目无</w:t>
            </w: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138"/>
              <w:jc w:val="right"/>
              <w:rPr>
                <w:sz w:val="21"/>
              </w:rPr>
            </w:pPr>
            <w:r>
              <w:rPr>
                <w:w w:val="95"/>
                <w:sz w:val="21"/>
              </w:rPr>
              <w:t>环境</w:t>
            </w:r>
          </w:p>
        </w:tc>
        <w:tc>
          <w:tcPr>
            <w:tcW w:w="903" w:type="dxa"/>
            <w:tcBorders>
              <w:top w:val="nil"/>
              <w:bottom w:val="nil"/>
            </w:tcBorders>
          </w:tcPr>
          <w:p>
            <w:pPr>
              <w:pStyle w:val="TableParagraph"/>
              <w:spacing w:line="242" w:lineRule="exact"/>
              <w:ind w:left="96" w:right="126"/>
              <w:jc w:val="center"/>
              <w:rPr>
                <w:sz w:val="21"/>
              </w:rPr>
            </w:pPr>
            <w:r>
              <w:rPr>
                <w:sz w:val="21"/>
              </w:rPr>
              <w:t>管控单</w:t>
            </w:r>
          </w:p>
        </w:tc>
        <w:tc>
          <w:tcPr>
            <w:tcW w:w="3790" w:type="dxa"/>
            <w:gridSpan w:val="2"/>
            <w:vMerge/>
            <w:tcBorders>
              <w:top w:val="nil"/>
            </w:tcBorders>
          </w:tcPr>
          <w:p>
            <w:pPr>
              <w:rPr>
                <w:sz w:val="2"/>
                <w:szCs w:val="2"/>
              </w:rPr>
            </w:pPr>
          </w:p>
        </w:tc>
        <w:tc>
          <w:tcPr>
            <w:tcW w:w="1213" w:type="dxa"/>
            <w:gridSpan w:val="2"/>
            <w:tcBorders>
              <w:top w:val="nil"/>
              <w:bottom w:val="nil"/>
            </w:tcBorders>
          </w:tcPr>
          <w:p>
            <w:pPr>
              <w:pStyle w:val="TableParagraph"/>
              <w:spacing w:line="242" w:lineRule="exact"/>
              <w:ind w:left="179"/>
              <w:rPr>
                <w:sz w:val="21"/>
              </w:rPr>
            </w:pPr>
            <w:r>
              <w:rPr>
                <w:sz w:val="21"/>
              </w:rPr>
              <w:t>风险物质</w:t>
            </w: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90"/>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rPr>
                <w:rFonts w:ascii="Times New Roman"/>
                <w:sz w:val="20"/>
              </w:rPr>
            </w:pPr>
          </w:p>
        </w:tc>
        <w:tc>
          <w:tcPr>
            <w:tcW w:w="903" w:type="dxa"/>
            <w:tcBorders>
              <w:top w:val="nil"/>
            </w:tcBorders>
          </w:tcPr>
          <w:p>
            <w:pPr>
              <w:pStyle w:val="TableParagraph"/>
              <w:spacing w:line="266" w:lineRule="exact"/>
              <w:ind w:right="28"/>
              <w:jc w:val="center"/>
              <w:rPr>
                <w:sz w:val="21"/>
              </w:rPr>
            </w:pPr>
            <w:r>
              <w:rPr>
                <w:w w:val="99"/>
                <w:sz w:val="21"/>
              </w:rPr>
              <w:t>元</w:t>
            </w:r>
          </w:p>
        </w:tc>
        <w:tc>
          <w:tcPr>
            <w:tcW w:w="3790" w:type="dxa"/>
            <w:gridSpan w:val="2"/>
            <w:vMerge/>
            <w:tcBorders>
              <w:top w:val="nil"/>
            </w:tcBorders>
          </w:tcPr>
          <w:p>
            <w:pPr>
              <w:rPr>
                <w:sz w:val="2"/>
                <w:szCs w:val="2"/>
              </w:rPr>
            </w:pPr>
          </w:p>
        </w:tc>
        <w:tc>
          <w:tcPr>
            <w:tcW w:w="1213" w:type="dxa"/>
            <w:gridSpan w:val="2"/>
            <w:tcBorders>
              <w:top w:val="nil"/>
            </w:tcBorders>
          </w:tcPr>
          <w:p>
            <w:pPr>
              <w:pStyle w:val="TableParagraph"/>
              <w:rPr>
                <w:rFonts w:ascii="Times New Roman"/>
                <w:sz w:val="20"/>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87"/>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1"/>
              <w:ind w:left="588"/>
              <w:rPr>
                <w:sz w:val="24"/>
              </w:rPr>
            </w:pPr>
            <w:r>
              <w:rPr>
                <w:rFonts w:ascii="Times New Roman" w:eastAsia="Times New Roman"/>
                <w:sz w:val="24"/>
              </w:rPr>
              <w:t>3</w:t>
            </w:r>
            <w:r>
              <w:rPr>
                <w:sz w:val="24"/>
              </w:rPr>
              <w:t>、资源利用上线</w:t>
            </w:r>
          </w:p>
        </w:tc>
      </w:tr>
      <w:tr>
        <w:tblPrEx>
          <w:tblW w:w="0" w:type="auto"/>
          <w:tblInd w:w="529" w:type="dxa"/>
          <w:tblLayout w:type="fixed"/>
          <w:tblCellMar>
            <w:top w:w="0" w:type="dxa"/>
            <w:left w:w="0" w:type="dxa"/>
            <w:bottom w:w="0" w:type="dxa"/>
            <w:right w:w="0" w:type="dxa"/>
          </w:tblCellMar>
        </w:tblPrEx>
        <w:trPr>
          <w:trHeight w:val="461"/>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70"/>
              <w:ind w:left="588"/>
              <w:rPr>
                <w:sz w:val="24"/>
              </w:rPr>
            </w:pPr>
            <w:r>
              <w:rPr>
                <w:sz w:val="24"/>
              </w:rPr>
              <w:t xml:space="preserve">本项目位于山东省德州市乐陵市挺进东路 </w:t>
            </w:r>
            <w:r>
              <w:rPr>
                <w:rFonts w:ascii="Times New Roman" w:eastAsia="Times New Roman"/>
                <w:sz w:val="24"/>
              </w:rPr>
              <w:t xml:space="preserve">108 </w:t>
            </w:r>
            <w:r>
              <w:rPr>
                <w:sz w:val="24"/>
              </w:rPr>
              <w:t>号（乐陵市经济</w:t>
            </w:r>
          </w:p>
        </w:tc>
      </w:tr>
      <w:tr>
        <w:tblPrEx>
          <w:tblW w:w="0" w:type="auto"/>
          <w:tblInd w:w="529" w:type="dxa"/>
          <w:tblLayout w:type="fixed"/>
          <w:tblCellMar>
            <w:top w:w="0" w:type="dxa"/>
            <w:left w:w="0" w:type="dxa"/>
            <w:bottom w:w="0" w:type="dxa"/>
            <w:right w:w="0" w:type="dxa"/>
          </w:tblCellMar>
        </w:tblPrEx>
        <w:trPr>
          <w:trHeight w:val="447"/>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66"/>
              <w:ind w:left="108"/>
              <w:rPr>
                <w:sz w:val="24"/>
              </w:rPr>
            </w:pPr>
            <w:r>
              <w:rPr>
                <w:sz w:val="24"/>
              </w:rPr>
              <w:t>开发区晓麦铺生态食品产业园内</w:t>
            </w:r>
            <w:r>
              <w:rPr>
                <w:spacing w:val="-120"/>
                <w:sz w:val="24"/>
              </w:rPr>
              <w:t>）</w:t>
            </w:r>
            <w:r>
              <w:rPr>
                <w:spacing w:val="-8"/>
                <w:sz w:val="24"/>
              </w:rPr>
              <w:t>，属重点管控区，对相应管控区管</w:t>
            </w:r>
          </w:p>
        </w:tc>
      </w:tr>
      <w:tr>
        <w:tblPrEx>
          <w:tblW w:w="0" w:type="auto"/>
          <w:tblInd w:w="529" w:type="dxa"/>
          <w:tblLayout w:type="fixed"/>
          <w:tblCellMar>
            <w:top w:w="0" w:type="dxa"/>
            <w:left w:w="0" w:type="dxa"/>
            <w:bottom w:w="0" w:type="dxa"/>
            <w:right w:w="0" w:type="dxa"/>
          </w:tblCellMar>
        </w:tblPrEx>
        <w:trPr>
          <w:trHeight w:val="451"/>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74"/>
              <w:ind w:left="108"/>
              <w:rPr>
                <w:sz w:val="24"/>
              </w:rPr>
            </w:pPr>
            <w:r>
              <w:rPr>
                <w:sz w:val="24"/>
              </w:rPr>
              <w:t>控要求作简要分析。</w:t>
            </w:r>
          </w:p>
        </w:tc>
      </w:tr>
      <w:tr>
        <w:tblPrEx>
          <w:tblW w:w="0" w:type="auto"/>
          <w:tblInd w:w="529" w:type="dxa"/>
          <w:tblLayout w:type="fixed"/>
          <w:tblCellMar>
            <w:top w:w="0" w:type="dxa"/>
            <w:left w:w="0" w:type="dxa"/>
            <w:bottom w:w="0" w:type="dxa"/>
            <w:right w:w="0" w:type="dxa"/>
          </w:tblCellMar>
        </w:tblPrEx>
        <w:trPr>
          <w:trHeight w:val="350"/>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79" w:line="251" w:lineRule="exact"/>
              <w:ind w:left="2120" w:right="2121"/>
              <w:jc w:val="center"/>
              <w:rPr>
                <w:b/>
                <w:sz w:val="21"/>
              </w:rPr>
            </w:pPr>
            <w:r>
              <w:rPr>
                <w:b/>
                <w:sz w:val="21"/>
              </w:rPr>
              <w:t xml:space="preserve">表 </w:t>
            </w:r>
            <w:r>
              <w:rPr>
                <w:rFonts w:ascii="Times New Roman" w:eastAsia="Times New Roman"/>
                <w:b/>
                <w:sz w:val="21"/>
              </w:rPr>
              <w:t xml:space="preserve">1-4 </w:t>
            </w:r>
            <w:r>
              <w:rPr>
                <w:b/>
                <w:sz w:val="21"/>
              </w:rPr>
              <w:t>资源利用上线符合性分析</w:t>
            </w:r>
          </w:p>
        </w:tc>
      </w:tr>
      <w:tr>
        <w:tblPrEx>
          <w:tblW w:w="0" w:type="auto"/>
          <w:tblInd w:w="529" w:type="dxa"/>
          <w:tblLayout w:type="fixed"/>
          <w:tblCellMar>
            <w:top w:w="0" w:type="dxa"/>
            <w:left w:w="0" w:type="dxa"/>
            <w:bottom w:w="0" w:type="dxa"/>
            <w:right w:w="0" w:type="dxa"/>
          </w:tblCellMar>
        </w:tblPrEx>
        <w:trPr>
          <w:trHeight w:val="396"/>
        </w:trPr>
        <w:tc>
          <w:tcPr>
            <w:tcW w:w="1618" w:type="dxa"/>
            <w:vMerge/>
            <w:tcBorders>
              <w:top w:val="nil"/>
            </w:tcBorders>
          </w:tcPr>
          <w:p>
            <w:pPr>
              <w:rPr>
                <w:sz w:val="2"/>
                <w:szCs w:val="2"/>
              </w:rPr>
            </w:pPr>
          </w:p>
        </w:tc>
        <w:tc>
          <w:tcPr>
            <w:tcW w:w="149" w:type="dxa"/>
            <w:vMerge w:val="restart"/>
            <w:tcBorders>
              <w:top w:val="nil"/>
            </w:tcBorders>
          </w:tcPr>
          <w:p>
            <w:pPr>
              <w:pStyle w:val="TableParagraph"/>
              <w:rPr>
                <w:rFonts w:ascii="Times New Roman"/>
                <w:sz w:val="20"/>
              </w:rPr>
            </w:pPr>
          </w:p>
        </w:tc>
        <w:tc>
          <w:tcPr>
            <w:tcW w:w="1639" w:type="dxa"/>
            <w:gridSpan w:val="3"/>
          </w:tcPr>
          <w:p>
            <w:pPr>
              <w:pStyle w:val="TableParagraph"/>
              <w:spacing w:before="62"/>
              <w:ind w:left="518"/>
              <w:rPr>
                <w:b/>
                <w:sz w:val="21"/>
              </w:rPr>
            </w:pPr>
            <w:r>
              <w:rPr>
                <w:b/>
                <w:sz w:val="21"/>
              </w:rPr>
              <w:t>管控区</w:t>
            </w:r>
          </w:p>
        </w:tc>
        <w:tc>
          <w:tcPr>
            <w:tcW w:w="3876" w:type="dxa"/>
            <w:gridSpan w:val="2"/>
          </w:tcPr>
          <w:p>
            <w:pPr>
              <w:pStyle w:val="TableParagraph"/>
              <w:spacing w:before="62"/>
              <w:ind w:left="1491" w:right="1491"/>
              <w:jc w:val="center"/>
              <w:rPr>
                <w:b/>
                <w:sz w:val="21"/>
              </w:rPr>
            </w:pPr>
            <w:r>
              <w:rPr>
                <w:b/>
                <w:sz w:val="21"/>
              </w:rPr>
              <w:t>管控要求</w:t>
            </w:r>
          </w:p>
        </w:tc>
        <w:tc>
          <w:tcPr>
            <w:tcW w:w="1410" w:type="dxa"/>
            <w:gridSpan w:val="2"/>
          </w:tcPr>
          <w:p>
            <w:pPr>
              <w:pStyle w:val="TableParagraph"/>
              <w:spacing w:before="62"/>
              <w:ind w:left="170"/>
              <w:rPr>
                <w:b/>
                <w:sz w:val="21"/>
              </w:rPr>
            </w:pPr>
            <w:r>
              <w:rPr>
                <w:b/>
                <w:sz w:val="21"/>
              </w:rPr>
              <w:t>符合性分析</w:t>
            </w:r>
          </w:p>
        </w:tc>
        <w:tc>
          <w:tcPr>
            <w:tcW w:w="186" w:type="dxa"/>
            <w:vMerge w:val="restart"/>
            <w:tcBorders>
              <w:top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623"/>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rPr>
                <w:rFonts w:ascii="Times New Roman"/>
                <w:sz w:val="20"/>
              </w:rPr>
            </w:pPr>
          </w:p>
        </w:tc>
        <w:tc>
          <w:tcPr>
            <w:tcW w:w="994" w:type="dxa"/>
            <w:gridSpan w:val="2"/>
            <w:tcBorders>
              <w:bottom w:val="nil"/>
            </w:tcBorders>
          </w:tcPr>
          <w:p>
            <w:pPr>
              <w:pStyle w:val="TableParagraph"/>
              <w:rPr>
                <w:rFonts w:ascii="Times New Roman"/>
                <w:sz w:val="20"/>
              </w:rPr>
            </w:pPr>
          </w:p>
        </w:tc>
        <w:tc>
          <w:tcPr>
            <w:tcW w:w="3876" w:type="dxa"/>
            <w:gridSpan w:val="2"/>
            <w:tcBorders>
              <w:bottom w:val="nil"/>
            </w:tcBorders>
          </w:tcPr>
          <w:p>
            <w:pPr>
              <w:pStyle w:val="TableParagraph"/>
              <w:spacing w:before="83" w:line="270" w:lineRule="atLeast"/>
              <w:ind w:left="105" w:right="100"/>
              <w:rPr>
                <w:sz w:val="21"/>
              </w:rPr>
            </w:pPr>
            <w:r>
              <w:rPr>
                <w:rFonts w:ascii="Times New Roman" w:eastAsia="Times New Roman" w:hAnsi="Times New Roman"/>
                <w:w w:val="95"/>
                <w:sz w:val="21"/>
              </w:rPr>
              <w:t>“</w:t>
            </w:r>
            <w:r>
              <w:rPr>
                <w:w w:val="95"/>
                <w:sz w:val="21"/>
              </w:rPr>
              <w:t>禁燃区</w:t>
            </w:r>
            <w:r>
              <w:rPr>
                <w:rFonts w:ascii="Times New Roman" w:eastAsia="Times New Roman" w:hAnsi="Times New Roman"/>
                <w:w w:val="95"/>
                <w:sz w:val="21"/>
              </w:rPr>
              <w:t>”</w:t>
            </w:r>
            <w:r>
              <w:rPr>
                <w:spacing w:val="-11"/>
                <w:w w:val="95"/>
                <w:sz w:val="21"/>
              </w:rPr>
              <w:t>范围内，禁止销售、燃用高污染</w:t>
            </w:r>
            <w:r>
              <w:rPr>
                <w:spacing w:val="6"/>
                <w:w w:val="95"/>
                <w:sz w:val="21"/>
              </w:rPr>
              <w:t>燃料；禁止新</w:t>
            </w:r>
            <w:r>
              <w:rPr>
                <w:spacing w:val="7"/>
                <w:w w:val="95"/>
                <w:sz w:val="21"/>
              </w:rPr>
              <w:t>（</w:t>
            </w:r>
            <w:r>
              <w:rPr>
                <w:spacing w:val="5"/>
                <w:w w:val="95"/>
                <w:sz w:val="21"/>
              </w:rPr>
              <w:t>扩、改</w:t>
            </w:r>
            <w:r>
              <w:rPr>
                <w:spacing w:val="7"/>
                <w:w w:val="95"/>
                <w:sz w:val="21"/>
              </w:rPr>
              <w:t>）</w:t>
            </w:r>
            <w:r>
              <w:rPr>
                <w:spacing w:val="1"/>
                <w:w w:val="95"/>
                <w:sz w:val="21"/>
              </w:rPr>
              <w:t>建燃用高污染</w:t>
            </w:r>
          </w:p>
        </w:tc>
        <w:tc>
          <w:tcPr>
            <w:tcW w:w="1410" w:type="dxa"/>
            <w:gridSpan w:val="2"/>
            <w:tcBorders>
              <w:bottom w:val="nil"/>
            </w:tcBorders>
          </w:tcPr>
          <w:p>
            <w:pPr>
              <w:pStyle w:val="TableParagraph"/>
              <w:rPr>
                <w:rFonts w:ascii="Times New Roman"/>
                <w:sz w:val="20"/>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94" w:type="dxa"/>
            <w:gridSpan w:val="2"/>
            <w:tcBorders>
              <w:top w:val="nil"/>
              <w:bottom w:val="nil"/>
            </w:tcBorders>
          </w:tcPr>
          <w:p>
            <w:pPr>
              <w:pStyle w:val="TableParagraph"/>
              <w:rPr>
                <w:rFonts w:ascii="Times New Roman"/>
                <w:sz w:val="18"/>
              </w:rPr>
            </w:pPr>
          </w:p>
        </w:tc>
        <w:tc>
          <w:tcPr>
            <w:tcW w:w="3876" w:type="dxa"/>
            <w:gridSpan w:val="2"/>
            <w:tcBorders>
              <w:top w:val="nil"/>
              <w:bottom w:val="nil"/>
            </w:tcBorders>
          </w:tcPr>
          <w:p>
            <w:pPr>
              <w:pStyle w:val="TableParagraph"/>
              <w:spacing w:line="241" w:lineRule="exact"/>
              <w:ind w:left="105" w:right="-15"/>
              <w:rPr>
                <w:sz w:val="21"/>
              </w:rPr>
            </w:pPr>
            <w:r>
              <w:rPr>
                <w:spacing w:val="-3"/>
                <w:sz w:val="21"/>
              </w:rPr>
              <w:t>燃料的项目；现有高污染燃料燃用设施，</w:t>
            </w:r>
          </w:p>
        </w:tc>
        <w:tc>
          <w:tcPr>
            <w:tcW w:w="1410" w:type="dxa"/>
            <w:gridSpan w:val="2"/>
            <w:tcBorders>
              <w:top w:val="nil"/>
              <w:bottom w:val="nil"/>
            </w:tcBorders>
          </w:tcPr>
          <w:p>
            <w:pPr>
              <w:pStyle w:val="TableParagraph"/>
              <w:rPr>
                <w:rFonts w:ascii="Times New Roman"/>
                <w:sz w:val="18"/>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3"/>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4" w:lineRule="exact"/>
              <w:ind w:right="68"/>
              <w:jc w:val="right"/>
              <w:rPr>
                <w:sz w:val="21"/>
              </w:rPr>
            </w:pPr>
            <w:r>
              <w:rPr>
                <w:w w:val="95"/>
                <w:sz w:val="21"/>
              </w:rPr>
              <w:t>能源</w:t>
            </w:r>
          </w:p>
        </w:tc>
        <w:tc>
          <w:tcPr>
            <w:tcW w:w="994" w:type="dxa"/>
            <w:gridSpan w:val="2"/>
            <w:tcBorders>
              <w:top w:val="nil"/>
              <w:bottom w:val="nil"/>
            </w:tcBorders>
          </w:tcPr>
          <w:p>
            <w:pPr>
              <w:pStyle w:val="TableParagraph"/>
              <w:spacing w:line="244" w:lineRule="exact"/>
              <w:ind w:left="142"/>
              <w:rPr>
                <w:sz w:val="21"/>
              </w:rPr>
            </w:pPr>
            <w:r>
              <w:rPr>
                <w:sz w:val="21"/>
              </w:rPr>
              <w:t>高 污 染</w:t>
            </w:r>
          </w:p>
        </w:tc>
        <w:tc>
          <w:tcPr>
            <w:tcW w:w="3876" w:type="dxa"/>
            <w:gridSpan w:val="2"/>
            <w:tcBorders>
              <w:top w:val="nil"/>
              <w:bottom w:val="nil"/>
            </w:tcBorders>
          </w:tcPr>
          <w:p>
            <w:pPr>
              <w:pStyle w:val="TableParagraph"/>
              <w:spacing w:line="244" w:lineRule="exact"/>
              <w:ind w:left="105"/>
              <w:rPr>
                <w:sz w:val="21"/>
              </w:rPr>
            </w:pPr>
            <w:r>
              <w:rPr>
                <w:sz w:val="21"/>
              </w:rPr>
              <w:t>除用于城市集中供热外，有关单位和个</w:t>
            </w:r>
          </w:p>
        </w:tc>
        <w:tc>
          <w:tcPr>
            <w:tcW w:w="1410" w:type="dxa"/>
            <w:gridSpan w:val="2"/>
            <w:tcBorders>
              <w:top w:val="nil"/>
              <w:bottom w:val="nil"/>
            </w:tcBorders>
          </w:tcPr>
          <w:p>
            <w:pPr>
              <w:pStyle w:val="TableParagraph"/>
              <w:spacing w:line="244" w:lineRule="exact"/>
              <w:ind w:left="172"/>
              <w:rPr>
                <w:sz w:val="21"/>
              </w:rPr>
            </w:pPr>
            <w:r>
              <w:rPr>
                <w:sz w:val="21"/>
              </w:rPr>
              <w:t>本项目使用</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1" w:lineRule="exact"/>
              <w:ind w:right="68"/>
              <w:jc w:val="right"/>
              <w:rPr>
                <w:sz w:val="21"/>
              </w:rPr>
            </w:pPr>
            <w:r>
              <w:rPr>
                <w:w w:val="95"/>
                <w:sz w:val="21"/>
              </w:rPr>
              <w:t>利用</w:t>
            </w:r>
          </w:p>
        </w:tc>
        <w:tc>
          <w:tcPr>
            <w:tcW w:w="994" w:type="dxa"/>
            <w:gridSpan w:val="2"/>
            <w:tcBorders>
              <w:top w:val="nil"/>
              <w:bottom w:val="nil"/>
            </w:tcBorders>
          </w:tcPr>
          <w:p>
            <w:pPr>
              <w:pStyle w:val="TableParagraph"/>
              <w:spacing w:line="241" w:lineRule="exact"/>
              <w:ind w:left="142"/>
              <w:rPr>
                <w:sz w:val="21"/>
              </w:rPr>
            </w:pPr>
            <w:r>
              <w:rPr>
                <w:sz w:val="21"/>
              </w:rPr>
              <w:t>燃 料 禁</w:t>
            </w:r>
          </w:p>
        </w:tc>
        <w:tc>
          <w:tcPr>
            <w:tcW w:w="3876" w:type="dxa"/>
            <w:gridSpan w:val="2"/>
            <w:tcBorders>
              <w:top w:val="nil"/>
              <w:bottom w:val="nil"/>
            </w:tcBorders>
          </w:tcPr>
          <w:p>
            <w:pPr>
              <w:pStyle w:val="TableParagraph"/>
              <w:spacing w:line="241" w:lineRule="exact"/>
              <w:ind w:left="105"/>
              <w:rPr>
                <w:sz w:val="21"/>
              </w:rPr>
            </w:pPr>
            <w:r>
              <w:rPr>
                <w:sz w:val="21"/>
              </w:rPr>
              <w:t>人应当在规定的期限内改用天然气、液</w:t>
            </w:r>
          </w:p>
        </w:tc>
        <w:tc>
          <w:tcPr>
            <w:tcW w:w="1410" w:type="dxa"/>
            <w:gridSpan w:val="2"/>
            <w:tcBorders>
              <w:top w:val="nil"/>
              <w:bottom w:val="nil"/>
            </w:tcBorders>
          </w:tcPr>
          <w:p>
            <w:pPr>
              <w:pStyle w:val="TableParagraph"/>
              <w:spacing w:line="241" w:lineRule="exact"/>
              <w:ind w:left="103"/>
              <w:rPr>
                <w:sz w:val="21"/>
              </w:rPr>
            </w:pPr>
            <w:r>
              <w:rPr>
                <w:sz w:val="21"/>
              </w:rPr>
              <w:t>清洁能源，符</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68"/>
              <w:jc w:val="right"/>
              <w:rPr>
                <w:sz w:val="21"/>
              </w:rPr>
            </w:pPr>
            <w:r>
              <w:rPr>
                <w:w w:val="95"/>
                <w:sz w:val="21"/>
              </w:rPr>
              <w:t>上线</w:t>
            </w:r>
          </w:p>
        </w:tc>
        <w:tc>
          <w:tcPr>
            <w:tcW w:w="994" w:type="dxa"/>
            <w:gridSpan w:val="2"/>
            <w:tcBorders>
              <w:top w:val="nil"/>
              <w:bottom w:val="nil"/>
            </w:tcBorders>
          </w:tcPr>
          <w:p>
            <w:pPr>
              <w:pStyle w:val="TableParagraph"/>
              <w:spacing w:line="242" w:lineRule="exact"/>
              <w:ind w:left="142"/>
              <w:rPr>
                <w:sz w:val="21"/>
              </w:rPr>
            </w:pPr>
            <w:r>
              <w:rPr>
                <w:sz w:val="21"/>
              </w:rPr>
              <w:t>燃区</w:t>
            </w:r>
          </w:p>
        </w:tc>
        <w:tc>
          <w:tcPr>
            <w:tcW w:w="3876" w:type="dxa"/>
            <w:gridSpan w:val="2"/>
            <w:tcBorders>
              <w:top w:val="nil"/>
              <w:bottom w:val="nil"/>
            </w:tcBorders>
          </w:tcPr>
          <w:p>
            <w:pPr>
              <w:pStyle w:val="TableParagraph"/>
              <w:spacing w:line="242" w:lineRule="exact"/>
              <w:ind w:left="105"/>
              <w:rPr>
                <w:sz w:val="21"/>
              </w:rPr>
            </w:pPr>
            <w:r>
              <w:rPr>
                <w:sz w:val="21"/>
              </w:rPr>
              <w:t>化石油气、电或其他清洁能源。逐步取</w:t>
            </w:r>
          </w:p>
        </w:tc>
        <w:tc>
          <w:tcPr>
            <w:tcW w:w="1410" w:type="dxa"/>
            <w:gridSpan w:val="2"/>
            <w:tcBorders>
              <w:top w:val="nil"/>
              <w:bottom w:val="nil"/>
            </w:tcBorders>
          </w:tcPr>
          <w:p>
            <w:pPr>
              <w:pStyle w:val="TableParagraph"/>
              <w:spacing w:line="242" w:lineRule="exact"/>
              <w:ind w:right="3"/>
              <w:jc w:val="center"/>
              <w:rPr>
                <w:sz w:val="21"/>
              </w:rPr>
            </w:pPr>
            <w:r>
              <w:rPr>
                <w:w w:val="99"/>
                <w:sz w:val="21"/>
              </w:rPr>
              <w:t>合</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94" w:type="dxa"/>
            <w:gridSpan w:val="2"/>
            <w:tcBorders>
              <w:top w:val="nil"/>
              <w:bottom w:val="nil"/>
            </w:tcBorders>
          </w:tcPr>
          <w:p>
            <w:pPr>
              <w:pStyle w:val="TableParagraph"/>
              <w:rPr>
                <w:rFonts w:ascii="Times New Roman"/>
                <w:sz w:val="18"/>
              </w:rPr>
            </w:pPr>
          </w:p>
        </w:tc>
        <w:tc>
          <w:tcPr>
            <w:tcW w:w="3876" w:type="dxa"/>
            <w:gridSpan w:val="2"/>
            <w:tcBorders>
              <w:top w:val="nil"/>
              <w:bottom w:val="nil"/>
            </w:tcBorders>
          </w:tcPr>
          <w:p>
            <w:pPr>
              <w:pStyle w:val="TableParagraph"/>
              <w:spacing w:line="242" w:lineRule="exact"/>
              <w:ind w:left="105"/>
              <w:rPr>
                <w:sz w:val="21"/>
              </w:rPr>
            </w:pPr>
            <w:r>
              <w:rPr>
                <w:sz w:val="21"/>
              </w:rPr>
              <w:t>缔热电联产供热管网覆盖范围内的供热</w:t>
            </w:r>
          </w:p>
        </w:tc>
        <w:tc>
          <w:tcPr>
            <w:tcW w:w="1410" w:type="dxa"/>
            <w:gridSpan w:val="2"/>
            <w:tcBorders>
              <w:top w:val="nil"/>
              <w:bottom w:val="nil"/>
            </w:tcBorders>
          </w:tcPr>
          <w:p>
            <w:pPr>
              <w:pStyle w:val="TableParagraph"/>
              <w:rPr>
                <w:rFonts w:ascii="Times New Roman"/>
                <w:sz w:val="18"/>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94" w:type="dxa"/>
            <w:gridSpan w:val="2"/>
            <w:tcBorders>
              <w:top w:val="nil"/>
              <w:bottom w:val="nil"/>
            </w:tcBorders>
          </w:tcPr>
          <w:p>
            <w:pPr>
              <w:pStyle w:val="TableParagraph"/>
              <w:rPr>
                <w:rFonts w:ascii="Times New Roman"/>
                <w:sz w:val="18"/>
              </w:rPr>
            </w:pPr>
          </w:p>
        </w:tc>
        <w:tc>
          <w:tcPr>
            <w:tcW w:w="3876" w:type="dxa"/>
            <w:gridSpan w:val="2"/>
            <w:tcBorders>
              <w:top w:val="nil"/>
              <w:bottom w:val="nil"/>
            </w:tcBorders>
          </w:tcPr>
          <w:p>
            <w:pPr>
              <w:pStyle w:val="TableParagraph"/>
              <w:spacing w:line="242" w:lineRule="exact"/>
              <w:ind w:left="105"/>
              <w:rPr>
                <w:sz w:val="21"/>
              </w:rPr>
            </w:pPr>
            <w:r>
              <w:rPr>
                <w:sz w:val="21"/>
              </w:rPr>
              <w:t>锅炉、工业蒸汽锅炉及各种洗浴锅炉，</w:t>
            </w:r>
          </w:p>
        </w:tc>
        <w:tc>
          <w:tcPr>
            <w:tcW w:w="1410" w:type="dxa"/>
            <w:gridSpan w:val="2"/>
            <w:tcBorders>
              <w:top w:val="nil"/>
              <w:bottom w:val="nil"/>
            </w:tcBorders>
          </w:tcPr>
          <w:p>
            <w:pPr>
              <w:pStyle w:val="TableParagraph"/>
              <w:rPr>
                <w:rFonts w:ascii="Times New Roman"/>
                <w:sz w:val="18"/>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3"/>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rPr>
                <w:rFonts w:ascii="Times New Roman"/>
                <w:sz w:val="20"/>
              </w:rPr>
            </w:pPr>
          </w:p>
        </w:tc>
        <w:tc>
          <w:tcPr>
            <w:tcW w:w="994" w:type="dxa"/>
            <w:gridSpan w:val="2"/>
            <w:tcBorders>
              <w:top w:val="nil"/>
            </w:tcBorders>
          </w:tcPr>
          <w:p>
            <w:pPr>
              <w:pStyle w:val="TableParagraph"/>
              <w:rPr>
                <w:rFonts w:ascii="Times New Roman"/>
                <w:sz w:val="20"/>
              </w:rPr>
            </w:pPr>
          </w:p>
        </w:tc>
        <w:tc>
          <w:tcPr>
            <w:tcW w:w="3876" w:type="dxa"/>
            <w:gridSpan w:val="2"/>
            <w:tcBorders>
              <w:top w:val="nil"/>
            </w:tcBorders>
          </w:tcPr>
          <w:p>
            <w:pPr>
              <w:pStyle w:val="TableParagraph"/>
              <w:spacing w:line="266" w:lineRule="exact"/>
              <w:ind w:left="105"/>
              <w:rPr>
                <w:sz w:val="21"/>
              </w:rPr>
            </w:pPr>
            <w:r>
              <w:rPr>
                <w:sz w:val="21"/>
              </w:rPr>
              <w:t>推进热电联产和集中供热。</w:t>
            </w:r>
          </w:p>
        </w:tc>
        <w:tc>
          <w:tcPr>
            <w:tcW w:w="1410" w:type="dxa"/>
            <w:gridSpan w:val="2"/>
            <w:tcBorders>
              <w:top w:val="nil"/>
            </w:tcBorders>
          </w:tcPr>
          <w:p>
            <w:pPr>
              <w:pStyle w:val="TableParagraph"/>
              <w:rPr>
                <w:rFonts w:ascii="Times New Roman"/>
                <w:sz w:val="20"/>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4"/>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spacing w:before="1"/>
              <w:rPr>
                <w:sz w:val="17"/>
              </w:rPr>
            </w:pPr>
          </w:p>
          <w:p>
            <w:pPr>
              <w:pStyle w:val="TableParagraph"/>
              <w:spacing w:line="245" w:lineRule="exact"/>
              <w:ind w:right="68"/>
              <w:jc w:val="right"/>
              <w:rPr>
                <w:sz w:val="21"/>
              </w:rPr>
            </w:pPr>
            <w:r>
              <w:rPr>
                <w:w w:val="95"/>
                <w:sz w:val="21"/>
              </w:rPr>
              <w:t>水资</w:t>
            </w:r>
          </w:p>
        </w:tc>
        <w:tc>
          <w:tcPr>
            <w:tcW w:w="994" w:type="dxa"/>
            <w:gridSpan w:val="2"/>
            <w:tcBorders>
              <w:bottom w:val="nil"/>
            </w:tcBorders>
          </w:tcPr>
          <w:p>
            <w:pPr>
              <w:pStyle w:val="TableParagraph"/>
              <w:rPr>
                <w:rFonts w:ascii="Times New Roman"/>
                <w:sz w:val="20"/>
              </w:rPr>
            </w:pPr>
          </w:p>
        </w:tc>
        <w:tc>
          <w:tcPr>
            <w:tcW w:w="3876" w:type="dxa"/>
            <w:gridSpan w:val="2"/>
            <w:vMerge w:val="restart"/>
          </w:tcPr>
          <w:p>
            <w:pPr>
              <w:pStyle w:val="TableParagraph"/>
              <w:spacing w:before="85" w:line="242" w:lineRule="auto"/>
              <w:ind w:left="105" w:right="100"/>
              <w:jc w:val="both"/>
              <w:rPr>
                <w:sz w:val="21"/>
              </w:rPr>
            </w:pPr>
            <w:r>
              <w:rPr>
                <w:w w:val="95"/>
                <w:sz w:val="21"/>
              </w:rPr>
              <w:t>控制高耗水产业发展和高耗水工业项目建设，加强固定资产投资项目节能节水审查，严格建设项目水资源论证审查把关；积极开展再生水利用，提高再生水</w:t>
            </w:r>
            <w:r>
              <w:rPr>
                <w:sz w:val="21"/>
              </w:rPr>
              <w:t>利用率。</w:t>
            </w:r>
          </w:p>
        </w:tc>
        <w:tc>
          <w:tcPr>
            <w:tcW w:w="1410" w:type="dxa"/>
            <w:gridSpan w:val="2"/>
            <w:vMerge w:val="restart"/>
          </w:tcPr>
          <w:p>
            <w:pPr>
              <w:pStyle w:val="TableParagraph"/>
              <w:spacing w:before="10"/>
              <w:rPr>
                <w:sz w:val="27"/>
              </w:rPr>
            </w:pPr>
          </w:p>
          <w:p>
            <w:pPr>
              <w:pStyle w:val="TableParagraph"/>
              <w:spacing w:line="242" w:lineRule="auto"/>
              <w:ind w:left="146" w:right="149" w:hanging="1"/>
              <w:jc w:val="center"/>
              <w:rPr>
                <w:sz w:val="21"/>
              </w:rPr>
            </w:pPr>
            <w:r>
              <w:rPr>
                <w:sz w:val="21"/>
              </w:rPr>
              <w:t>本项目消耗</w:t>
            </w:r>
            <w:r>
              <w:rPr>
                <w:rFonts w:ascii="Times New Roman" w:eastAsia="Times New Roman"/>
                <w:w w:val="95"/>
                <w:sz w:val="21"/>
              </w:rPr>
              <w:t>3840.53t/a</w:t>
            </w:r>
            <w:r>
              <w:rPr>
                <w:w w:val="95"/>
                <w:sz w:val="21"/>
              </w:rPr>
              <w:t xml:space="preserve">， </w:t>
            </w:r>
            <w:r>
              <w:rPr>
                <w:sz w:val="21"/>
              </w:rPr>
              <w:t>符合</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4"/>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65" w:lineRule="exact"/>
              <w:ind w:left="146"/>
              <w:rPr>
                <w:sz w:val="21"/>
              </w:rPr>
            </w:pPr>
            <w:r>
              <w:rPr>
                <w:spacing w:val="-1"/>
                <w:w w:val="95"/>
                <w:sz w:val="21"/>
              </w:rPr>
              <w:t>源利</w:t>
            </w:r>
          </w:p>
          <w:p>
            <w:pPr>
              <w:pStyle w:val="TableParagraph"/>
              <w:spacing w:before="4" w:line="245" w:lineRule="exact"/>
              <w:ind w:left="146"/>
              <w:rPr>
                <w:sz w:val="21"/>
              </w:rPr>
            </w:pPr>
            <w:r>
              <w:rPr>
                <w:spacing w:val="-1"/>
                <w:w w:val="95"/>
                <w:sz w:val="21"/>
              </w:rPr>
              <w:t>用上</w:t>
            </w:r>
          </w:p>
        </w:tc>
        <w:tc>
          <w:tcPr>
            <w:tcW w:w="994" w:type="dxa"/>
            <w:gridSpan w:val="2"/>
            <w:tcBorders>
              <w:top w:val="nil"/>
              <w:bottom w:val="nil"/>
            </w:tcBorders>
          </w:tcPr>
          <w:p>
            <w:pPr>
              <w:pStyle w:val="TableParagraph"/>
              <w:spacing w:before="146"/>
              <w:ind w:left="37"/>
              <w:jc w:val="center"/>
              <w:rPr>
                <w:rFonts w:ascii="Times New Roman"/>
                <w:sz w:val="21"/>
              </w:rPr>
            </w:pPr>
            <w:r>
              <w:rPr>
                <w:rFonts w:ascii="Times New Roman"/>
                <w:w w:val="99"/>
                <w:sz w:val="21"/>
              </w:rPr>
              <w:t>-</w:t>
            </w:r>
          </w:p>
        </w:tc>
        <w:tc>
          <w:tcPr>
            <w:tcW w:w="3876" w:type="dxa"/>
            <w:gridSpan w:val="2"/>
            <w:vMerge/>
            <w:tcBorders>
              <w:top w:val="nil"/>
            </w:tcBorders>
          </w:tcPr>
          <w:p>
            <w:pPr>
              <w:rPr>
                <w:sz w:val="2"/>
                <w:szCs w:val="2"/>
              </w:rPr>
            </w:pPr>
          </w:p>
        </w:tc>
        <w:tc>
          <w:tcPr>
            <w:tcW w:w="1410" w:type="dxa"/>
            <w:gridSpan w:val="2"/>
            <w:vMerge/>
            <w:tcBorders>
              <w:top w:val="nil"/>
            </w:tcBorders>
          </w:tcPr>
          <w:p>
            <w:pPr>
              <w:rPr>
                <w:sz w:val="2"/>
                <w:szCs w:val="2"/>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9"/>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spacing w:line="265" w:lineRule="exact"/>
              <w:ind w:right="172"/>
              <w:jc w:val="right"/>
              <w:rPr>
                <w:sz w:val="21"/>
              </w:rPr>
            </w:pPr>
            <w:r>
              <w:rPr>
                <w:w w:val="99"/>
                <w:sz w:val="21"/>
              </w:rPr>
              <w:t>线</w:t>
            </w:r>
          </w:p>
        </w:tc>
        <w:tc>
          <w:tcPr>
            <w:tcW w:w="994" w:type="dxa"/>
            <w:gridSpan w:val="2"/>
            <w:tcBorders>
              <w:top w:val="nil"/>
            </w:tcBorders>
          </w:tcPr>
          <w:p>
            <w:pPr>
              <w:pStyle w:val="TableParagraph"/>
              <w:rPr>
                <w:rFonts w:ascii="Times New Roman"/>
                <w:sz w:val="20"/>
              </w:rPr>
            </w:pPr>
          </w:p>
        </w:tc>
        <w:tc>
          <w:tcPr>
            <w:tcW w:w="3876" w:type="dxa"/>
            <w:gridSpan w:val="2"/>
            <w:vMerge/>
            <w:tcBorders>
              <w:top w:val="nil"/>
            </w:tcBorders>
          </w:tcPr>
          <w:p>
            <w:pPr>
              <w:rPr>
                <w:sz w:val="2"/>
                <w:szCs w:val="2"/>
              </w:rPr>
            </w:pPr>
          </w:p>
        </w:tc>
        <w:tc>
          <w:tcPr>
            <w:tcW w:w="1410" w:type="dxa"/>
            <w:gridSpan w:val="2"/>
            <w:vMerge/>
            <w:tcBorders>
              <w:top w:val="nil"/>
            </w:tcBorders>
          </w:tcPr>
          <w:p>
            <w:pPr>
              <w:rPr>
                <w:sz w:val="2"/>
                <w:szCs w:val="2"/>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29"/>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spacing w:before="41" w:line="268" w:lineRule="exact"/>
              <w:ind w:right="68"/>
              <w:jc w:val="right"/>
              <w:rPr>
                <w:sz w:val="21"/>
              </w:rPr>
            </w:pPr>
            <w:r>
              <w:rPr>
                <w:w w:val="95"/>
                <w:sz w:val="21"/>
              </w:rPr>
              <w:t>地下</w:t>
            </w:r>
          </w:p>
        </w:tc>
        <w:tc>
          <w:tcPr>
            <w:tcW w:w="994" w:type="dxa"/>
            <w:gridSpan w:val="2"/>
            <w:tcBorders>
              <w:bottom w:val="nil"/>
            </w:tcBorders>
          </w:tcPr>
          <w:p>
            <w:pPr>
              <w:pStyle w:val="TableParagraph"/>
              <w:spacing w:before="41" w:line="268" w:lineRule="exact"/>
              <w:ind w:left="142"/>
              <w:rPr>
                <w:sz w:val="21"/>
              </w:rPr>
            </w:pPr>
            <w:r>
              <w:rPr>
                <w:sz w:val="21"/>
              </w:rPr>
              <w:t>深 层 承</w:t>
            </w:r>
          </w:p>
        </w:tc>
        <w:tc>
          <w:tcPr>
            <w:tcW w:w="3876" w:type="dxa"/>
            <w:gridSpan w:val="2"/>
            <w:tcBorders>
              <w:bottom w:val="nil"/>
            </w:tcBorders>
          </w:tcPr>
          <w:p>
            <w:pPr>
              <w:pStyle w:val="TableParagraph"/>
              <w:spacing w:before="84" w:line="225" w:lineRule="exact"/>
              <w:ind w:left="105"/>
              <w:rPr>
                <w:sz w:val="21"/>
              </w:rPr>
            </w:pPr>
            <w:r>
              <w:rPr>
                <w:sz w:val="21"/>
              </w:rPr>
              <w:t>德州全市属于地下水超采区，根据《山</w:t>
            </w:r>
          </w:p>
        </w:tc>
        <w:tc>
          <w:tcPr>
            <w:tcW w:w="1410" w:type="dxa"/>
            <w:gridSpan w:val="2"/>
            <w:tcBorders>
              <w:bottom w:val="nil"/>
            </w:tcBorders>
          </w:tcPr>
          <w:p>
            <w:pPr>
              <w:pStyle w:val="TableParagraph"/>
              <w:spacing w:before="41" w:line="268" w:lineRule="exact"/>
              <w:ind w:left="172"/>
              <w:rPr>
                <w:sz w:val="21"/>
              </w:rPr>
            </w:pPr>
            <w:r>
              <w:rPr>
                <w:sz w:val="21"/>
              </w:rPr>
              <w:t>本项目不涉</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68"/>
              <w:jc w:val="right"/>
              <w:rPr>
                <w:sz w:val="21"/>
              </w:rPr>
            </w:pPr>
            <w:r>
              <w:rPr>
                <w:w w:val="95"/>
                <w:sz w:val="21"/>
              </w:rPr>
              <w:t>水资</w:t>
            </w:r>
          </w:p>
        </w:tc>
        <w:tc>
          <w:tcPr>
            <w:tcW w:w="994" w:type="dxa"/>
            <w:gridSpan w:val="2"/>
            <w:tcBorders>
              <w:top w:val="nil"/>
              <w:bottom w:val="nil"/>
            </w:tcBorders>
          </w:tcPr>
          <w:p>
            <w:pPr>
              <w:pStyle w:val="TableParagraph"/>
              <w:spacing w:line="242" w:lineRule="exact"/>
              <w:ind w:left="142"/>
              <w:rPr>
                <w:sz w:val="21"/>
              </w:rPr>
            </w:pPr>
            <w:r>
              <w:rPr>
                <w:sz w:val="21"/>
              </w:rPr>
              <w:t>压 水 禁</w:t>
            </w:r>
          </w:p>
        </w:tc>
        <w:tc>
          <w:tcPr>
            <w:tcW w:w="3876" w:type="dxa"/>
            <w:gridSpan w:val="2"/>
            <w:tcBorders>
              <w:top w:val="nil"/>
              <w:bottom w:val="nil"/>
            </w:tcBorders>
          </w:tcPr>
          <w:p>
            <w:pPr>
              <w:pStyle w:val="TableParagraph"/>
              <w:spacing w:before="18" w:line="224" w:lineRule="exact"/>
              <w:ind w:left="105"/>
              <w:rPr>
                <w:sz w:val="21"/>
              </w:rPr>
            </w:pPr>
            <w:r>
              <w:rPr>
                <w:sz w:val="21"/>
              </w:rPr>
              <w:t>东省地下水超采区综合整治实施方案》</w:t>
            </w:r>
          </w:p>
        </w:tc>
        <w:tc>
          <w:tcPr>
            <w:tcW w:w="1410" w:type="dxa"/>
            <w:gridSpan w:val="2"/>
            <w:tcBorders>
              <w:top w:val="nil"/>
              <w:bottom w:val="nil"/>
            </w:tcBorders>
          </w:tcPr>
          <w:p>
            <w:pPr>
              <w:pStyle w:val="TableParagraph"/>
              <w:spacing w:line="242" w:lineRule="exact"/>
              <w:ind w:left="172"/>
              <w:rPr>
                <w:sz w:val="21"/>
              </w:rPr>
            </w:pPr>
            <w:r>
              <w:rPr>
                <w:sz w:val="21"/>
              </w:rPr>
              <w:t>及使用地下</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87"/>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single" w:sz="8" w:space="0" w:color="000000"/>
            </w:tcBorders>
          </w:tcPr>
          <w:p>
            <w:pPr>
              <w:pStyle w:val="TableParagraph"/>
              <w:spacing w:line="243" w:lineRule="exact"/>
              <w:ind w:right="68"/>
              <w:jc w:val="right"/>
              <w:rPr>
                <w:sz w:val="21"/>
              </w:rPr>
            </w:pPr>
            <w:r>
              <w:rPr>
                <w:w w:val="95"/>
                <w:sz w:val="21"/>
              </w:rPr>
              <w:t>源管</w:t>
            </w:r>
          </w:p>
        </w:tc>
        <w:tc>
          <w:tcPr>
            <w:tcW w:w="994" w:type="dxa"/>
            <w:gridSpan w:val="2"/>
            <w:tcBorders>
              <w:top w:val="nil"/>
              <w:bottom w:val="single" w:sz="8" w:space="0" w:color="000000"/>
            </w:tcBorders>
          </w:tcPr>
          <w:p>
            <w:pPr>
              <w:pStyle w:val="TableParagraph"/>
              <w:spacing w:line="243" w:lineRule="exact"/>
              <w:ind w:left="142"/>
              <w:rPr>
                <w:sz w:val="21"/>
              </w:rPr>
            </w:pPr>
            <w:r>
              <w:rPr>
                <w:sz w:val="21"/>
              </w:rPr>
              <w:t>采区、浅</w:t>
            </w:r>
          </w:p>
        </w:tc>
        <w:tc>
          <w:tcPr>
            <w:tcW w:w="3876" w:type="dxa"/>
            <w:gridSpan w:val="2"/>
            <w:tcBorders>
              <w:top w:val="nil"/>
              <w:bottom w:val="single" w:sz="8" w:space="0" w:color="000000"/>
            </w:tcBorders>
          </w:tcPr>
          <w:p>
            <w:pPr>
              <w:pStyle w:val="TableParagraph"/>
              <w:spacing w:before="17" w:line="250" w:lineRule="exact"/>
              <w:ind w:left="105" w:right="-15"/>
              <w:rPr>
                <w:sz w:val="21"/>
              </w:rPr>
            </w:pPr>
            <w:r>
              <w:rPr>
                <w:spacing w:val="-4"/>
                <w:sz w:val="21"/>
              </w:rPr>
              <w:t>的要求，除居民生活用水与应急供水外，</w:t>
            </w:r>
          </w:p>
        </w:tc>
        <w:tc>
          <w:tcPr>
            <w:tcW w:w="1410" w:type="dxa"/>
            <w:gridSpan w:val="2"/>
            <w:tcBorders>
              <w:top w:val="nil"/>
              <w:bottom w:val="single" w:sz="8" w:space="0" w:color="000000"/>
            </w:tcBorders>
          </w:tcPr>
          <w:p>
            <w:pPr>
              <w:pStyle w:val="TableParagraph"/>
              <w:spacing w:line="243" w:lineRule="exact"/>
              <w:ind w:right="3"/>
              <w:jc w:val="center"/>
              <w:rPr>
                <w:sz w:val="21"/>
              </w:rPr>
            </w:pPr>
            <w:r>
              <w:rPr>
                <w:w w:val="99"/>
                <w:sz w:val="21"/>
              </w:rPr>
              <w:t>水</w:t>
            </w:r>
          </w:p>
        </w:tc>
        <w:tc>
          <w:tcPr>
            <w:tcW w:w="186" w:type="dxa"/>
            <w:vMerge/>
            <w:tcBorders>
              <w:top w:val="nil"/>
            </w:tcBorders>
          </w:tcPr>
          <w:p>
            <w:pPr>
              <w:rPr>
                <w:sz w:val="2"/>
                <w:szCs w:val="2"/>
              </w:rPr>
            </w:pPr>
          </w:p>
        </w:tc>
      </w:tr>
    </w:tbl>
    <w:p>
      <w:pPr>
        <w:spacing w:after="0"/>
        <w:rPr>
          <w:sz w:val="2"/>
          <w:szCs w:val="2"/>
        </w:rPr>
        <w:sectPr>
          <w:footerReference w:type="default" r:id="rId11"/>
          <w:pgSz w:w="11910" w:h="16840"/>
          <w:pgMar w:top="1400" w:right="740" w:bottom="1180" w:left="1220" w:header="0" w:footer="997" w:gutter="0"/>
          <w:pgNumType w:start="7"/>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84"/>
        <w:gridCol w:w="644"/>
        <w:gridCol w:w="957"/>
        <w:gridCol w:w="3874"/>
        <w:gridCol w:w="1408"/>
        <w:gridCol w:w="185"/>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67"/>
        </w:trPr>
        <w:tc>
          <w:tcPr>
            <w:tcW w:w="1618" w:type="dxa"/>
            <w:vMerge w:val="restart"/>
          </w:tcPr>
          <w:p>
            <w:pPr>
              <w:pStyle w:val="TableParagraph"/>
              <w:rPr>
                <w:rFonts w:ascii="Times New Roman"/>
                <w:sz w:val="20"/>
              </w:rPr>
            </w:pPr>
          </w:p>
        </w:tc>
        <w:tc>
          <w:tcPr>
            <w:tcW w:w="184" w:type="dxa"/>
            <w:vMerge w:val="restart"/>
            <w:tcBorders>
              <w:bottom w:val="nil"/>
            </w:tcBorders>
          </w:tcPr>
          <w:p>
            <w:pPr>
              <w:pStyle w:val="TableParagraph"/>
              <w:rPr>
                <w:rFonts w:ascii="Times New Roman"/>
                <w:sz w:val="20"/>
              </w:rPr>
            </w:pPr>
          </w:p>
        </w:tc>
        <w:tc>
          <w:tcPr>
            <w:tcW w:w="644" w:type="dxa"/>
            <w:tcBorders>
              <w:top w:val="single" w:sz="8" w:space="0" w:color="000000"/>
              <w:bottom w:val="nil"/>
            </w:tcBorders>
          </w:tcPr>
          <w:p>
            <w:pPr>
              <w:pStyle w:val="TableParagraph"/>
              <w:spacing w:line="247" w:lineRule="exact"/>
              <w:ind w:right="102"/>
              <w:jc w:val="right"/>
              <w:rPr>
                <w:sz w:val="21"/>
              </w:rPr>
            </w:pPr>
            <w:r>
              <w:rPr>
                <w:w w:val="95"/>
                <w:sz w:val="21"/>
              </w:rPr>
              <w:t>控区</w:t>
            </w:r>
          </w:p>
        </w:tc>
        <w:tc>
          <w:tcPr>
            <w:tcW w:w="957" w:type="dxa"/>
            <w:tcBorders>
              <w:top w:val="single" w:sz="8" w:space="0" w:color="000000"/>
              <w:bottom w:val="nil"/>
            </w:tcBorders>
          </w:tcPr>
          <w:p>
            <w:pPr>
              <w:pStyle w:val="TableParagraph"/>
              <w:spacing w:line="247" w:lineRule="exact"/>
              <w:ind w:left="108"/>
              <w:rPr>
                <w:sz w:val="21"/>
              </w:rPr>
            </w:pPr>
            <w:r>
              <w:rPr>
                <w:spacing w:val="-21"/>
                <w:sz w:val="21"/>
              </w:rPr>
              <w:t>层 地 下</w:t>
            </w:r>
          </w:p>
        </w:tc>
        <w:tc>
          <w:tcPr>
            <w:tcW w:w="3874" w:type="dxa"/>
            <w:tcBorders>
              <w:top w:val="single" w:sz="8" w:space="0" w:color="000000"/>
              <w:bottom w:val="nil"/>
            </w:tcBorders>
          </w:tcPr>
          <w:p>
            <w:pPr>
              <w:pStyle w:val="TableParagraph"/>
              <w:spacing w:line="247" w:lineRule="exact"/>
              <w:ind w:left="108"/>
              <w:rPr>
                <w:sz w:val="21"/>
              </w:rPr>
            </w:pPr>
            <w:r>
              <w:rPr>
                <w:sz w:val="21"/>
              </w:rPr>
              <w:t>严禁新增地下水取水量；确需取用地下</w:t>
            </w:r>
          </w:p>
        </w:tc>
        <w:tc>
          <w:tcPr>
            <w:tcW w:w="1408" w:type="dxa"/>
            <w:vMerge w:val="restart"/>
            <w:tcBorders>
              <w:top w:val="single" w:sz="8" w:space="0" w:color="000000"/>
            </w:tcBorders>
          </w:tcPr>
          <w:p>
            <w:pPr>
              <w:pStyle w:val="TableParagraph"/>
              <w:rPr>
                <w:rFonts w:ascii="Times New Roman"/>
                <w:sz w:val="20"/>
              </w:rPr>
            </w:pPr>
          </w:p>
        </w:tc>
        <w:tc>
          <w:tcPr>
            <w:tcW w:w="185" w:type="dxa"/>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spacing w:line="242" w:lineRule="exact"/>
              <w:ind w:left="108"/>
              <w:rPr>
                <w:sz w:val="21"/>
              </w:rPr>
            </w:pPr>
            <w:r>
              <w:rPr>
                <w:spacing w:val="-21"/>
                <w:sz w:val="21"/>
              </w:rPr>
              <w:t>水 部 分</w:t>
            </w:r>
          </w:p>
        </w:tc>
        <w:tc>
          <w:tcPr>
            <w:tcW w:w="3874" w:type="dxa"/>
            <w:tcBorders>
              <w:top w:val="nil"/>
              <w:bottom w:val="nil"/>
            </w:tcBorders>
          </w:tcPr>
          <w:p>
            <w:pPr>
              <w:pStyle w:val="TableParagraph"/>
              <w:spacing w:line="242" w:lineRule="exact"/>
              <w:ind w:left="108"/>
              <w:rPr>
                <w:sz w:val="21"/>
              </w:rPr>
            </w:pPr>
            <w:r>
              <w:rPr>
                <w:sz w:val="21"/>
              </w:rPr>
              <w:t>水的，要在现有地下水开采总量控制指</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spacing w:line="242" w:lineRule="exact"/>
              <w:ind w:left="108"/>
              <w:rPr>
                <w:sz w:val="21"/>
              </w:rPr>
            </w:pPr>
            <w:r>
              <w:rPr>
                <w:sz w:val="21"/>
              </w:rPr>
              <w:t>限采取</w:t>
            </w:r>
          </w:p>
        </w:tc>
        <w:tc>
          <w:tcPr>
            <w:tcW w:w="3874" w:type="dxa"/>
            <w:tcBorders>
              <w:top w:val="nil"/>
              <w:bottom w:val="nil"/>
            </w:tcBorders>
          </w:tcPr>
          <w:p>
            <w:pPr>
              <w:pStyle w:val="TableParagraph"/>
              <w:spacing w:line="242" w:lineRule="exact"/>
              <w:ind w:left="108"/>
              <w:rPr>
                <w:sz w:val="21"/>
              </w:rPr>
            </w:pPr>
            <w:r>
              <w:rPr>
                <w:sz w:val="21"/>
              </w:rPr>
              <w:t>标内调剂解决，并逐步削减地下水开采</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量。取用地下水总量已达到或超过控制</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1" w:lineRule="exact"/>
              <w:ind w:left="108"/>
              <w:rPr>
                <w:sz w:val="21"/>
              </w:rPr>
            </w:pPr>
            <w:r>
              <w:rPr>
                <w:sz w:val="21"/>
              </w:rPr>
              <w:t>指标的地区，暂停审批其建设项目新增</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取用地下水。实行地下水用水总量和水</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位双控，加强超采地区地下水监测和治</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line="265" w:lineRule="exact"/>
              <w:ind w:left="108"/>
              <w:rPr>
                <w:sz w:val="21"/>
              </w:rPr>
            </w:pPr>
            <w:r>
              <w:rPr>
                <w:sz w:val="21"/>
              </w:rPr>
              <w:t>理，推动实现地下水水位回升。</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before="39" w:line="245" w:lineRule="exact"/>
              <w:ind w:left="108"/>
              <w:rPr>
                <w:sz w:val="21"/>
              </w:rPr>
            </w:pPr>
            <w:r>
              <w:rPr>
                <w:sz w:val="21"/>
              </w:rPr>
              <w:t>浅层地下水限采区：按照省水利厅划定</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的浅层超采区范围，编制超采区治理方</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案，按照年度计划进行超采区治理，逐</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line="265" w:lineRule="exact"/>
              <w:ind w:left="108"/>
              <w:rPr>
                <w:sz w:val="21"/>
              </w:rPr>
            </w:pPr>
            <w:r>
              <w:rPr>
                <w:sz w:val="21"/>
              </w:rPr>
              <w:t>步实现限采区内地下水采补平衡。</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before="39" w:line="246" w:lineRule="exact"/>
              <w:ind w:left="108"/>
              <w:rPr>
                <w:sz w:val="21"/>
              </w:rPr>
            </w:pPr>
            <w:r>
              <w:rPr>
                <w:sz w:val="21"/>
              </w:rPr>
              <w:t>深层地下水禁采区：深层承压地下水原</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则上只能作为应急和战略储备水源要</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求，现状深层承压水开采井要结合替代</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水源建设逐步封停。逐步关停非生活用</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845"/>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line="242" w:lineRule="auto"/>
              <w:ind w:left="108" w:right="95"/>
              <w:jc w:val="both"/>
              <w:rPr>
                <w:sz w:val="21"/>
              </w:rPr>
            </w:pPr>
            <w:r>
              <w:rPr>
                <w:w w:val="95"/>
                <w:sz w:val="21"/>
              </w:rPr>
              <w:t>水和部分有水源替代条件的深层承压水</w:t>
            </w:r>
            <w:r>
              <w:rPr>
                <w:sz w:val="21"/>
              </w:rPr>
              <w:t>开采井，</w:t>
            </w:r>
            <w:r>
              <w:rPr>
                <w:rFonts w:ascii="Times New Roman" w:eastAsia="Times New Roman"/>
                <w:sz w:val="21"/>
              </w:rPr>
              <w:t xml:space="preserve">2025 </w:t>
            </w:r>
            <w:r>
              <w:rPr>
                <w:sz w:val="21"/>
              </w:rPr>
              <w:t>年前全部关停深层承压水开采井。</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78"/>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before="40" w:line="270" w:lineRule="atLeast"/>
              <w:ind w:left="108" w:right="95"/>
              <w:rPr>
                <w:sz w:val="21"/>
              </w:rPr>
            </w:pPr>
            <w:r>
              <w:rPr>
                <w:sz w:val="21"/>
              </w:rPr>
              <w:t>试行</w:t>
            </w:r>
            <w:r>
              <w:rPr>
                <w:rFonts w:ascii="Times New Roman" w:eastAsia="Times New Roman" w:hAnsi="Times New Roman"/>
                <w:sz w:val="21"/>
              </w:rPr>
              <w:t>“</w:t>
            </w:r>
            <w:r>
              <w:rPr>
                <w:sz w:val="21"/>
              </w:rPr>
              <w:t>退地减水</w:t>
            </w:r>
            <w:r>
              <w:rPr>
                <w:rFonts w:ascii="Times New Roman" w:eastAsia="Times New Roman" w:hAnsi="Times New Roman"/>
                <w:sz w:val="21"/>
              </w:rPr>
              <w:t xml:space="preserve">” </w:t>
            </w:r>
            <w:r>
              <w:rPr>
                <w:sz w:val="21"/>
              </w:rPr>
              <w:t>措施，适当减少用水量</w:t>
            </w:r>
            <w:r>
              <w:rPr>
                <w:w w:val="95"/>
                <w:sz w:val="21"/>
              </w:rPr>
              <w:t>较大的农作物种植面积，改种耐旱作物</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1" w:lineRule="exact"/>
              <w:ind w:left="108"/>
              <w:rPr>
                <w:sz w:val="21"/>
              </w:rPr>
            </w:pPr>
            <w:r>
              <w:rPr>
                <w:sz w:val="21"/>
              </w:rPr>
              <w:t>和生态树种。工业生产、城市绿化、生</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态景观等要优先使用再生水。对具备使</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3"/>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4" w:lineRule="exact"/>
              <w:ind w:left="108"/>
              <w:rPr>
                <w:sz w:val="21"/>
              </w:rPr>
            </w:pPr>
            <w:r>
              <w:rPr>
                <w:sz w:val="21"/>
              </w:rPr>
              <w:t>用再生水条件但未充分利用的钢铁、火</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电、化工、造纸、印染等项目，不得批</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1"/>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tcBorders>
          </w:tcPr>
          <w:p>
            <w:pPr>
              <w:pStyle w:val="TableParagraph"/>
              <w:rPr>
                <w:rFonts w:ascii="Times New Roman"/>
                <w:sz w:val="20"/>
              </w:rPr>
            </w:pPr>
          </w:p>
        </w:tc>
        <w:tc>
          <w:tcPr>
            <w:tcW w:w="957" w:type="dxa"/>
            <w:tcBorders>
              <w:top w:val="nil"/>
            </w:tcBorders>
          </w:tcPr>
          <w:p>
            <w:pPr>
              <w:pStyle w:val="TableParagraph"/>
              <w:rPr>
                <w:rFonts w:ascii="Times New Roman"/>
                <w:sz w:val="20"/>
              </w:rPr>
            </w:pPr>
          </w:p>
        </w:tc>
        <w:tc>
          <w:tcPr>
            <w:tcW w:w="3874" w:type="dxa"/>
            <w:tcBorders>
              <w:top w:val="nil"/>
            </w:tcBorders>
          </w:tcPr>
          <w:p>
            <w:pPr>
              <w:pStyle w:val="TableParagraph"/>
              <w:spacing w:line="265" w:lineRule="exact"/>
              <w:ind w:left="108"/>
              <w:rPr>
                <w:sz w:val="21"/>
              </w:rPr>
            </w:pPr>
            <w:r>
              <w:rPr>
                <w:sz w:val="21"/>
              </w:rPr>
              <w:t>准其新增取用地下水</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40"/>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bottom w:val="nil"/>
            </w:tcBorders>
          </w:tcPr>
          <w:p>
            <w:pPr>
              <w:pStyle w:val="TableParagraph"/>
              <w:spacing w:before="73" w:line="247" w:lineRule="exact"/>
              <w:ind w:right="102"/>
              <w:jc w:val="right"/>
              <w:rPr>
                <w:sz w:val="21"/>
              </w:rPr>
            </w:pPr>
            <w:r>
              <w:rPr>
                <w:w w:val="95"/>
                <w:sz w:val="21"/>
              </w:rPr>
              <w:t>土地</w:t>
            </w:r>
          </w:p>
        </w:tc>
        <w:tc>
          <w:tcPr>
            <w:tcW w:w="957" w:type="dxa"/>
            <w:tcBorders>
              <w:bottom w:val="nil"/>
            </w:tcBorders>
          </w:tcPr>
          <w:p>
            <w:pPr>
              <w:pStyle w:val="TableParagraph"/>
              <w:rPr>
                <w:rFonts w:ascii="Times New Roman"/>
                <w:sz w:val="20"/>
              </w:rPr>
            </w:pPr>
          </w:p>
        </w:tc>
        <w:tc>
          <w:tcPr>
            <w:tcW w:w="3874" w:type="dxa"/>
            <w:vMerge w:val="restart"/>
          </w:tcPr>
          <w:p>
            <w:pPr>
              <w:pStyle w:val="TableParagraph"/>
              <w:spacing w:before="5"/>
              <w:rPr>
                <w:sz w:val="16"/>
              </w:rPr>
            </w:pPr>
          </w:p>
          <w:p>
            <w:pPr>
              <w:pStyle w:val="TableParagraph"/>
              <w:ind w:left="108"/>
              <w:rPr>
                <w:sz w:val="21"/>
              </w:rPr>
            </w:pPr>
            <w:r>
              <w:rPr>
                <w:sz w:val="21"/>
              </w:rPr>
              <w:t>德州市土地资源具体要求按照发布后的</w:t>
            </w:r>
          </w:p>
          <w:p>
            <w:pPr>
              <w:pStyle w:val="TableParagraph"/>
              <w:spacing w:before="2" w:line="244" w:lineRule="auto"/>
              <w:ind w:left="108" w:right="95"/>
              <w:rPr>
                <w:sz w:val="21"/>
              </w:rPr>
            </w:pPr>
            <w:r>
              <w:rPr>
                <w:w w:val="95"/>
                <w:sz w:val="21"/>
              </w:rPr>
              <w:t>《德州市国土空间总体规划》相应要求</w:t>
            </w:r>
            <w:r>
              <w:rPr>
                <w:sz w:val="21"/>
              </w:rPr>
              <w:t>执行。</w:t>
            </w:r>
          </w:p>
        </w:tc>
        <w:tc>
          <w:tcPr>
            <w:tcW w:w="1408" w:type="dxa"/>
            <w:tcBorders>
              <w:bottom w:val="nil"/>
            </w:tcBorders>
          </w:tcPr>
          <w:p>
            <w:pPr>
              <w:pStyle w:val="TableParagraph"/>
              <w:spacing w:before="73" w:line="247" w:lineRule="exact"/>
              <w:ind w:left="157" w:right="151"/>
              <w:jc w:val="center"/>
              <w:rPr>
                <w:sz w:val="21"/>
              </w:rPr>
            </w:pPr>
            <w:r>
              <w:rPr>
                <w:sz w:val="21"/>
              </w:rPr>
              <w:t>本项目利用</w:t>
            </w: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spacing w:line="266" w:lineRule="exact"/>
              <w:ind w:left="111"/>
              <w:rPr>
                <w:sz w:val="21"/>
              </w:rPr>
            </w:pPr>
            <w:r>
              <w:rPr>
                <w:spacing w:val="-1"/>
                <w:w w:val="95"/>
                <w:sz w:val="21"/>
              </w:rPr>
              <w:t>资源</w:t>
            </w:r>
          </w:p>
          <w:p>
            <w:pPr>
              <w:pStyle w:val="TableParagraph"/>
              <w:spacing w:before="2" w:line="247" w:lineRule="exact"/>
              <w:ind w:left="111"/>
              <w:rPr>
                <w:sz w:val="21"/>
              </w:rPr>
            </w:pPr>
            <w:r>
              <w:rPr>
                <w:spacing w:val="-1"/>
                <w:w w:val="95"/>
                <w:sz w:val="21"/>
              </w:rPr>
              <w:t>利用</w:t>
            </w:r>
          </w:p>
        </w:tc>
        <w:tc>
          <w:tcPr>
            <w:tcW w:w="957" w:type="dxa"/>
            <w:tcBorders>
              <w:top w:val="nil"/>
              <w:bottom w:val="nil"/>
            </w:tcBorders>
          </w:tcPr>
          <w:p>
            <w:pPr>
              <w:pStyle w:val="TableParagraph"/>
              <w:spacing w:before="147"/>
              <w:ind w:left="6"/>
              <w:jc w:val="center"/>
              <w:rPr>
                <w:rFonts w:ascii="Times New Roman"/>
                <w:sz w:val="21"/>
              </w:rPr>
            </w:pPr>
            <w:r>
              <w:rPr>
                <w:rFonts w:ascii="Times New Roman"/>
                <w:w w:val="99"/>
                <w:sz w:val="21"/>
              </w:rPr>
              <w:t>-</w:t>
            </w:r>
          </w:p>
        </w:tc>
        <w:tc>
          <w:tcPr>
            <w:tcW w:w="3874" w:type="dxa"/>
            <w:vMerge/>
            <w:tcBorders>
              <w:top w:val="nil"/>
            </w:tcBorders>
          </w:tcPr>
          <w:p>
            <w:pPr>
              <w:rPr>
                <w:sz w:val="2"/>
                <w:szCs w:val="2"/>
              </w:rPr>
            </w:pPr>
          </w:p>
        </w:tc>
        <w:tc>
          <w:tcPr>
            <w:tcW w:w="1408" w:type="dxa"/>
            <w:tcBorders>
              <w:top w:val="nil"/>
              <w:bottom w:val="nil"/>
            </w:tcBorders>
          </w:tcPr>
          <w:p>
            <w:pPr>
              <w:pStyle w:val="TableParagraph"/>
              <w:spacing w:line="266" w:lineRule="exact"/>
              <w:ind w:left="177"/>
              <w:rPr>
                <w:sz w:val="21"/>
              </w:rPr>
            </w:pPr>
            <w:r>
              <w:rPr>
                <w:sz w:val="21"/>
              </w:rPr>
              <w:t>现有厂房进</w:t>
            </w:r>
          </w:p>
          <w:p>
            <w:pPr>
              <w:pStyle w:val="TableParagraph"/>
              <w:spacing w:before="2" w:line="247" w:lineRule="exact"/>
              <w:ind w:left="108"/>
              <w:rPr>
                <w:sz w:val="21"/>
              </w:rPr>
            </w:pPr>
            <w:r>
              <w:rPr>
                <w:sz w:val="21"/>
              </w:rPr>
              <w:t>行生产，不新</w:t>
            </w: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43"/>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tcBorders>
          </w:tcPr>
          <w:p>
            <w:pPr>
              <w:pStyle w:val="TableParagraph"/>
              <w:spacing w:line="266" w:lineRule="exact"/>
              <w:ind w:right="102"/>
              <w:jc w:val="right"/>
              <w:rPr>
                <w:sz w:val="21"/>
              </w:rPr>
            </w:pPr>
            <w:r>
              <w:rPr>
                <w:w w:val="95"/>
                <w:sz w:val="21"/>
              </w:rPr>
              <w:t>上线</w:t>
            </w:r>
          </w:p>
        </w:tc>
        <w:tc>
          <w:tcPr>
            <w:tcW w:w="957" w:type="dxa"/>
            <w:tcBorders>
              <w:top w:val="nil"/>
            </w:tcBorders>
          </w:tcPr>
          <w:p>
            <w:pPr>
              <w:pStyle w:val="TableParagraph"/>
              <w:rPr>
                <w:rFonts w:ascii="Times New Roman"/>
                <w:sz w:val="20"/>
              </w:rPr>
            </w:pPr>
          </w:p>
        </w:tc>
        <w:tc>
          <w:tcPr>
            <w:tcW w:w="3874" w:type="dxa"/>
            <w:vMerge/>
            <w:tcBorders>
              <w:top w:val="nil"/>
            </w:tcBorders>
          </w:tcPr>
          <w:p>
            <w:pPr>
              <w:rPr>
                <w:sz w:val="2"/>
                <w:szCs w:val="2"/>
              </w:rPr>
            </w:pPr>
          </w:p>
        </w:tc>
        <w:tc>
          <w:tcPr>
            <w:tcW w:w="1408" w:type="dxa"/>
            <w:tcBorders>
              <w:top w:val="nil"/>
            </w:tcBorders>
          </w:tcPr>
          <w:p>
            <w:pPr>
              <w:pStyle w:val="TableParagraph"/>
              <w:spacing w:line="266" w:lineRule="exact"/>
              <w:ind w:left="157" w:right="151"/>
              <w:jc w:val="center"/>
              <w:rPr>
                <w:sz w:val="21"/>
              </w:rPr>
            </w:pPr>
            <w:r>
              <w:rPr>
                <w:sz w:val="21"/>
              </w:rPr>
              <w:t>增建设用地</w:t>
            </w: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87"/>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1"/>
              <w:ind w:left="588"/>
              <w:rPr>
                <w:sz w:val="24"/>
              </w:rPr>
            </w:pPr>
            <w:bookmarkStart w:id="10" w:name="4、生态环境准入清单"/>
            <w:bookmarkEnd w:id="10"/>
            <w:r>
              <w:rPr>
                <w:rFonts w:ascii="Times New Roman" w:eastAsia="Times New Roman"/>
                <w:sz w:val="24"/>
              </w:rPr>
              <w:t>4</w:t>
            </w:r>
            <w:r>
              <w:rPr>
                <w:sz w:val="24"/>
              </w:rPr>
              <w:t>、生态环境准入清单</w:t>
            </w:r>
          </w:p>
        </w:tc>
      </w:tr>
      <w:tr>
        <w:tblPrEx>
          <w:tblW w:w="0" w:type="auto"/>
          <w:tblInd w:w="529" w:type="dxa"/>
          <w:tblLayout w:type="fixed"/>
          <w:tblCellMar>
            <w:top w:w="0" w:type="dxa"/>
            <w:left w:w="0" w:type="dxa"/>
            <w:bottom w:w="0" w:type="dxa"/>
            <w:right w:w="0" w:type="dxa"/>
          </w:tblCellMar>
        </w:tblPrEx>
        <w:trPr>
          <w:trHeight w:val="461"/>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0"/>
              <w:ind w:left="588"/>
              <w:rPr>
                <w:sz w:val="24"/>
              </w:rPr>
            </w:pPr>
            <w:r>
              <w:rPr>
                <w:sz w:val="24"/>
              </w:rPr>
              <w:t xml:space="preserve">本项目位于山东省德州市乐陵市挺进东路 </w:t>
            </w:r>
            <w:r>
              <w:rPr>
                <w:rFonts w:ascii="Times New Roman" w:eastAsia="Times New Roman"/>
                <w:sz w:val="24"/>
              </w:rPr>
              <w:t xml:space="preserve">108 </w:t>
            </w:r>
            <w:r>
              <w:rPr>
                <w:sz w:val="24"/>
              </w:rPr>
              <w:t>号（乐陵市经济</w:t>
            </w:r>
          </w:p>
        </w:tc>
      </w:tr>
      <w:tr>
        <w:tblPrEx>
          <w:tblW w:w="0" w:type="auto"/>
          <w:tblInd w:w="529" w:type="dxa"/>
          <w:tblLayout w:type="fixed"/>
          <w:tblCellMar>
            <w:top w:w="0" w:type="dxa"/>
            <w:left w:w="0" w:type="dxa"/>
            <w:bottom w:w="0" w:type="dxa"/>
            <w:right w:w="0" w:type="dxa"/>
          </w:tblCellMar>
        </w:tblPrEx>
        <w:trPr>
          <w:trHeight w:val="447"/>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108"/>
              <w:rPr>
                <w:sz w:val="24"/>
              </w:rPr>
            </w:pPr>
            <w:r>
              <w:rPr>
                <w:sz w:val="24"/>
              </w:rPr>
              <w:t>开发区晓麦铺生态食品产业园内</w:t>
            </w:r>
            <w:r>
              <w:rPr>
                <w:spacing w:val="-120"/>
                <w:sz w:val="24"/>
              </w:rPr>
              <w:t>）</w:t>
            </w:r>
            <w:r>
              <w:rPr>
                <w:spacing w:val="-8"/>
                <w:sz w:val="24"/>
              </w:rPr>
              <w:t>，属重点管控区，对相应管控区管</w:t>
            </w:r>
          </w:p>
        </w:tc>
      </w:tr>
      <w:tr>
        <w:tblPrEx>
          <w:tblW w:w="0" w:type="auto"/>
          <w:tblInd w:w="529" w:type="dxa"/>
          <w:tblLayout w:type="fixed"/>
          <w:tblCellMar>
            <w:top w:w="0" w:type="dxa"/>
            <w:left w:w="0" w:type="dxa"/>
            <w:bottom w:w="0" w:type="dxa"/>
            <w:right w:w="0" w:type="dxa"/>
          </w:tblCellMar>
        </w:tblPrEx>
        <w:trPr>
          <w:trHeight w:val="453"/>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控要求作简要分析。</w:t>
            </w:r>
          </w:p>
        </w:tc>
      </w:tr>
      <w:tr>
        <w:tblPrEx>
          <w:tblW w:w="0" w:type="auto"/>
          <w:tblInd w:w="529" w:type="dxa"/>
          <w:tblLayout w:type="fixed"/>
          <w:tblCellMar>
            <w:top w:w="0" w:type="dxa"/>
            <w:left w:w="0" w:type="dxa"/>
            <w:bottom w:w="0" w:type="dxa"/>
            <w:right w:w="0" w:type="dxa"/>
          </w:tblCellMar>
        </w:tblPrEx>
        <w:trPr>
          <w:trHeight w:val="470"/>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9"/>
              <w:ind w:left="588"/>
              <w:rPr>
                <w:sz w:val="24"/>
              </w:rPr>
            </w:pPr>
            <w:bookmarkStart w:id="11" w:name="（1）总则"/>
            <w:bookmarkEnd w:id="11"/>
            <w:r>
              <w:rPr>
                <w:sz w:val="24"/>
              </w:rPr>
              <w:t>（</w:t>
            </w:r>
            <w:r>
              <w:rPr>
                <w:rFonts w:ascii="Times New Roman" w:eastAsia="Times New Roman"/>
                <w:sz w:val="24"/>
              </w:rPr>
              <w:t>1</w:t>
            </w:r>
            <w:r>
              <w:rPr>
                <w:sz w:val="24"/>
              </w:rPr>
              <w:t>）总则</w:t>
            </w:r>
          </w:p>
        </w:tc>
      </w:tr>
      <w:tr>
        <w:tblPrEx>
          <w:tblW w:w="0" w:type="auto"/>
          <w:tblInd w:w="529" w:type="dxa"/>
          <w:tblLayout w:type="fixed"/>
          <w:tblCellMar>
            <w:top w:w="0" w:type="dxa"/>
            <w:left w:w="0" w:type="dxa"/>
            <w:bottom w:w="0" w:type="dxa"/>
            <w:right w:w="0" w:type="dxa"/>
          </w:tblCellMar>
        </w:tblPrEx>
        <w:trPr>
          <w:trHeight w:val="443"/>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588" w:right="-29"/>
              <w:rPr>
                <w:sz w:val="24"/>
              </w:rPr>
            </w:pPr>
            <w:bookmarkStart w:id="12" w:name="项目不属于禁止、限制和不符合空间布局要求开发建设的活动。"/>
            <w:bookmarkEnd w:id="12"/>
            <w:r>
              <w:rPr>
                <w:spacing w:val="-7"/>
                <w:sz w:val="24"/>
              </w:rPr>
              <w:t>项目不属于禁止、限制和不符合空间布局要求开发建设的活动。</w:t>
            </w:r>
          </w:p>
        </w:tc>
      </w:tr>
      <w:tr>
        <w:tblPrEx>
          <w:tblW w:w="0" w:type="auto"/>
          <w:tblInd w:w="529" w:type="dxa"/>
          <w:tblLayout w:type="fixed"/>
          <w:tblCellMar>
            <w:top w:w="0" w:type="dxa"/>
            <w:left w:w="0" w:type="dxa"/>
            <w:bottom w:w="0" w:type="dxa"/>
            <w:right w:w="0" w:type="dxa"/>
          </w:tblCellMar>
        </w:tblPrEx>
        <w:trPr>
          <w:trHeight w:val="2551"/>
        </w:trPr>
        <w:tc>
          <w:tcPr>
            <w:tcW w:w="1618" w:type="dxa"/>
            <w:vMerge/>
            <w:tcBorders>
              <w:top w:val="nil"/>
            </w:tcBorders>
          </w:tcPr>
          <w:p>
            <w:pPr>
              <w:rPr>
                <w:sz w:val="2"/>
                <w:szCs w:val="2"/>
              </w:rPr>
            </w:pPr>
          </w:p>
        </w:tc>
        <w:tc>
          <w:tcPr>
            <w:tcW w:w="7252" w:type="dxa"/>
            <w:gridSpan w:val="6"/>
            <w:tcBorders>
              <w:top w:val="nil"/>
            </w:tcBorders>
          </w:tcPr>
          <w:p>
            <w:pPr>
              <w:pStyle w:val="TableParagraph"/>
              <w:spacing w:before="78"/>
              <w:ind w:left="588"/>
              <w:rPr>
                <w:sz w:val="24"/>
              </w:rPr>
            </w:pPr>
            <w:r>
              <w:rPr>
                <w:sz w:val="24"/>
              </w:rPr>
              <w:t>（</w:t>
            </w:r>
            <w:r>
              <w:rPr>
                <w:rFonts w:ascii="Times New Roman" w:eastAsia="Times New Roman"/>
                <w:sz w:val="24"/>
              </w:rPr>
              <w:t>2</w:t>
            </w:r>
            <w:r>
              <w:rPr>
                <w:sz w:val="24"/>
              </w:rPr>
              <w:t>）单元清单</w:t>
            </w:r>
          </w:p>
        </w:tc>
      </w:tr>
    </w:tbl>
    <w:p>
      <w:pPr>
        <w:spacing w:after="0"/>
        <w:rPr>
          <w:sz w:val="24"/>
        </w:rPr>
        <w:sectPr>
          <w:footerReference w:type="default" r:id="rId12"/>
          <w:pgSz w:w="11910" w:h="16840"/>
          <w:pgMar w:top="1400" w:right="740" w:bottom="1180" w:left="1220" w:header="0" w:footer="997" w:gutter="0"/>
          <w:pgNumType w:start="8"/>
          <w:cols w:num="1" w:space="720"/>
        </w:sectPr>
      </w:pPr>
    </w:p>
    <w:p>
      <w:pPr>
        <w:spacing w:before="49" w:after="3"/>
        <w:ind w:left="2728" w:right="0" w:firstLine="0"/>
        <w:jc w:val="left"/>
        <w:rPr>
          <w:b/>
          <w:sz w:val="21"/>
        </w:rPr>
      </w:pPr>
      <w:r>
        <w:pict>
          <v:shape id="_x0000_s1027" o:spid="_x0000_s1026" style="width:444pt;height:697.8pt;margin-top:73.25pt;margin-left:86.95pt;mso-height-relative:page;mso-position-horizontal-relative:page;mso-position-vertical-relative:page;mso-width-relative:page;position:absolute;z-index:-251657216" coordorigin="1739,1465" coordsize="8880,13956" path="m1739,1422l10619,1422m1739,15373l10619,15373m1744,1417l1744,15368m3362,1417l3362,15368m10614,1417l10614,15368e" filled="f" stroked="t" strokecolor="black">
            <v:path arrowok="t"/>
          </v:shape>
        </w:pict>
      </w:r>
      <w:r>
        <w:rPr>
          <w:b/>
          <w:sz w:val="21"/>
        </w:rPr>
        <w:t xml:space="preserve">表 </w:t>
      </w:r>
      <w:r>
        <w:rPr>
          <w:rFonts w:ascii="Times New Roman" w:eastAsia="Times New Roman"/>
          <w:b/>
          <w:sz w:val="21"/>
        </w:rPr>
        <w:t xml:space="preserve">1-5 </w:t>
      </w:r>
      <w:r>
        <w:rPr>
          <w:b/>
          <w:sz w:val="21"/>
        </w:rPr>
        <w:t>生态环境准入清单符合性分析（乐陵市经济开发区工业区）</w:t>
      </w:r>
    </w:p>
    <w:tbl>
      <w:tblPr>
        <w:tblStyle w:val="TableNormal"/>
        <w:tblW w:w="0" w:type="auto"/>
        <w:tblInd w:w="2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53"/>
        <w:gridCol w:w="4671"/>
        <w:gridCol w:w="1576"/>
      </w:tblGrid>
      <w:tr>
        <w:tblPrEx>
          <w:tblW w:w="0" w:type="auto"/>
          <w:tblInd w:w="2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653" w:type="dxa"/>
          </w:tcPr>
          <w:p>
            <w:pPr>
              <w:pStyle w:val="TableParagraph"/>
              <w:spacing w:before="62"/>
              <w:ind w:left="114"/>
              <w:rPr>
                <w:b/>
                <w:sz w:val="21"/>
              </w:rPr>
            </w:pPr>
            <w:r>
              <w:rPr>
                <w:b/>
                <w:sz w:val="21"/>
              </w:rPr>
              <w:t>方面</w:t>
            </w:r>
          </w:p>
        </w:tc>
        <w:tc>
          <w:tcPr>
            <w:tcW w:w="4671" w:type="dxa"/>
          </w:tcPr>
          <w:p>
            <w:pPr>
              <w:pStyle w:val="TableParagraph"/>
              <w:spacing w:before="62"/>
              <w:ind w:left="1893" w:right="1883"/>
              <w:jc w:val="center"/>
              <w:rPr>
                <w:b/>
                <w:sz w:val="21"/>
              </w:rPr>
            </w:pPr>
            <w:r>
              <w:rPr>
                <w:b/>
                <w:sz w:val="21"/>
              </w:rPr>
              <w:t>相关要求</w:t>
            </w:r>
          </w:p>
        </w:tc>
        <w:tc>
          <w:tcPr>
            <w:tcW w:w="1576" w:type="dxa"/>
          </w:tcPr>
          <w:p>
            <w:pPr>
              <w:pStyle w:val="TableParagraph"/>
              <w:spacing w:before="62"/>
              <w:ind w:left="135" w:right="130"/>
              <w:jc w:val="center"/>
              <w:rPr>
                <w:b/>
                <w:sz w:val="21"/>
              </w:rPr>
            </w:pPr>
            <w:r>
              <w:rPr>
                <w:b/>
                <w:sz w:val="21"/>
              </w:rPr>
              <w:t>符合性分析</w:t>
            </w:r>
          </w:p>
        </w:tc>
      </w:tr>
      <w:tr>
        <w:tblPrEx>
          <w:tblW w:w="0" w:type="auto"/>
          <w:tblInd w:w="2323" w:type="dxa"/>
          <w:tblLayout w:type="fixed"/>
          <w:tblCellMar>
            <w:top w:w="0" w:type="dxa"/>
            <w:left w:w="0" w:type="dxa"/>
            <w:bottom w:w="0" w:type="dxa"/>
            <w:right w:w="0" w:type="dxa"/>
          </w:tblCellMar>
        </w:tblPrEx>
        <w:trPr>
          <w:trHeight w:val="2431"/>
        </w:trPr>
        <w:tc>
          <w:tcPr>
            <w:tcW w:w="653" w:type="dxa"/>
          </w:tcPr>
          <w:p>
            <w:pPr>
              <w:pStyle w:val="TableParagraph"/>
              <w:rPr>
                <w:b/>
                <w:sz w:val="20"/>
              </w:rPr>
            </w:pPr>
          </w:p>
          <w:p>
            <w:pPr>
              <w:pStyle w:val="TableParagraph"/>
              <w:rPr>
                <w:b/>
                <w:sz w:val="20"/>
              </w:rPr>
            </w:pPr>
          </w:p>
          <w:p>
            <w:pPr>
              <w:pStyle w:val="TableParagraph"/>
              <w:rPr>
                <w:b/>
                <w:sz w:val="23"/>
              </w:rPr>
            </w:pPr>
          </w:p>
          <w:p>
            <w:pPr>
              <w:pStyle w:val="TableParagraph"/>
              <w:spacing w:line="242" w:lineRule="auto"/>
              <w:ind w:left="114" w:right="108"/>
              <w:jc w:val="both"/>
              <w:rPr>
                <w:sz w:val="21"/>
              </w:rPr>
            </w:pPr>
            <w:r>
              <w:rPr>
                <w:sz w:val="21"/>
              </w:rPr>
              <w:t>空间布局约束</w:t>
            </w:r>
          </w:p>
        </w:tc>
        <w:tc>
          <w:tcPr>
            <w:tcW w:w="4671" w:type="dxa"/>
          </w:tcPr>
          <w:p>
            <w:pPr>
              <w:pStyle w:val="TableParagraph"/>
              <w:spacing w:before="85" w:line="242" w:lineRule="auto"/>
              <w:ind w:left="107" w:right="-15"/>
              <w:jc w:val="both"/>
              <w:rPr>
                <w:sz w:val="21"/>
              </w:rPr>
            </w:pPr>
            <w:r>
              <w:rPr>
                <w:rFonts w:ascii="Times New Roman" w:eastAsia="Times New Roman"/>
                <w:sz w:val="21"/>
              </w:rPr>
              <w:t>1.</w:t>
            </w:r>
            <w:r>
              <w:rPr>
                <w:sz w:val="21"/>
              </w:rPr>
              <w:t>执行全市空间布局约束空间准入要求。</w:t>
            </w:r>
            <w:r>
              <w:rPr>
                <w:rFonts w:ascii="Times New Roman" w:eastAsia="Times New Roman"/>
                <w:sz w:val="21"/>
              </w:rPr>
              <w:t>2.</w:t>
            </w:r>
            <w:r>
              <w:rPr>
                <w:sz w:val="21"/>
              </w:rPr>
              <w:t>跃马河湿地公园保护范围内不得进行与管理维护无关的建设活动。</w:t>
            </w:r>
            <w:r>
              <w:rPr>
                <w:rFonts w:ascii="Times New Roman" w:eastAsia="Times New Roman"/>
                <w:sz w:val="21"/>
              </w:rPr>
              <w:t>3.</w:t>
            </w:r>
            <w:r>
              <w:rPr>
                <w:sz w:val="21"/>
              </w:rPr>
              <w:t>满足开发区规划环评产业准入要求。</w:t>
            </w:r>
          </w:p>
          <w:p>
            <w:pPr>
              <w:pStyle w:val="TableParagraph"/>
              <w:spacing w:before="87" w:line="242" w:lineRule="auto"/>
              <w:ind w:left="107" w:right="97"/>
              <w:jc w:val="both"/>
              <w:rPr>
                <w:sz w:val="21"/>
              </w:rPr>
            </w:pPr>
            <w:r>
              <w:rPr>
                <w:rFonts w:ascii="Times New Roman" w:eastAsia="Times New Roman"/>
                <w:spacing w:val="3"/>
                <w:w w:val="95"/>
                <w:sz w:val="21"/>
              </w:rPr>
              <w:t>4.</w:t>
            </w:r>
            <w:r>
              <w:rPr>
                <w:spacing w:val="3"/>
                <w:w w:val="95"/>
                <w:sz w:val="21"/>
              </w:rPr>
              <w:t xml:space="preserve">控制电镀行业工业项目建设，禁止印染、制浆 </w:t>
            </w:r>
            <w:r>
              <w:rPr>
                <w:spacing w:val="-1"/>
                <w:sz w:val="21"/>
              </w:rPr>
              <w:t>造纸、制革等工业项目建设，限制废气污染物、废水污染物排放较大的工业项目建设，禁止机制</w:t>
            </w:r>
            <w:r>
              <w:rPr>
                <w:spacing w:val="4"/>
                <w:w w:val="95"/>
                <w:sz w:val="21"/>
              </w:rPr>
              <w:t>砂、机制石子项目建设。</w:t>
            </w:r>
            <w:r>
              <w:rPr>
                <w:rFonts w:ascii="Times New Roman" w:eastAsia="Times New Roman"/>
                <w:w w:val="95"/>
                <w:sz w:val="21"/>
              </w:rPr>
              <w:t>5.</w:t>
            </w:r>
            <w:r>
              <w:rPr>
                <w:spacing w:val="3"/>
                <w:w w:val="95"/>
                <w:sz w:val="21"/>
              </w:rPr>
              <w:t>控制高耗水、高耗能</w:t>
            </w:r>
          </w:p>
          <w:p>
            <w:pPr>
              <w:pStyle w:val="TableParagraph"/>
              <w:ind w:left="107"/>
              <w:rPr>
                <w:sz w:val="21"/>
              </w:rPr>
            </w:pPr>
            <w:r>
              <w:rPr>
                <w:sz w:val="21"/>
              </w:rPr>
              <w:t>（特别是煤炭）工业项目建设。</w:t>
            </w:r>
          </w:p>
        </w:tc>
        <w:tc>
          <w:tcPr>
            <w:tcW w:w="1576" w:type="dxa"/>
          </w:tcPr>
          <w:p>
            <w:pPr>
              <w:pStyle w:val="TableParagraph"/>
              <w:rPr>
                <w:b/>
                <w:sz w:val="20"/>
              </w:rPr>
            </w:pPr>
          </w:p>
          <w:p>
            <w:pPr>
              <w:pStyle w:val="TableParagraph"/>
              <w:spacing w:before="10"/>
              <w:rPr>
                <w:b/>
                <w:sz w:val="21"/>
              </w:rPr>
            </w:pPr>
          </w:p>
          <w:p>
            <w:pPr>
              <w:pStyle w:val="TableParagraph"/>
              <w:spacing w:line="242" w:lineRule="auto"/>
              <w:ind w:left="106" w:right="98"/>
              <w:jc w:val="both"/>
              <w:rPr>
                <w:sz w:val="21"/>
              </w:rPr>
            </w:pPr>
            <w:r>
              <w:rPr>
                <w:spacing w:val="14"/>
                <w:sz w:val="21"/>
              </w:rPr>
              <w:t>项目符合空间布局和产业准</w:t>
            </w:r>
            <w:r>
              <w:rPr>
                <w:spacing w:val="-4"/>
                <w:sz w:val="21"/>
              </w:rPr>
              <w:t>入要求， 不属</w:t>
            </w:r>
            <w:r>
              <w:rPr>
                <w:spacing w:val="14"/>
                <w:sz w:val="21"/>
              </w:rPr>
              <w:t>于禁止和高耗</w:t>
            </w:r>
            <w:r>
              <w:rPr>
                <w:sz w:val="21"/>
              </w:rPr>
              <w:t>能企业，符合</w:t>
            </w:r>
          </w:p>
        </w:tc>
      </w:tr>
      <w:tr>
        <w:tblPrEx>
          <w:tblW w:w="0" w:type="auto"/>
          <w:tblInd w:w="2323" w:type="dxa"/>
          <w:tblLayout w:type="fixed"/>
          <w:tblCellMar>
            <w:top w:w="0" w:type="dxa"/>
            <w:left w:w="0" w:type="dxa"/>
            <w:bottom w:w="0" w:type="dxa"/>
            <w:right w:w="0" w:type="dxa"/>
          </w:tblCellMar>
        </w:tblPrEx>
        <w:trPr>
          <w:trHeight w:val="1989"/>
        </w:trPr>
        <w:tc>
          <w:tcPr>
            <w:tcW w:w="653" w:type="dxa"/>
            <w:tcBorders>
              <w:bottom w:val="nil"/>
            </w:tcBorders>
          </w:tcPr>
          <w:p>
            <w:pPr>
              <w:pStyle w:val="TableParagraph"/>
              <w:rPr>
                <w:rFonts w:ascii="Times New Roman"/>
                <w:sz w:val="20"/>
              </w:rPr>
            </w:pPr>
          </w:p>
        </w:tc>
        <w:tc>
          <w:tcPr>
            <w:tcW w:w="4671" w:type="dxa"/>
            <w:tcBorders>
              <w:bottom w:val="nil"/>
            </w:tcBorders>
          </w:tcPr>
          <w:p>
            <w:pPr>
              <w:pStyle w:val="TableParagraph"/>
              <w:spacing w:before="84" w:line="242" w:lineRule="auto"/>
              <w:ind w:left="107" w:right="97"/>
              <w:jc w:val="both"/>
              <w:rPr>
                <w:sz w:val="21"/>
              </w:rPr>
            </w:pPr>
            <w:r>
              <w:rPr>
                <w:rFonts w:ascii="Times New Roman" w:eastAsia="Times New Roman"/>
                <w:spacing w:val="3"/>
                <w:w w:val="95"/>
                <w:sz w:val="21"/>
              </w:rPr>
              <w:t>1.</w:t>
            </w:r>
            <w:r>
              <w:rPr>
                <w:spacing w:val="3"/>
                <w:w w:val="95"/>
                <w:sz w:val="21"/>
              </w:rPr>
              <w:t xml:space="preserve">建立健全环境风险管控体系，编制应急预案， </w:t>
            </w:r>
            <w:r>
              <w:rPr>
                <w:spacing w:val="-1"/>
                <w:sz w:val="21"/>
              </w:rPr>
              <w:t>建设环境应急管理机构、专职环境救援机构；按</w:t>
            </w:r>
            <w:r>
              <w:rPr>
                <w:spacing w:val="-2"/>
                <w:sz w:val="21"/>
              </w:rPr>
              <w:t xml:space="preserve">照应急预案要求组织演练。 </w:t>
            </w:r>
            <w:r>
              <w:rPr>
                <w:rFonts w:ascii="Times New Roman" w:eastAsia="Times New Roman"/>
                <w:sz w:val="21"/>
              </w:rPr>
              <w:t>2.</w:t>
            </w:r>
            <w:r>
              <w:rPr>
                <w:sz w:val="21"/>
              </w:rPr>
              <w:t>涉及有毒有害气体</w:t>
            </w:r>
            <w:r>
              <w:rPr>
                <w:spacing w:val="-1"/>
                <w:sz w:val="21"/>
              </w:rPr>
              <w:t>的企业应制定并落实监测计划，开发区应具备相</w:t>
            </w:r>
            <w:r>
              <w:rPr>
                <w:spacing w:val="4"/>
                <w:w w:val="95"/>
                <w:sz w:val="21"/>
              </w:rPr>
              <w:t>应的自行监测能力。</w:t>
            </w:r>
            <w:r>
              <w:rPr>
                <w:rFonts w:ascii="Times New Roman" w:eastAsia="Times New Roman"/>
                <w:spacing w:val="3"/>
                <w:w w:val="95"/>
                <w:sz w:val="21"/>
              </w:rPr>
              <w:t>3.</w:t>
            </w:r>
            <w:r>
              <w:rPr>
                <w:spacing w:val="2"/>
                <w:w w:val="95"/>
                <w:sz w:val="21"/>
              </w:rPr>
              <w:t xml:space="preserve">按照应急预案要求配置污 </w:t>
            </w:r>
            <w:r>
              <w:rPr>
                <w:spacing w:val="-2"/>
                <w:sz w:val="21"/>
              </w:rPr>
              <w:t xml:space="preserve">染物拦截、处置等应急物资。 </w:t>
            </w:r>
            <w:r>
              <w:rPr>
                <w:rFonts w:ascii="Times New Roman" w:eastAsia="Times New Roman"/>
                <w:sz w:val="21"/>
              </w:rPr>
              <w:t>4.</w:t>
            </w:r>
            <w:r>
              <w:rPr>
                <w:sz w:val="21"/>
              </w:rPr>
              <w:t>环境高风险企业</w:t>
            </w:r>
          </w:p>
          <w:p>
            <w:pPr>
              <w:pStyle w:val="TableParagraph"/>
              <w:spacing w:before="4" w:line="250" w:lineRule="exact"/>
              <w:ind w:left="107"/>
              <w:rPr>
                <w:sz w:val="21"/>
              </w:rPr>
            </w:pPr>
            <w:r>
              <w:rPr>
                <w:spacing w:val="-104"/>
                <w:w w:val="95"/>
                <w:sz w:val="21"/>
              </w:rPr>
              <w:t>（</w:t>
            </w:r>
            <w:r>
              <w:rPr>
                <w:spacing w:val="-5"/>
                <w:w w:val="95"/>
                <w:sz w:val="21"/>
              </w:rPr>
              <w:t>《突发环境事件风险评估报告》中风险等级为较</w:t>
            </w:r>
          </w:p>
        </w:tc>
        <w:tc>
          <w:tcPr>
            <w:tcW w:w="1576" w:type="dxa"/>
            <w:tcBorders>
              <w:bottom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3" w:line="270" w:lineRule="atLeast"/>
              <w:ind w:left="156" w:right="149"/>
              <w:rPr>
                <w:sz w:val="21"/>
              </w:rPr>
            </w:pPr>
            <w:r>
              <w:rPr>
                <w:sz w:val="21"/>
              </w:rPr>
              <w:t>项目建立完善的风险防控体</w:t>
            </w:r>
          </w:p>
        </w:tc>
      </w:tr>
      <w:tr>
        <w:tblPrEx>
          <w:tblW w:w="0" w:type="auto"/>
          <w:tblInd w:w="2323" w:type="dxa"/>
          <w:tblLayout w:type="fixed"/>
          <w:tblCellMar>
            <w:top w:w="0" w:type="dxa"/>
            <w:left w:w="0" w:type="dxa"/>
            <w:bottom w:w="0" w:type="dxa"/>
            <w:right w:w="0" w:type="dxa"/>
          </w:tblCellMar>
        </w:tblPrEx>
        <w:trPr>
          <w:trHeight w:val="815"/>
        </w:trPr>
        <w:tc>
          <w:tcPr>
            <w:tcW w:w="653" w:type="dxa"/>
            <w:tcBorders>
              <w:top w:val="nil"/>
              <w:bottom w:val="nil"/>
            </w:tcBorders>
          </w:tcPr>
          <w:p>
            <w:pPr>
              <w:pStyle w:val="TableParagraph"/>
              <w:spacing w:line="242" w:lineRule="auto"/>
              <w:ind w:left="114" w:right="108"/>
              <w:rPr>
                <w:sz w:val="21"/>
              </w:rPr>
            </w:pPr>
            <w:r>
              <w:rPr>
                <w:spacing w:val="-8"/>
                <w:sz w:val="21"/>
              </w:rPr>
              <w:t>环境</w:t>
            </w:r>
            <w:r>
              <w:rPr>
                <w:spacing w:val="-9"/>
                <w:w w:val="95"/>
                <w:sz w:val="21"/>
              </w:rPr>
              <w:t>风险</w:t>
            </w:r>
          </w:p>
          <w:p>
            <w:pPr>
              <w:pStyle w:val="TableParagraph"/>
              <w:spacing w:before="2" w:line="250" w:lineRule="exact"/>
              <w:ind w:left="114"/>
              <w:rPr>
                <w:sz w:val="21"/>
              </w:rPr>
            </w:pPr>
            <w:r>
              <w:rPr>
                <w:spacing w:val="-1"/>
                <w:w w:val="95"/>
                <w:sz w:val="21"/>
              </w:rPr>
              <w:t>防控</w:t>
            </w:r>
          </w:p>
        </w:tc>
        <w:tc>
          <w:tcPr>
            <w:tcW w:w="4671" w:type="dxa"/>
            <w:tcBorders>
              <w:top w:val="nil"/>
              <w:bottom w:val="nil"/>
            </w:tcBorders>
          </w:tcPr>
          <w:p>
            <w:pPr>
              <w:pStyle w:val="TableParagraph"/>
              <w:ind w:left="107"/>
              <w:rPr>
                <w:sz w:val="21"/>
              </w:rPr>
            </w:pPr>
            <w:r>
              <w:rPr>
                <w:sz w:val="21"/>
              </w:rPr>
              <w:t>大或重大的企业）应向保险公司投保环境污染责</w:t>
            </w:r>
          </w:p>
          <w:p>
            <w:pPr>
              <w:pStyle w:val="TableParagraph"/>
              <w:spacing w:before="4" w:line="270" w:lineRule="atLeast"/>
              <w:ind w:left="107" w:right="97"/>
              <w:rPr>
                <w:sz w:val="21"/>
              </w:rPr>
            </w:pPr>
            <w:r>
              <w:rPr>
                <w:spacing w:val="4"/>
                <w:w w:val="95"/>
                <w:sz w:val="21"/>
              </w:rPr>
              <w:t>任保险。主动公开生态环境相关信息。</w:t>
            </w:r>
            <w:r>
              <w:rPr>
                <w:rFonts w:ascii="Times New Roman" w:eastAsia="Times New Roman"/>
                <w:w w:val="95"/>
                <w:sz w:val="21"/>
              </w:rPr>
              <w:t>5.</w:t>
            </w:r>
            <w:r>
              <w:rPr>
                <w:spacing w:val="3"/>
                <w:w w:val="95"/>
                <w:sz w:val="21"/>
              </w:rPr>
              <w:t xml:space="preserve">开发区 </w:t>
            </w:r>
            <w:r>
              <w:rPr>
                <w:spacing w:val="-1"/>
                <w:sz w:val="21"/>
              </w:rPr>
              <w:t>内企业存在生产、储存装置与学校、医院、居民</w:t>
            </w:r>
          </w:p>
        </w:tc>
        <w:tc>
          <w:tcPr>
            <w:tcW w:w="1576" w:type="dxa"/>
            <w:tcBorders>
              <w:top w:val="nil"/>
              <w:bottom w:val="nil"/>
            </w:tcBorders>
          </w:tcPr>
          <w:p>
            <w:pPr>
              <w:pStyle w:val="TableParagraph"/>
              <w:ind w:left="156"/>
              <w:rPr>
                <w:sz w:val="21"/>
              </w:rPr>
            </w:pPr>
            <w:r>
              <w:rPr>
                <w:w w:val="95"/>
                <w:sz w:val="21"/>
              </w:rPr>
              <w:t>系，不涉及有</w:t>
            </w:r>
          </w:p>
          <w:p>
            <w:pPr>
              <w:pStyle w:val="TableParagraph"/>
              <w:spacing w:before="4" w:line="270" w:lineRule="atLeast"/>
              <w:ind w:left="156" w:right="146"/>
              <w:rPr>
                <w:sz w:val="21"/>
              </w:rPr>
            </w:pPr>
            <w:r>
              <w:rPr>
                <w:spacing w:val="-3"/>
                <w:sz w:val="21"/>
              </w:rPr>
              <w:t>毒有害气体和</w:t>
            </w:r>
            <w:r>
              <w:rPr>
                <w:spacing w:val="-3"/>
                <w:w w:val="95"/>
                <w:sz w:val="21"/>
              </w:rPr>
              <w:t>危险化学品，</w:t>
            </w:r>
          </w:p>
        </w:tc>
      </w:tr>
      <w:tr>
        <w:tblPrEx>
          <w:tblW w:w="0" w:type="auto"/>
          <w:tblInd w:w="2323" w:type="dxa"/>
          <w:tblLayout w:type="fixed"/>
          <w:tblCellMar>
            <w:top w:w="0" w:type="dxa"/>
            <w:left w:w="0" w:type="dxa"/>
            <w:bottom w:w="0" w:type="dxa"/>
            <w:right w:w="0" w:type="dxa"/>
          </w:tblCellMar>
        </w:tblPrEx>
        <w:trPr>
          <w:trHeight w:val="273"/>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3" w:line="250" w:lineRule="exact"/>
              <w:ind w:left="107"/>
              <w:rPr>
                <w:sz w:val="21"/>
              </w:rPr>
            </w:pPr>
            <w:r>
              <w:rPr>
                <w:sz w:val="21"/>
              </w:rPr>
              <w:t>集中区等敏感点的距离应当符合安全、卫生防护</w:t>
            </w:r>
          </w:p>
        </w:tc>
        <w:tc>
          <w:tcPr>
            <w:tcW w:w="1576" w:type="dxa"/>
            <w:tcBorders>
              <w:top w:val="nil"/>
              <w:bottom w:val="nil"/>
            </w:tcBorders>
          </w:tcPr>
          <w:p>
            <w:pPr>
              <w:pStyle w:val="TableParagraph"/>
              <w:spacing w:line="253" w:lineRule="exact"/>
              <w:ind w:left="135" w:right="130"/>
              <w:jc w:val="center"/>
              <w:rPr>
                <w:sz w:val="21"/>
              </w:rPr>
            </w:pPr>
            <w:r>
              <w:rPr>
                <w:sz w:val="21"/>
              </w:rPr>
              <w:t>定期对员工进</w:t>
            </w: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line="252" w:lineRule="exact"/>
              <w:ind w:left="107"/>
              <w:rPr>
                <w:sz w:val="21"/>
              </w:rPr>
            </w:pPr>
            <w:r>
              <w:rPr>
                <w:sz w:val="21"/>
              </w:rPr>
              <w:t>等有关要求。危险化学品生产和储存装置安全防</w:t>
            </w:r>
          </w:p>
        </w:tc>
        <w:tc>
          <w:tcPr>
            <w:tcW w:w="1576" w:type="dxa"/>
            <w:tcBorders>
              <w:top w:val="nil"/>
              <w:bottom w:val="nil"/>
            </w:tcBorders>
          </w:tcPr>
          <w:p>
            <w:pPr>
              <w:pStyle w:val="TableParagraph"/>
              <w:spacing w:line="252" w:lineRule="exact"/>
              <w:ind w:left="135" w:right="130"/>
              <w:jc w:val="center"/>
              <w:rPr>
                <w:sz w:val="21"/>
              </w:rPr>
            </w:pPr>
            <w:r>
              <w:rPr>
                <w:sz w:val="21"/>
              </w:rPr>
              <w:t>行培训，符合</w:t>
            </w:r>
          </w:p>
        </w:tc>
      </w:tr>
      <w:tr>
        <w:tblPrEx>
          <w:tblW w:w="0" w:type="auto"/>
          <w:tblInd w:w="2323" w:type="dxa"/>
          <w:tblLayout w:type="fixed"/>
          <w:tblCellMar>
            <w:top w:w="0" w:type="dxa"/>
            <w:left w:w="0" w:type="dxa"/>
            <w:bottom w:w="0" w:type="dxa"/>
            <w:right w:w="0" w:type="dxa"/>
          </w:tblCellMar>
        </w:tblPrEx>
        <w:trPr>
          <w:trHeight w:val="817"/>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2" w:line="242" w:lineRule="auto"/>
              <w:ind w:left="107" w:right="97"/>
              <w:rPr>
                <w:sz w:val="21"/>
              </w:rPr>
            </w:pPr>
            <w:r>
              <w:rPr>
                <w:spacing w:val="-1"/>
                <w:sz w:val="21"/>
              </w:rPr>
              <w:t>护距离测算参考《危险化学品生产和储存装置外</w:t>
            </w:r>
            <w:r>
              <w:rPr>
                <w:w w:val="95"/>
                <w:sz w:val="21"/>
              </w:rPr>
              <w:t>部安全防护距离确定方法</w:t>
            </w:r>
            <w:r>
              <w:rPr>
                <w:spacing w:val="-121"/>
                <w:w w:val="95"/>
                <w:sz w:val="21"/>
              </w:rPr>
              <w:t>》</w:t>
            </w:r>
            <w:r>
              <w:rPr>
                <w:w w:val="95"/>
                <w:sz w:val="21"/>
              </w:rPr>
              <w:t>（</w:t>
            </w:r>
            <w:r>
              <w:rPr>
                <w:rFonts w:ascii="Times New Roman" w:eastAsia="Times New Roman"/>
                <w:w w:val="95"/>
                <w:sz w:val="21"/>
              </w:rPr>
              <w:t>GB/T37243)</w:t>
            </w:r>
            <w:r>
              <w:rPr>
                <w:spacing w:val="-13"/>
                <w:w w:val="95"/>
                <w:sz w:val="21"/>
              </w:rPr>
              <w:t>。</w:t>
            </w:r>
            <w:r>
              <w:rPr>
                <w:rFonts w:ascii="Times New Roman" w:eastAsia="Times New Roman"/>
                <w:w w:val="95"/>
                <w:sz w:val="21"/>
              </w:rPr>
              <w:t>6.</w:t>
            </w:r>
            <w:r>
              <w:rPr>
                <w:w w:val="95"/>
                <w:sz w:val="21"/>
              </w:rPr>
              <w:t>对从</w:t>
            </w:r>
          </w:p>
          <w:p>
            <w:pPr>
              <w:pStyle w:val="TableParagraph"/>
              <w:spacing w:before="1" w:line="250" w:lineRule="exact"/>
              <w:ind w:left="107"/>
              <w:rPr>
                <w:sz w:val="21"/>
              </w:rPr>
            </w:pPr>
            <w:r>
              <w:rPr>
                <w:sz w:val="21"/>
              </w:rPr>
              <w:t>业和管理人员进行环境和安全专业教育，提高环</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line="252" w:lineRule="exact"/>
              <w:ind w:left="107"/>
              <w:rPr>
                <w:sz w:val="21"/>
              </w:rPr>
            </w:pPr>
            <w:r>
              <w:rPr>
                <w:sz w:val="21"/>
              </w:rPr>
              <w:t>境防控和安全意识以及技术素养，形成与园区环</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356"/>
        </w:trPr>
        <w:tc>
          <w:tcPr>
            <w:tcW w:w="653" w:type="dxa"/>
            <w:tcBorders>
              <w:top w:val="nil"/>
            </w:tcBorders>
          </w:tcPr>
          <w:p>
            <w:pPr>
              <w:pStyle w:val="TableParagraph"/>
              <w:rPr>
                <w:rFonts w:ascii="Times New Roman"/>
                <w:sz w:val="20"/>
              </w:rPr>
            </w:pPr>
          </w:p>
        </w:tc>
        <w:tc>
          <w:tcPr>
            <w:tcW w:w="4671" w:type="dxa"/>
            <w:tcBorders>
              <w:top w:val="nil"/>
            </w:tcBorders>
          </w:tcPr>
          <w:p>
            <w:pPr>
              <w:pStyle w:val="TableParagraph"/>
              <w:spacing w:before="2"/>
              <w:ind w:left="107"/>
              <w:rPr>
                <w:sz w:val="21"/>
              </w:rPr>
            </w:pPr>
            <w:r>
              <w:rPr>
                <w:sz w:val="21"/>
              </w:rPr>
              <w:t>境和安全风险相匹配的管 理能力和管理水平。</w:t>
            </w:r>
          </w:p>
        </w:tc>
        <w:tc>
          <w:tcPr>
            <w:tcW w:w="1576" w:type="dxa"/>
            <w:tcBorders>
              <w:top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1172"/>
        </w:trPr>
        <w:tc>
          <w:tcPr>
            <w:tcW w:w="653" w:type="dxa"/>
            <w:tcBorders>
              <w:bottom w:val="nil"/>
            </w:tcBorders>
          </w:tcPr>
          <w:p>
            <w:pPr>
              <w:pStyle w:val="TableParagraph"/>
              <w:rPr>
                <w:rFonts w:ascii="Times New Roman"/>
                <w:sz w:val="20"/>
              </w:rPr>
            </w:pPr>
          </w:p>
        </w:tc>
        <w:tc>
          <w:tcPr>
            <w:tcW w:w="4671" w:type="dxa"/>
            <w:tcBorders>
              <w:bottom w:val="nil"/>
            </w:tcBorders>
          </w:tcPr>
          <w:p>
            <w:pPr>
              <w:pStyle w:val="TableParagraph"/>
              <w:spacing w:before="83"/>
              <w:ind w:left="107" w:right="-15"/>
              <w:rPr>
                <w:sz w:val="21"/>
              </w:rPr>
            </w:pPr>
            <w:r>
              <w:rPr>
                <w:rFonts w:ascii="Times New Roman" w:eastAsia="Times New Roman"/>
                <w:sz w:val="21"/>
              </w:rPr>
              <w:t>1</w:t>
            </w:r>
            <w:r>
              <w:rPr>
                <w:rFonts w:ascii="Times New Roman" w:eastAsia="Times New Roman"/>
                <w:spacing w:val="-15"/>
                <w:sz w:val="21"/>
              </w:rPr>
              <w:t xml:space="preserve">. </w:t>
            </w:r>
            <w:r>
              <w:rPr>
                <w:spacing w:val="31"/>
                <w:sz w:val="21"/>
              </w:rPr>
              <w:t>执行《区域性大气污染物综合排放标准》</w:t>
            </w:r>
          </w:p>
          <w:p>
            <w:pPr>
              <w:pStyle w:val="TableParagraph"/>
              <w:spacing w:before="3" w:line="244" w:lineRule="auto"/>
              <w:ind w:left="107" w:right="99"/>
              <w:rPr>
                <w:sz w:val="21"/>
              </w:rPr>
            </w:pPr>
            <w:r>
              <w:rPr>
                <w:sz w:val="21"/>
              </w:rPr>
              <w:t>（</w:t>
            </w:r>
            <w:r>
              <w:rPr>
                <w:rFonts w:ascii="Times New Roman" w:eastAsia="Times New Roman"/>
                <w:sz w:val="21"/>
              </w:rPr>
              <w:t>DB37/2376)(</w:t>
            </w:r>
            <w:r>
              <w:rPr>
                <w:spacing w:val="7"/>
                <w:sz w:val="21"/>
              </w:rPr>
              <w:t>包括有分区要求的行业标准</w:t>
            </w:r>
            <w:r>
              <w:rPr>
                <w:rFonts w:ascii="Times New Roman" w:eastAsia="Times New Roman"/>
                <w:spacing w:val="7"/>
                <w:sz w:val="21"/>
              </w:rPr>
              <w:t>)</w:t>
            </w:r>
            <w:r>
              <w:rPr>
                <w:spacing w:val="-3"/>
                <w:sz w:val="21"/>
              </w:rPr>
              <w:t>规定</w:t>
            </w:r>
            <w:r>
              <w:rPr>
                <w:spacing w:val="-1"/>
                <w:sz w:val="21"/>
              </w:rPr>
              <w:t>的重点控制区排放标准。</w:t>
            </w:r>
            <w:r>
              <w:rPr>
                <w:rFonts w:ascii="Times New Roman" w:eastAsia="Times New Roman"/>
                <w:sz w:val="21"/>
              </w:rPr>
              <w:t>2.</w:t>
            </w:r>
            <w:r>
              <w:rPr>
                <w:spacing w:val="-2"/>
                <w:sz w:val="21"/>
              </w:rPr>
              <w:t xml:space="preserve">严格控制 </w:t>
            </w:r>
            <w:r>
              <w:rPr>
                <w:rFonts w:ascii="Times New Roman" w:eastAsia="Times New Roman"/>
                <w:sz w:val="21"/>
              </w:rPr>
              <w:t>VOCs</w:t>
            </w:r>
            <w:r>
              <w:rPr>
                <w:rFonts w:ascii="Times New Roman" w:eastAsia="Times New Roman"/>
                <w:spacing w:val="44"/>
                <w:sz w:val="21"/>
              </w:rPr>
              <w:t xml:space="preserve"> </w:t>
            </w:r>
            <w:r>
              <w:rPr>
                <w:sz w:val="21"/>
              </w:rPr>
              <w:t>排放</w:t>
            </w:r>
          </w:p>
          <w:p>
            <w:pPr>
              <w:pStyle w:val="TableParagraph"/>
              <w:spacing w:line="249" w:lineRule="exact"/>
              <w:ind w:left="107"/>
              <w:rPr>
                <w:sz w:val="21"/>
              </w:rPr>
            </w:pPr>
            <w:r>
              <w:rPr>
                <w:sz w:val="21"/>
              </w:rPr>
              <w:t>重点行业新增污染物排放量，单元内涉及挥发性</w:t>
            </w:r>
          </w:p>
        </w:tc>
        <w:tc>
          <w:tcPr>
            <w:tcW w:w="1576" w:type="dxa"/>
            <w:tcBorders>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994"/>
        </w:trPr>
        <w:tc>
          <w:tcPr>
            <w:tcW w:w="653" w:type="dxa"/>
            <w:tcBorders>
              <w:top w:val="nil"/>
              <w:bottom w:val="nil"/>
            </w:tcBorders>
          </w:tcPr>
          <w:p>
            <w:pPr>
              <w:pStyle w:val="TableParagraph"/>
              <w:rPr>
                <w:b/>
                <w:sz w:val="20"/>
              </w:rPr>
            </w:pPr>
          </w:p>
          <w:p>
            <w:pPr>
              <w:pStyle w:val="TableParagraph"/>
              <w:rPr>
                <w:b/>
                <w:sz w:val="20"/>
              </w:rPr>
            </w:pPr>
          </w:p>
          <w:p>
            <w:pPr>
              <w:pStyle w:val="TableParagraph"/>
              <w:rPr>
                <w:b/>
                <w:sz w:val="20"/>
              </w:rPr>
            </w:pPr>
          </w:p>
          <w:p>
            <w:pPr>
              <w:pStyle w:val="TableParagraph"/>
              <w:spacing w:before="5"/>
              <w:rPr>
                <w:b/>
                <w:sz w:val="14"/>
              </w:rPr>
            </w:pPr>
          </w:p>
          <w:p>
            <w:pPr>
              <w:pStyle w:val="TableParagraph"/>
              <w:spacing w:line="242" w:lineRule="auto"/>
              <w:ind w:left="114" w:right="108"/>
              <w:jc w:val="both"/>
              <w:rPr>
                <w:sz w:val="21"/>
              </w:rPr>
            </w:pPr>
            <w:r>
              <w:rPr>
                <w:sz w:val="21"/>
              </w:rPr>
              <w:t>污染物排放管控</w:t>
            </w:r>
          </w:p>
        </w:tc>
        <w:tc>
          <w:tcPr>
            <w:tcW w:w="4671" w:type="dxa"/>
            <w:tcBorders>
              <w:top w:val="nil"/>
              <w:bottom w:val="nil"/>
            </w:tcBorders>
          </w:tcPr>
          <w:p>
            <w:pPr>
              <w:pStyle w:val="TableParagraph"/>
              <w:ind w:left="107"/>
              <w:rPr>
                <w:sz w:val="21"/>
              </w:rPr>
            </w:pPr>
            <w:r>
              <w:rPr>
                <w:sz w:val="21"/>
              </w:rPr>
              <w:t>有机物排放的行业应严格遵守山东省地方标准</w:t>
            </w:r>
          </w:p>
          <w:p>
            <w:pPr>
              <w:pStyle w:val="TableParagraph"/>
              <w:spacing w:before="3" w:line="242" w:lineRule="auto"/>
              <w:ind w:left="107" w:right="-15"/>
              <w:jc w:val="both"/>
              <w:rPr>
                <w:sz w:val="21"/>
              </w:rPr>
            </w:pPr>
            <w:r>
              <w:rPr>
                <w:spacing w:val="7"/>
                <w:w w:val="99"/>
                <w:sz w:val="21"/>
              </w:rPr>
              <w:t>《挥发性有机物排放标准》</w:t>
            </w:r>
            <w:r>
              <w:rPr>
                <w:w w:val="99"/>
                <w:sz w:val="21"/>
              </w:rPr>
              <w:t>（</w:t>
            </w:r>
            <w:r>
              <w:rPr>
                <w:spacing w:val="-86"/>
                <w:sz w:val="21"/>
              </w:rPr>
              <w:t xml:space="preserve"> </w:t>
            </w:r>
            <w:r>
              <w:rPr>
                <w:rFonts w:ascii="Times New Roman" w:eastAsia="Times New Roman"/>
                <w:w w:val="99"/>
                <w:sz w:val="21"/>
              </w:rPr>
              <w:t>D</w:t>
            </w:r>
            <w:r>
              <w:rPr>
                <w:rFonts w:ascii="Times New Roman" w:eastAsia="Times New Roman"/>
                <w:spacing w:val="-1"/>
                <w:w w:val="99"/>
                <w:sz w:val="21"/>
              </w:rPr>
              <w:t>B</w:t>
            </w:r>
            <w:r>
              <w:rPr>
                <w:rFonts w:ascii="Times New Roman" w:eastAsia="Times New Roman"/>
                <w:spacing w:val="1"/>
                <w:w w:val="99"/>
                <w:sz w:val="21"/>
              </w:rPr>
              <w:t>37</w:t>
            </w:r>
            <w:r>
              <w:rPr>
                <w:rFonts w:ascii="Times New Roman" w:eastAsia="Times New Roman"/>
                <w:w w:val="99"/>
                <w:sz w:val="21"/>
              </w:rPr>
              <w:t>/</w:t>
            </w:r>
            <w:r>
              <w:rPr>
                <w:rFonts w:ascii="Times New Roman" w:eastAsia="Times New Roman"/>
                <w:sz w:val="21"/>
              </w:rPr>
              <w:t xml:space="preserve"> </w:t>
            </w:r>
            <w:r>
              <w:rPr>
                <w:rFonts w:ascii="Times New Roman" w:eastAsia="Times New Roman"/>
                <w:spacing w:val="1"/>
                <w:w w:val="99"/>
                <w:sz w:val="21"/>
              </w:rPr>
              <w:t>280</w:t>
            </w:r>
            <w:r>
              <w:rPr>
                <w:rFonts w:ascii="Times New Roman" w:eastAsia="Times New Roman"/>
                <w:spacing w:val="15"/>
                <w:w w:val="99"/>
                <w:sz w:val="21"/>
              </w:rPr>
              <w:t>1</w:t>
            </w:r>
            <w:r>
              <w:rPr>
                <w:spacing w:val="-89"/>
                <w:w w:val="99"/>
                <w:sz w:val="21"/>
              </w:rPr>
              <w:t>）</w:t>
            </w:r>
            <w:r>
              <w:rPr>
                <w:spacing w:val="8"/>
                <w:w w:val="99"/>
                <w:sz w:val="21"/>
              </w:rPr>
              <w:t xml:space="preserve">。涉 </w:t>
            </w:r>
            <w:r>
              <w:rPr>
                <w:rFonts w:ascii="Times New Roman" w:eastAsia="Times New Roman"/>
                <w:spacing w:val="8"/>
                <w:sz w:val="21"/>
              </w:rPr>
              <w:t xml:space="preserve">VOCs </w:t>
            </w:r>
            <w:r>
              <w:rPr>
                <w:sz w:val="21"/>
              </w:rPr>
              <w:t>企业无组织排放控制执行《挥发性有机物</w:t>
            </w:r>
            <w:r>
              <w:rPr>
                <w:spacing w:val="4"/>
                <w:w w:val="99"/>
                <w:sz w:val="21"/>
              </w:rPr>
              <w:t>无组织排放控制标准（</w:t>
            </w:r>
            <w:r>
              <w:rPr>
                <w:rFonts w:ascii="Times New Roman" w:eastAsia="Times New Roman"/>
                <w:w w:val="99"/>
                <w:sz w:val="21"/>
              </w:rPr>
              <w:t>G</w:t>
            </w:r>
            <w:r>
              <w:rPr>
                <w:rFonts w:ascii="Times New Roman" w:eastAsia="Times New Roman"/>
                <w:spacing w:val="-1"/>
                <w:w w:val="99"/>
                <w:sz w:val="21"/>
              </w:rPr>
              <w:t>B</w:t>
            </w:r>
            <w:r>
              <w:rPr>
                <w:rFonts w:ascii="Times New Roman" w:eastAsia="Times New Roman"/>
                <w:spacing w:val="1"/>
                <w:w w:val="99"/>
                <w:sz w:val="21"/>
              </w:rPr>
              <w:t>3782</w:t>
            </w:r>
            <w:r>
              <w:rPr>
                <w:rFonts w:ascii="Times New Roman" w:eastAsia="Times New Roman"/>
                <w:spacing w:val="3"/>
                <w:w w:val="99"/>
                <w:sz w:val="21"/>
              </w:rPr>
              <w:t>2</w:t>
            </w:r>
            <w:r>
              <w:rPr>
                <w:spacing w:val="-101"/>
                <w:w w:val="99"/>
                <w:sz w:val="21"/>
              </w:rPr>
              <w:t>）</w:t>
            </w:r>
            <w:r>
              <w:rPr>
                <w:spacing w:val="-13"/>
                <w:w w:val="99"/>
                <w:sz w:val="21"/>
              </w:rPr>
              <w:t>》。工业涂装等</w:t>
            </w:r>
            <w:r>
              <w:rPr>
                <w:spacing w:val="-1"/>
                <w:sz w:val="21"/>
              </w:rPr>
              <w:t>行业执行《山东省涉挥发性有机物企业分行业治</w:t>
            </w:r>
            <w:r>
              <w:rPr>
                <w:spacing w:val="-14"/>
                <w:sz w:val="21"/>
              </w:rPr>
              <w:t>理指导意见》，推行源头替代、加强过程控制和末端治理，加强挥发性有机物</w:t>
            </w:r>
            <w:r>
              <w:rPr>
                <w:rFonts w:ascii="Times New Roman" w:eastAsia="Times New Roman"/>
                <w:spacing w:val="-14"/>
                <w:sz w:val="21"/>
              </w:rPr>
              <w:t>(VOCs)</w:t>
            </w:r>
            <w:r>
              <w:rPr>
                <w:spacing w:val="-14"/>
                <w:sz w:val="21"/>
              </w:rPr>
              <w:t>废气收集与治</w:t>
            </w:r>
            <w:r>
              <w:rPr>
                <w:spacing w:val="7"/>
                <w:sz w:val="21"/>
              </w:rPr>
              <w:t xml:space="preserve">理，建设有效的废气收集系统和 </w:t>
            </w:r>
            <w:r>
              <w:rPr>
                <w:rFonts w:ascii="Times New Roman" w:eastAsia="Times New Roman"/>
                <w:sz w:val="21"/>
              </w:rPr>
              <w:t xml:space="preserve">VOCs </w:t>
            </w:r>
            <w:r>
              <w:rPr>
                <w:spacing w:val="6"/>
                <w:sz w:val="21"/>
              </w:rPr>
              <w:t>处理设</w:t>
            </w:r>
            <w:r>
              <w:rPr>
                <w:spacing w:val="-5"/>
                <w:sz w:val="21"/>
              </w:rPr>
              <w:t xml:space="preserve">施。重点排放源 </w:t>
            </w:r>
            <w:r>
              <w:rPr>
                <w:rFonts w:ascii="Times New Roman" w:eastAsia="Times New Roman"/>
                <w:sz w:val="21"/>
              </w:rPr>
              <w:t>VOCs</w:t>
            </w:r>
            <w:r>
              <w:rPr>
                <w:rFonts w:ascii="Times New Roman" w:eastAsia="Times New Roman"/>
                <w:spacing w:val="51"/>
                <w:sz w:val="21"/>
              </w:rPr>
              <w:t xml:space="preserve"> </w:t>
            </w:r>
            <w:r>
              <w:rPr>
                <w:spacing w:val="-1"/>
                <w:sz w:val="21"/>
              </w:rPr>
              <w:t xml:space="preserve">处理效率达到 </w:t>
            </w:r>
            <w:r>
              <w:rPr>
                <w:rFonts w:ascii="Times New Roman" w:eastAsia="Times New Roman"/>
                <w:sz w:val="21"/>
              </w:rPr>
              <w:t>80%</w:t>
            </w:r>
            <w:r>
              <w:rPr>
                <w:sz w:val="21"/>
              </w:rPr>
              <w:t>以上。</w:t>
            </w:r>
          </w:p>
          <w:p>
            <w:pPr>
              <w:pStyle w:val="TableParagraph"/>
              <w:spacing w:before="4" w:line="270" w:lineRule="atLeast"/>
              <w:ind w:left="107" w:right="90"/>
              <w:jc w:val="both"/>
              <w:rPr>
                <w:sz w:val="21"/>
              </w:rPr>
            </w:pPr>
            <w:r>
              <w:rPr>
                <w:rFonts w:ascii="Times New Roman" w:eastAsia="Times New Roman"/>
                <w:sz w:val="21"/>
              </w:rPr>
              <w:t>3.</w:t>
            </w:r>
            <w:r>
              <w:rPr>
                <w:sz w:val="21"/>
              </w:rPr>
              <w:t xml:space="preserve">执行《流域水污染物综合排放标准第 </w:t>
            </w:r>
            <w:r>
              <w:rPr>
                <w:rFonts w:ascii="Times New Roman" w:eastAsia="Times New Roman"/>
                <w:sz w:val="21"/>
              </w:rPr>
              <w:t xml:space="preserve">4 </w:t>
            </w:r>
            <w:r>
              <w:rPr>
                <w:sz w:val="21"/>
              </w:rPr>
              <w:t>部分： 海河流域》标准。排入集中污水处理设施的工业</w:t>
            </w:r>
          </w:p>
        </w:tc>
        <w:tc>
          <w:tcPr>
            <w:tcW w:w="1576" w:type="dxa"/>
            <w:tcBorders>
              <w:top w:val="nil"/>
              <w:bottom w:val="nil"/>
            </w:tcBorders>
          </w:tcPr>
          <w:p>
            <w:pPr>
              <w:pStyle w:val="TableParagraph"/>
              <w:rPr>
                <w:b/>
                <w:sz w:val="20"/>
              </w:rPr>
            </w:pPr>
          </w:p>
          <w:p>
            <w:pPr>
              <w:pStyle w:val="TableParagraph"/>
              <w:rPr>
                <w:b/>
                <w:sz w:val="20"/>
              </w:rPr>
            </w:pPr>
          </w:p>
          <w:p>
            <w:pPr>
              <w:pStyle w:val="TableParagraph"/>
              <w:rPr>
                <w:b/>
                <w:sz w:val="20"/>
              </w:rPr>
            </w:pPr>
          </w:p>
          <w:p>
            <w:pPr>
              <w:pStyle w:val="TableParagraph"/>
              <w:spacing w:before="1"/>
              <w:rPr>
                <w:b/>
                <w:sz w:val="25"/>
              </w:rPr>
            </w:pPr>
          </w:p>
          <w:p>
            <w:pPr>
              <w:pStyle w:val="TableParagraph"/>
              <w:spacing w:line="242" w:lineRule="auto"/>
              <w:ind w:left="156" w:right="149"/>
              <w:jc w:val="both"/>
              <w:rPr>
                <w:sz w:val="21"/>
              </w:rPr>
            </w:pPr>
            <w:r>
              <w:rPr>
                <w:sz w:val="21"/>
              </w:rPr>
              <w:t>项目污染物排放严格执行相关标准，符合</w:t>
            </w:r>
          </w:p>
        </w:tc>
      </w:tr>
      <w:tr>
        <w:tblPrEx>
          <w:tblW w:w="0" w:type="auto"/>
          <w:tblInd w:w="2323" w:type="dxa"/>
          <w:tblLayout w:type="fixed"/>
          <w:tblCellMar>
            <w:top w:w="0" w:type="dxa"/>
            <w:left w:w="0" w:type="dxa"/>
            <w:bottom w:w="0" w:type="dxa"/>
            <w:right w:w="0" w:type="dxa"/>
          </w:tblCellMar>
        </w:tblPrEx>
        <w:trPr>
          <w:trHeight w:val="273"/>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2" w:line="252" w:lineRule="exact"/>
              <w:ind w:left="107" w:right="-15"/>
              <w:rPr>
                <w:sz w:val="21"/>
              </w:rPr>
            </w:pPr>
            <w:r>
              <w:rPr>
                <w:spacing w:val="-8"/>
                <w:sz w:val="21"/>
              </w:rPr>
              <w:t>企业，所排废水经预处理后须达到集中处理要求。</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2" w:line="250" w:lineRule="exact"/>
              <w:ind w:left="107"/>
              <w:rPr>
                <w:sz w:val="21"/>
              </w:rPr>
            </w:pPr>
            <w:r>
              <w:rPr>
                <w:sz w:val="21"/>
              </w:rPr>
              <w:t>对影响集中污水处理设施出水稳定达标的企业进</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line="252" w:lineRule="exact"/>
              <w:ind w:left="107"/>
              <w:rPr>
                <w:sz w:val="21"/>
              </w:rPr>
            </w:pPr>
            <w:r>
              <w:rPr>
                <w:sz w:val="21"/>
              </w:rPr>
              <w:t>行生产工艺和污染治理设施升级改造，确保集中</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354"/>
        </w:trPr>
        <w:tc>
          <w:tcPr>
            <w:tcW w:w="653" w:type="dxa"/>
            <w:tcBorders>
              <w:top w:val="nil"/>
            </w:tcBorders>
          </w:tcPr>
          <w:p>
            <w:pPr>
              <w:pStyle w:val="TableParagraph"/>
              <w:rPr>
                <w:rFonts w:ascii="Times New Roman"/>
                <w:sz w:val="20"/>
              </w:rPr>
            </w:pPr>
          </w:p>
        </w:tc>
        <w:tc>
          <w:tcPr>
            <w:tcW w:w="4671" w:type="dxa"/>
            <w:tcBorders>
              <w:top w:val="nil"/>
            </w:tcBorders>
          </w:tcPr>
          <w:p>
            <w:pPr>
              <w:pStyle w:val="TableParagraph"/>
              <w:spacing w:before="2"/>
              <w:ind w:left="107"/>
              <w:rPr>
                <w:sz w:val="21"/>
              </w:rPr>
            </w:pPr>
            <w:r>
              <w:rPr>
                <w:sz w:val="21"/>
              </w:rPr>
              <w:t>污水处理设施出水稳定达标。</w:t>
            </w:r>
          </w:p>
        </w:tc>
        <w:tc>
          <w:tcPr>
            <w:tcW w:w="1576" w:type="dxa"/>
            <w:tcBorders>
              <w:top w:val="nil"/>
            </w:tcBorders>
          </w:tcPr>
          <w:p>
            <w:pPr>
              <w:pStyle w:val="TableParagraph"/>
              <w:rPr>
                <w:rFonts w:ascii="Times New Roman"/>
                <w:sz w:val="20"/>
              </w:rPr>
            </w:pPr>
          </w:p>
        </w:tc>
      </w:tr>
    </w:tbl>
    <w:p>
      <w:pPr>
        <w:spacing w:after="0"/>
        <w:rPr>
          <w:rFonts w:ascii="Times New Roman"/>
          <w:sz w:val="20"/>
        </w:rPr>
        <w:sectPr>
          <w:footerReference w:type="default" r:id="rId13"/>
          <w:pgSz w:w="11910" w:h="16840"/>
          <w:pgMar w:top="1360" w:right="740" w:bottom="1180" w:left="1220" w:header="0" w:footer="997" w:gutter="0"/>
          <w:pgNumType w:start="9"/>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76"/>
        <w:gridCol w:w="653"/>
        <w:gridCol w:w="4671"/>
        <w:gridCol w:w="1576"/>
        <w:gridCol w:w="176"/>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792"/>
        </w:trPr>
        <w:tc>
          <w:tcPr>
            <w:tcW w:w="1618" w:type="dxa"/>
            <w:vMerge w:val="restart"/>
          </w:tcPr>
          <w:p>
            <w:pPr>
              <w:pStyle w:val="TableParagraph"/>
              <w:rPr>
                <w:rFonts w:ascii="Times New Roman"/>
                <w:sz w:val="20"/>
              </w:rPr>
            </w:pPr>
          </w:p>
        </w:tc>
        <w:tc>
          <w:tcPr>
            <w:tcW w:w="176" w:type="dxa"/>
            <w:vMerge w:val="restart"/>
            <w:tcBorders>
              <w:bottom w:val="nil"/>
            </w:tcBorders>
          </w:tcPr>
          <w:p>
            <w:pPr>
              <w:pStyle w:val="TableParagraph"/>
              <w:rPr>
                <w:rFonts w:ascii="Times New Roman"/>
                <w:sz w:val="20"/>
              </w:rPr>
            </w:pPr>
          </w:p>
        </w:tc>
        <w:tc>
          <w:tcPr>
            <w:tcW w:w="653" w:type="dxa"/>
            <w:tcBorders>
              <w:top w:val="single" w:sz="8" w:space="0" w:color="000000"/>
              <w:bottom w:val="nil"/>
            </w:tcBorders>
          </w:tcPr>
          <w:p>
            <w:pPr>
              <w:pStyle w:val="TableParagraph"/>
              <w:rPr>
                <w:b/>
                <w:sz w:val="20"/>
              </w:rPr>
            </w:pPr>
          </w:p>
          <w:p>
            <w:pPr>
              <w:pStyle w:val="TableParagraph"/>
              <w:spacing w:before="6"/>
              <w:rPr>
                <w:b/>
                <w:sz w:val="20"/>
              </w:rPr>
            </w:pPr>
          </w:p>
          <w:p>
            <w:pPr>
              <w:pStyle w:val="TableParagraph"/>
              <w:spacing w:line="254" w:lineRule="exact"/>
              <w:ind w:right="108"/>
              <w:jc w:val="right"/>
              <w:rPr>
                <w:sz w:val="21"/>
              </w:rPr>
            </w:pPr>
            <w:r>
              <w:rPr>
                <w:w w:val="95"/>
                <w:sz w:val="21"/>
              </w:rPr>
              <w:t>资源</w:t>
            </w:r>
          </w:p>
        </w:tc>
        <w:tc>
          <w:tcPr>
            <w:tcW w:w="4671" w:type="dxa"/>
            <w:vMerge w:val="restart"/>
            <w:tcBorders>
              <w:top w:val="single" w:sz="8" w:space="0" w:color="000000"/>
            </w:tcBorders>
          </w:tcPr>
          <w:p>
            <w:pPr>
              <w:pStyle w:val="TableParagraph"/>
              <w:spacing w:before="84" w:line="242" w:lineRule="auto"/>
              <w:ind w:left="107" w:right="97"/>
              <w:jc w:val="both"/>
              <w:rPr>
                <w:sz w:val="21"/>
              </w:rPr>
            </w:pPr>
            <w:r>
              <w:rPr>
                <w:rFonts w:ascii="Times New Roman" w:eastAsia="Times New Roman"/>
                <w:spacing w:val="3"/>
                <w:w w:val="95"/>
                <w:sz w:val="21"/>
              </w:rPr>
              <w:t>1.</w:t>
            </w:r>
            <w:r>
              <w:rPr>
                <w:spacing w:val="3"/>
                <w:w w:val="95"/>
                <w:sz w:val="21"/>
              </w:rPr>
              <w:t xml:space="preserve">现有高耗水行业水资源消耗强度和污染物排放 </w:t>
            </w:r>
            <w:r>
              <w:rPr>
                <w:spacing w:val="-1"/>
                <w:sz w:val="21"/>
              </w:rPr>
              <w:t>水平应要达到国内同行先进水平，落后工艺限期</w:t>
            </w:r>
            <w:r>
              <w:rPr>
                <w:sz w:val="21"/>
              </w:rPr>
              <w:t>进行升级改造。</w:t>
            </w:r>
            <w:r>
              <w:rPr>
                <w:rFonts w:ascii="Times New Roman" w:eastAsia="Times New Roman"/>
                <w:sz w:val="21"/>
              </w:rPr>
              <w:t>2.</w:t>
            </w:r>
            <w:r>
              <w:rPr>
                <w:sz w:val="21"/>
              </w:rPr>
              <w:t>推进重点企业清洁生产审核。</w:t>
            </w:r>
          </w:p>
          <w:p>
            <w:pPr>
              <w:pStyle w:val="TableParagraph"/>
              <w:spacing w:before="87" w:line="242" w:lineRule="auto"/>
              <w:ind w:left="107" w:right="-15"/>
              <w:jc w:val="both"/>
              <w:rPr>
                <w:sz w:val="21"/>
              </w:rPr>
            </w:pPr>
            <w:r>
              <w:rPr>
                <w:rFonts w:ascii="Times New Roman" w:eastAsia="Times New Roman"/>
                <w:sz w:val="21"/>
              </w:rPr>
              <w:t>3.</w:t>
            </w:r>
            <w:r>
              <w:rPr>
                <w:sz w:val="21"/>
              </w:rPr>
              <w:t>提高节水型企业比例，提高工业用水重复利用率，提高再生水利用率，降低万元工业增加值新鲜水消耗量。</w:t>
            </w:r>
            <w:r>
              <w:rPr>
                <w:rFonts w:ascii="Times New Roman" w:eastAsia="Times New Roman"/>
                <w:sz w:val="21"/>
              </w:rPr>
              <w:t>4.</w:t>
            </w:r>
            <w:r>
              <w:rPr>
                <w:sz w:val="21"/>
              </w:rPr>
              <w:t>开展国家生态工业示范园区建设。</w:t>
            </w:r>
          </w:p>
        </w:tc>
        <w:tc>
          <w:tcPr>
            <w:tcW w:w="1576" w:type="dxa"/>
            <w:tcBorders>
              <w:top w:val="single" w:sz="8" w:space="0" w:color="000000"/>
              <w:bottom w:val="nil"/>
            </w:tcBorders>
          </w:tcPr>
          <w:p>
            <w:pPr>
              <w:pStyle w:val="TableParagraph"/>
              <w:rPr>
                <w:b/>
                <w:sz w:val="20"/>
              </w:rPr>
            </w:pPr>
          </w:p>
          <w:p>
            <w:pPr>
              <w:pStyle w:val="TableParagraph"/>
              <w:spacing w:before="10"/>
              <w:rPr>
                <w:b/>
                <w:sz w:val="21"/>
              </w:rPr>
            </w:pPr>
          </w:p>
          <w:p>
            <w:pPr>
              <w:pStyle w:val="TableParagraph"/>
              <w:spacing w:line="237" w:lineRule="exact"/>
              <w:ind w:left="106"/>
              <w:rPr>
                <w:sz w:val="21"/>
              </w:rPr>
            </w:pPr>
            <w:r>
              <w:rPr>
                <w:spacing w:val="-14"/>
                <w:sz w:val="21"/>
              </w:rPr>
              <w:t>项 目 用 水 合</w:t>
            </w:r>
          </w:p>
        </w:tc>
        <w:tc>
          <w:tcPr>
            <w:tcW w:w="176" w:type="dxa"/>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76" w:type="dxa"/>
            <w:vMerge/>
            <w:tcBorders>
              <w:top w:val="nil"/>
              <w:bottom w:val="nil"/>
            </w:tcBorders>
          </w:tcPr>
          <w:p>
            <w:pPr>
              <w:rPr>
                <w:sz w:val="2"/>
                <w:szCs w:val="2"/>
              </w:rPr>
            </w:pPr>
          </w:p>
        </w:tc>
        <w:tc>
          <w:tcPr>
            <w:tcW w:w="653" w:type="dxa"/>
            <w:tcBorders>
              <w:top w:val="nil"/>
              <w:bottom w:val="nil"/>
            </w:tcBorders>
          </w:tcPr>
          <w:p>
            <w:pPr>
              <w:pStyle w:val="TableParagraph"/>
              <w:spacing w:line="242" w:lineRule="exact"/>
              <w:ind w:right="108"/>
              <w:jc w:val="right"/>
              <w:rPr>
                <w:sz w:val="21"/>
              </w:rPr>
            </w:pPr>
            <w:r>
              <w:rPr>
                <w:w w:val="95"/>
                <w:sz w:val="21"/>
              </w:rPr>
              <w:t>开发</w:t>
            </w:r>
          </w:p>
        </w:tc>
        <w:tc>
          <w:tcPr>
            <w:tcW w:w="4671" w:type="dxa"/>
            <w:vMerge/>
            <w:tcBorders>
              <w:top w:val="nil"/>
            </w:tcBorders>
          </w:tcPr>
          <w:p>
            <w:pPr>
              <w:rPr>
                <w:sz w:val="2"/>
                <w:szCs w:val="2"/>
              </w:rPr>
            </w:pPr>
          </w:p>
        </w:tc>
        <w:tc>
          <w:tcPr>
            <w:tcW w:w="1576" w:type="dxa"/>
            <w:tcBorders>
              <w:top w:val="nil"/>
              <w:bottom w:val="nil"/>
            </w:tcBorders>
          </w:tcPr>
          <w:p>
            <w:pPr>
              <w:pStyle w:val="TableParagraph"/>
              <w:spacing w:before="4" w:line="238" w:lineRule="exact"/>
              <w:ind w:left="106"/>
              <w:rPr>
                <w:sz w:val="21"/>
              </w:rPr>
            </w:pPr>
            <w:r>
              <w:rPr>
                <w:sz w:val="21"/>
              </w:rPr>
              <w:t>理， 不属于落</w:t>
            </w:r>
          </w:p>
        </w:tc>
        <w:tc>
          <w:tcPr>
            <w:tcW w:w="176"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76" w:type="dxa"/>
            <w:vMerge/>
            <w:tcBorders>
              <w:top w:val="nil"/>
              <w:bottom w:val="nil"/>
            </w:tcBorders>
          </w:tcPr>
          <w:p>
            <w:pPr>
              <w:rPr>
                <w:sz w:val="2"/>
                <w:szCs w:val="2"/>
              </w:rPr>
            </w:pPr>
          </w:p>
        </w:tc>
        <w:tc>
          <w:tcPr>
            <w:tcW w:w="653" w:type="dxa"/>
            <w:tcBorders>
              <w:top w:val="nil"/>
              <w:bottom w:val="nil"/>
            </w:tcBorders>
          </w:tcPr>
          <w:p>
            <w:pPr>
              <w:pStyle w:val="TableParagraph"/>
              <w:spacing w:line="241" w:lineRule="exact"/>
              <w:ind w:right="108"/>
              <w:jc w:val="right"/>
              <w:rPr>
                <w:sz w:val="21"/>
              </w:rPr>
            </w:pPr>
            <w:r>
              <w:rPr>
                <w:w w:val="95"/>
                <w:sz w:val="21"/>
              </w:rPr>
              <w:t>效率</w:t>
            </w:r>
          </w:p>
        </w:tc>
        <w:tc>
          <w:tcPr>
            <w:tcW w:w="4671" w:type="dxa"/>
            <w:vMerge/>
            <w:tcBorders>
              <w:top w:val="nil"/>
            </w:tcBorders>
          </w:tcPr>
          <w:p>
            <w:pPr>
              <w:rPr>
                <w:sz w:val="2"/>
                <w:szCs w:val="2"/>
              </w:rPr>
            </w:pPr>
          </w:p>
        </w:tc>
        <w:tc>
          <w:tcPr>
            <w:tcW w:w="1576" w:type="dxa"/>
            <w:tcBorders>
              <w:top w:val="nil"/>
              <w:bottom w:val="nil"/>
            </w:tcBorders>
          </w:tcPr>
          <w:p>
            <w:pPr>
              <w:pStyle w:val="TableParagraph"/>
              <w:spacing w:before="3" w:line="238" w:lineRule="exact"/>
              <w:ind w:left="106"/>
              <w:rPr>
                <w:sz w:val="21"/>
              </w:rPr>
            </w:pPr>
            <w:r>
              <w:rPr>
                <w:sz w:val="21"/>
              </w:rPr>
              <w:t>后工艺，符合</w:t>
            </w:r>
          </w:p>
        </w:tc>
        <w:tc>
          <w:tcPr>
            <w:tcW w:w="176"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9"/>
        </w:trPr>
        <w:tc>
          <w:tcPr>
            <w:tcW w:w="1618" w:type="dxa"/>
            <w:vMerge/>
            <w:tcBorders>
              <w:top w:val="nil"/>
            </w:tcBorders>
          </w:tcPr>
          <w:p>
            <w:pPr>
              <w:rPr>
                <w:sz w:val="2"/>
                <w:szCs w:val="2"/>
              </w:rPr>
            </w:pPr>
          </w:p>
        </w:tc>
        <w:tc>
          <w:tcPr>
            <w:tcW w:w="176" w:type="dxa"/>
            <w:vMerge/>
            <w:tcBorders>
              <w:top w:val="nil"/>
              <w:bottom w:val="nil"/>
            </w:tcBorders>
          </w:tcPr>
          <w:p>
            <w:pPr>
              <w:rPr>
                <w:sz w:val="2"/>
                <w:szCs w:val="2"/>
              </w:rPr>
            </w:pPr>
          </w:p>
        </w:tc>
        <w:tc>
          <w:tcPr>
            <w:tcW w:w="653" w:type="dxa"/>
            <w:tcBorders>
              <w:top w:val="nil"/>
            </w:tcBorders>
          </w:tcPr>
          <w:p>
            <w:pPr>
              <w:pStyle w:val="TableParagraph"/>
              <w:spacing w:line="258" w:lineRule="exact"/>
              <w:ind w:right="108"/>
              <w:jc w:val="right"/>
              <w:rPr>
                <w:sz w:val="21"/>
              </w:rPr>
            </w:pPr>
            <w:r>
              <w:rPr>
                <w:w w:val="95"/>
                <w:sz w:val="21"/>
              </w:rPr>
              <w:t>要求</w:t>
            </w:r>
          </w:p>
        </w:tc>
        <w:tc>
          <w:tcPr>
            <w:tcW w:w="4671" w:type="dxa"/>
            <w:vMerge/>
            <w:tcBorders>
              <w:top w:val="nil"/>
            </w:tcBorders>
          </w:tcPr>
          <w:p>
            <w:pPr>
              <w:rPr>
                <w:sz w:val="2"/>
                <w:szCs w:val="2"/>
              </w:rPr>
            </w:pPr>
          </w:p>
        </w:tc>
        <w:tc>
          <w:tcPr>
            <w:tcW w:w="1576" w:type="dxa"/>
            <w:tcBorders>
              <w:top w:val="nil"/>
            </w:tcBorders>
          </w:tcPr>
          <w:p>
            <w:pPr>
              <w:pStyle w:val="TableParagraph"/>
              <w:rPr>
                <w:rFonts w:ascii="Times New Roman"/>
                <w:sz w:val="20"/>
              </w:rPr>
            </w:pPr>
          </w:p>
        </w:tc>
        <w:tc>
          <w:tcPr>
            <w:tcW w:w="176"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2035"/>
        </w:trPr>
        <w:tc>
          <w:tcPr>
            <w:tcW w:w="1618" w:type="dxa"/>
            <w:vMerge/>
            <w:tcBorders>
              <w:top w:val="nil"/>
            </w:tcBorders>
          </w:tcPr>
          <w:p>
            <w:pPr>
              <w:rPr>
                <w:sz w:val="2"/>
                <w:szCs w:val="2"/>
              </w:rPr>
            </w:pPr>
          </w:p>
        </w:tc>
        <w:tc>
          <w:tcPr>
            <w:tcW w:w="7252" w:type="dxa"/>
            <w:gridSpan w:val="5"/>
            <w:tcBorders>
              <w:top w:val="nil"/>
            </w:tcBorders>
          </w:tcPr>
          <w:p>
            <w:pPr>
              <w:pStyle w:val="TableParagraph"/>
              <w:spacing w:before="7"/>
              <w:rPr>
                <w:b/>
                <w:sz w:val="32"/>
              </w:rPr>
            </w:pPr>
          </w:p>
          <w:p>
            <w:pPr>
              <w:pStyle w:val="TableParagraph"/>
              <w:ind w:left="108"/>
              <w:rPr>
                <w:b/>
                <w:sz w:val="24"/>
              </w:rPr>
            </w:pPr>
            <w:bookmarkStart w:id="13" w:name="（四）项目选址及平面布置的合理性分析"/>
            <w:bookmarkEnd w:id="13"/>
            <w:r>
              <w:rPr>
                <w:b/>
                <w:sz w:val="24"/>
              </w:rPr>
              <w:t>（四）项目选址及平面布置的合理性分析</w:t>
            </w:r>
          </w:p>
          <w:p>
            <w:pPr>
              <w:pStyle w:val="TableParagraph"/>
              <w:spacing w:before="158"/>
              <w:ind w:left="628"/>
              <w:rPr>
                <w:sz w:val="24"/>
              </w:rPr>
            </w:pPr>
            <w:bookmarkStart w:id="14" w:name="1、选址合理性分析"/>
            <w:bookmarkEnd w:id="14"/>
            <w:r>
              <w:rPr>
                <w:rFonts w:ascii="Times New Roman" w:eastAsia="Times New Roman"/>
                <w:sz w:val="24"/>
              </w:rPr>
              <w:t>1</w:t>
            </w:r>
            <w:r>
              <w:rPr>
                <w:sz w:val="24"/>
              </w:rPr>
              <w:t>、选址合理性分析</w:t>
            </w:r>
          </w:p>
          <w:p>
            <w:pPr>
              <w:pStyle w:val="TableParagraph"/>
              <w:spacing w:before="158" w:line="364" w:lineRule="auto"/>
              <w:ind w:left="148" w:right="131" w:firstLine="480"/>
              <w:rPr>
                <w:sz w:val="24"/>
              </w:rPr>
            </w:pPr>
            <w:r>
              <w:rPr>
                <w:sz w:val="24"/>
              </w:rPr>
              <w:t>本项目位于山东省德州市乐陵市挺进东路以南，跃马河以北， 具体选址合理性分析如下。</w:t>
            </w:r>
          </w:p>
          <w:p>
            <w:pPr>
              <w:pStyle w:val="TableParagraph"/>
              <w:spacing w:before="187"/>
              <w:ind w:left="2419"/>
              <w:rPr>
                <w:b/>
                <w:sz w:val="21"/>
              </w:rPr>
            </w:pPr>
            <w:r>
              <w:rPr>
                <w:b/>
                <w:sz w:val="21"/>
              </w:rPr>
              <w:t xml:space="preserve">表 </w:t>
            </w:r>
            <w:r>
              <w:rPr>
                <w:rFonts w:ascii="Times New Roman" w:eastAsia="Times New Roman"/>
                <w:b/>
                <w:sz w:val="21"/>
              </w:rPr>
              <w:t xml:space="preserve">1-6 </w:t>
            </w:r>
            <w:r>
              <w:rPr>
                <w:b/>
                <w:sz w:val="21"/>
              </w:rPr>
              <w:t>项目选址合理性分析项目表</w:t>
            </w:r>
          </w:p>
        </w:tc>
      </w:tr>
    </w:tbl>
    <w:p>
      <w:pPr>
        <w:rPr>
          <w:sz w:val="2"/>
          <w:szCs w:val="2"/>
        </w:rPr>
      </w:pPr>
      <w:r>
        <w:pict>
          <v:shapetype id="_x0000_t202" coordsize="21600,21600" o:spt="202" path="m,l,21600r21600,l21600,xe">
            <v:stroke joinstyle="miter"/>
            <v:path gradientshapeok="t" o:connecttype="rect"/>
          </v:shapetype>
          <v:shape id="_x0000_s1028" o:spid="_x0000_s1027" type="#_x0000_t202" style="width:342.55pt;height:431.15pt;margin-top:305.75pt;margin-left:173.5pt;mso-height-relative:page;mso-position-horizontal-relative:page;mso-position-vertical-relative:page;mso-width-relative:page;position:absolute;z-index:25166028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338"/>
                    <w:gridCol w:w="4538"/>
                    <w:gridCol w:w="960"/>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50"/>
                    </w:trPr>
                    <w:tc>
                      <w:tcPr>
                        <w:tcW w:w="1338" w:type="dxa"/>
                      </w:tcPr>
                      <w:p>
                        <w:pPr>
                          <w:pStyle w:val="TableParagraph"/>
                          <w:spacing w:before="88"/>
                          <w:ind w:left="123" w:right="115"/>
                          <w:jc w:val="center"/>
                          <w:rPr>
                            <w:b/>
                            <w:sz w:val="21"/>
                          </w:rPr>
                        </w:pPr>
                        <w:r>
                          <w:rPr>
                            <w:b/>
                            <w:sz w:val="21"/>
                          </w:rPr>
                          <w:t>项目分析</w:t>
                        </w:r>
                      </w:p>
                    </w:tc>
                    <w:tc>
                      <w:tcPr>
                        <w:tcW w:w="4538" w:type="dxa"/>
                      </w:tcPr>
                      <w:p>
                        <w:pPr>
                          <w:pStyle w:val="TableParagraph"/>
                          <w:spacing w:before="88"/>
                          <w:ind w:left="106" w:right="98"/>
                          <w:jc w:val="center"/>
                          <w:rPr>
                            <w:b/>
                            <w:sz w:val="21"/>
                          </w:rPr>
                        </w:pPr>
                        <w:r>
                          <w:rPr>
                            <w:b/>
                            <w:sz w:val="21"/>
                          </w:rPr>
                          <w:t>条件</w:t>
                        </w:r>
                      </w:p>
                    </w:tc>
                    <w:tc>
                      <w:tcPr>
                        <w:tcW w:w="960" w:type="dxa"/>
                      </w:tcPr>
                      <w:p>
                        <w:pPr>
                          <w:pStyle w:val="TableParagraph"/>
                          <w:spacing w:before="88"/>
                          <w:ind w:left="267"/>
                          <w:rPr>
                            <w:b/>
                            <w:sz w:val="21"/>
                          </w:rPr>
                        </w:pPr>
                        <w:r>
                          <w:rPr>
                            <w:b/>
                            <w:sz w:val="21"/>
                          </w:rPr>
                          <w:t>结论</w:t>
                        </w:r>
                      </w:p>
                    </w:tc>
                  </w:tr>
                  <w:tr>
                    <w:tblPrEx>
                      <w:tblW w:w="0" w:type="auto"/>
                      <w:tblInd w:w="5" w:type="dxa"/>
                      <w:tblLayout w:type="fixed"/>
                      <w:tblCellMar>
                        <w:top w:w="0" w:type="dxa"/>
                        <w:left w:w="0" w:type="dxa"/>
                        <w:bottom w:w="0" w:type="dxa"/>
                        <w:right w:w="0" w:type="dxa"/>
                      </w:tblCellMar>
                    </w:tblPrEx>
                    <w:trPr>
                      <w:trHeight w:val="758"/>
                    </w:trPr>
                    <w:tc>
                      <w:tcPr>
                        <w:tcW w:w="1338" w:type="dxa"/>
                      </w:tcPr>
                      <w:p>
                        <w:pPr>
                          <w:pStyle w:val="TableParagraph"/>
                          <w:spacing w:before="106" w:line="244" w:lineRule="auto"/>
                          <w:ind w:left="563" w:right="133" w:hanging="420"/>
                          <w:rPr>
                            <w:sz w:val="21"/>
                          </w:rPr>
                        </w:pPr>
                        <w:r>
                          <w:rPr>
                            <w:sz w:val="21"/>
                          </w:rPr>
                          <w:t>土地利用分析</w:t>
                        </w:r>
                      </w:p>
                    </w:tc>
                    <w:tc>
                      <w:tcPr>
                        <w:tcW w:w="4538" w:type="dxa"/>
                      </w:tcPr>
                      <w:p>
                        <w:pPr>
                          <w:pStyle w:val="TableParagraph"/>
                          <w:spacing w:before="106" w:line="244" w:lineRule="auto"/>
                          <w:ind w:left="2163" w:right="96" w:hanging="2057"/>
                          <w:rPr>
                            <w:sz w:val="21"/>
                          </w:rPr>
                        </w:pPr>
                        <w:r>
                          <w:rPr>
                            <w:spacing w:val="-8"/>
                            <w:w w:val="95"/>
                            <w:sz w:val="21"/>
                          </w:rPr>
                          <w:t xml:space="preserve">本项目占地属于建设用地，符合乐陵市的用地要 </w:t>
                        </w:r>
                        <w:r>
                          <w:rPr>
                            <w:spacing w:val="-8"/>
                            <w:sz w:val="21"/>
                          </w:rPr>
                          <w:t>求</w:t>
                        </w:r>
                      </w:p>
                    </w:tc>
                    <w:tc>
                      <w:tcPr>
                        <w:tcW w:w="960" w:type="dxa"/>
                      </w:tcPr>
                      <w:p>
                        <w:pPr>
                          <w:pStyle w:val="TableParagraph"/>
                          <w:spacing w:before="12"/>
                          <w:rPr>
                            <w:b/>
                            <w:sz w:val="18"/>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852"/>
                    </w:trPr>
                    <w:tc>
                      <w:tcPr>
                        <w:tcW w:w="1338" w:type="dxa"/>
                      </w:tcPr>
                      <w:p>
                        <w:pPr>
                          <w:pStyle w:val="TableParagraph"/>
                          <w:spacing w:before="153" w:line="244" w:lineRule="auto"/>
                          <w:ind w:left="563" w:right="133" w:hanging="420"/>
                          <w:rPr>
                            <w:sz w:val="21"/>
                          </w:rPr>
                        </w:pPr>
                        <w:r>
                          <w:rPr>
                            <w:sz w:val="21"/>
                          </w:rPr>
                          <w:t>供水供电排水</w:t>
                        </w:r>
                      </w:p>
                    </w:tc>
                    <w:tc>
                      <w:tcPr>
                        <w:tcW w:w="4538" w:type="dxa"/>
                      </w:tcPr>
                      <w:p>
                        <w:pPr>
                          <w:pStyle w:val="TableParagraph"/>
                          <w:spacing w:before="8"/>
                          <w:rPr>
                            <w:b/>
                            <w:sz w:val="22"/>
                          </w:rPr>
                        </w:pPr>
                      </w:p>
                      <w:p>
                        <w:pPr>
                          <w:pStyle w:val="TableParagraph"/>
                          <w:ind w:left="106" w:right="98"/>
                          <w:jc w:val="center"/>
                          <w:rPr>
                            <w:sz w:val="21"/>
                          </w:rPr>
                        </w:pPr>
                        <w:r>
                          <w:rPr>
                            <w:sz w:val="21"/>
                          </w:rPr>
                          <w:t>本项目所在地配套完善的供水管网、供电设施</w:t>
                        </w:r>
                      </w:p>
                    </w:tc>
                    <w:tc>
                      <w:tcPr>
                        <w:tcW w:w="960" w:type="dxa"/>
                      </w:tcPr>
                      <w:p>
                        <w:pPr>
                          <w:pStyle w:val="TableParagraph"/>
                          <w:spacing w:before="8"/>
                          <w:rPr>
                            <w:b/>
                            <w:sz w:val="22"/>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815"/>
                    </w:trPr>
                    <w:tc>
                      <w:tcPr>
                        <w:tcW w:w="1338" w:type="dxa"/>
                      </w:tcPr>
                      <w:p>
                        <w:pPr>
                          <w:pStyle w:val="TableParagraph"/>
                          <w:spacing w:before="2"/>
                          <w:rPr>
                            <w:b/>
                            <w:sz w:val="21"/>
                          </w:rPr>
                        </w:pPr>
                      </w:p>
                      <w:p>
                        <w:pPr>
                          <w:pStyle w:val="TableParagraph"/>
                          <w:ind w:left="123" w:right="115"/>
                          <w:jc w:val="center"/>
                          <w:rPr>
                            <w:sz w:val="21"/>
                          </w:rPr>
                        </w:pPr>
                        <w:r>
                          <w:rPr>
                            <w:sz w:val="21"/>
                          </w:rPr>
                          <w:t>交通运输</w:t>
                        </w:r>
                      </w:p>
                    </w:tc>
                    <w:tc>
                      <w:tcPr>
                        <w:tcW w:w="4538" w:type="dxa"/>
                      </w:tcPr>
                      <w:p>
                        <w:pPr>
                          <w:pStyle w:val="TableParagraph"/>
                          <w:spacing w:before="135" w:line="242" w:lineRule="auto"/>
                          <w:ind w:left="1954" w:right="96" w:hanging="1848"/>
                          <w:rPr>
                            <w:sz w:val="21"/>
                          </w:rPr>
                        </w:pPr>
                        <w:r>
                          <w:rPr>
                            <w:spacing w:val="-7"/>
                            <w:w w:val="95"/>
                            <w:sz w:val="21"/>
                          </w:rPr>
                          <w:t xml:space="preserve">项目位于挺进西路南侧，交通运输便利，地理位 </w:t>
                        </w:r>
                        <w:r>
                          <w:rPr>
                            <w:spacing w:val="-7"/>
                            <w:sz w:val="21"/>
                          </w:rPr>
                          <w:t>置优越</w:t>
                        </w:r>
                      </w:p>
                    </w:tc>
                    <w:tc>
                      <w:tcPr>
                        <w:tcW w:w="960" w:type="dxa"/>
                      </w:tcPr>
                      <w:p>
                        <w:pPr>
                          <w:pStyle w:val="TableParagraph"/>
                          <w:spacing w:before="2"/>
                          <w:rPr>
                            <w:b/>
                            <w:sz w:val="21"/>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853"/>
                    </w:trPr>
                    <w:tc>
                      <w:tcPr>
                        <w:tcW w:w="1338" w:type="dxa"/>
                      </w:tcPr>
                      <w:p>
                        <w:pPr>
                          <w:pStyle w:val="TableParagraph"/>
                          <w:spacing w:before="7"/>
                          <w:rPr>
                            <w:b/>
                            <w:sz w:val="22"/>
                          </w:rPr>
                        </w:pPr>
                      </w:p>
                      <w:p>
                        <w:pPr>
                          <w:pStyle w:val="TableParagraph"/>
                          <w:ind w:left="123" w:right="115"/>
                          <w:jc w:val="center"/>
                          <w:rPr>
                            <w:sz w:val="21"/>
                          </w:rPr>
                        </w:pPr>
                        <w:r>
                          <w:rPr>
                            <w:sz w:val="21"/>
                          </w:rPr>
                          <w:t>环境敏感点</w:t>
                        </w:r>
                      </w:p>
                    </w:tc>
                    <w:tc>
                      <w:tcPr>
                        <w:tcW w:w="4538" w:type="dxa"/>
                      </w:tcPr>
                      <w:p>
                        <w:pPr>
                          <w:pStyle w:val="TableParagraph"/>
                          <w:spacing w:before="154" w:line="242" w:lineRule="auto"/>
                          <w:ind w:left="169" w:right="96" w:hanging="63"/>
                          <w:rPr>
                            <w:sz w:val="21"/>
                          </w:rPr>
                        </w:pPr>
                        <w:r>
                          <w:rPr>
                            <w:spacing w:val="-5"/>
                            <w:w w:val="95"/>
                            <w:sz w:val="21"/>
                          </w:rPr>
                          <w:t xml:space="preserve">距离本项目最近的敏感保护目标为五里庄村，项 </w:t>
                        </w:r>
                        <w:r>
                          <w:rPr>
                            <w:spacing w:val="-5"/>
                            <w:sz w:val="21"/>
                          </w:rPr>
                          <w:t>目各污染物经采取治理措施后对其影响较小。</w:t>
                        </w:r>
                      </w:p>
                    </w:tc>
                    <w:tc>
                      <w:tcPr>
                        <w:tcW w:w="960" w:type="dxa"/>
                      </w:tcPr>
                      <w:p>
                        <w:pPr>
                          <w:pStyle w:val="TableParagraph"/>
                          <w:spacing w:before="7"/>
                          <w:rPr>
                            <w:b/>
                            <w:sz w:val="22"/>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1107"/>
                    </w:trPr>
                    <w:tc>
                      <w:tcPr>
                        <w:tcW w:w="1338" w:type="dxa"/>
                      </w:tcPr>
                      <w:p>
                        <w:pPr>
                          <w:pStyle w:val="TableParagraph"/>
                          <w:spacing w:before="11"/>
                          <w:rPr>
                            <w:b/>
                            <w:sz w:val="21"/>
                          </w:rPr>
                        </w:pPr>
                      </w:p>
                      <w:p>
                        <w:pPr>
                          <w:pStyle w:val="TableParagraph"/>
                          <w:spacing w:line="244" w:lineRule="auto"/>
                          <w:ind w:left="249" w:right="133" w:hanging="106"/>
                          <w:rPr>
                            <w:sz w:val="21"/>
                          </w:rPr>
                        </w:pPr>
                        <w:r>
                          <w:rPr>
                            <w:sz w:val="21"/>
                          </w:rPr>
                          <w:t>外界环境对项目影响</w:t>
                        </w:r>
                      </w:p>
                    </w:tc>
                    <w:tc>
                      <w:tcPr>
                        <w:tcW w:w="4538" w:type="dxa"/>
                      </w:tcPr>
                      <w:p>
                        <w:pPr>
                          <w:pStyle w:val="TableParagraph"/>
                          <w:spacing w:before="143" w:line="242" w:lineRule="auto"/>
                          <w:ind w:left="106" w:right="99"/>
                          <w:jc w:val="center"/>
                          <w:rPr>
                            <w:sz w:val="21"/>
                          </w:rPr>
                        </w:pPr>
                        <w:r>
                          <w:rPr>
                            <w:spacing w:val="-7"/>
                            <w:w w:val="95"/>
                            <w:sz w:val="21"/>
                          </w:rPr>
                          <w:t xml:space="preserve">本项目周边为一般企业、村庄及道路，周围企业 </w:t>
                        </w:r>
                        <w:r>
                          <w:rPr>
                            <w:spacing w:val="-13"/>
                            <w:w w:val="95"/>
                            <w:sz w:val="21"/>
                          </w:rPr>
                          <w:t xml:space="preserve">经采取污染防治措施后污染较小。该项目对外界 </w:t>
                        </w:r>
                        <w:r>
                          <w:rPr>
                            <w:spacing w:val="-13"/>
                            <w:sz w:val="21"/>
                          </w:rPr>
                          <w:t>环境要求不高，周围环境对项目影响不大。</w:t>
                        </w:r>
                      </w:p>
                    </w:tc>
                    <w:tc>
                      <w:tcPr>
                        <w:tcW w:w="960" w:type="dxa"/>
                      </w:tcPr>
                      <w:p>
                        <w:pPr>
                          <w:pStyle w:val="TableParagraph"/>
                          <w:rPr>
                            <w:b/>
                            <w:sz w:val="20"/>
                          </w:rPr>
                        </w:pPr>
                      </w:p>
                      <w:p>
                        <w:pPr>
                          <w:pStyle w:val="TableParagraph"/>
                          <w:spacing w:before="161"/>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3705"/>
                    </w:trPr>
                    <w:tc>
                      <w:tcPr>
                        <w:tcW w:w="1338"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4"/>
                          <w:rPr>
                            <w:b/>
                            <w:sz w:val="23"/>
                          </w:rPr>
                        </w:pPr>
                      </w:p>
                      <w:p>
                        <w:pPr>
                          <w:pStyle w:val="TableParagraph"/>
                          <w:spacing w:line="244" w:lineRule="auto"/>
                          <w:ind w:left="249" w:right="133" w:hanging="106"/>
                          <w:rPr>
                            <w:sz w:val="21"/>
                          </w:rPr>
                        </w:pPr>
                        <w:r>
                          <w:rPr>
                            <w:sz w:val="21"/>
                          </w:rPr>
                          <w:t>项目对外界环境影响</w:t>
                        </w:r>
                      </w:p>
                    </w:tc>
                    <w:tc>
                      <w:tcPr>
                        <w:tcW w:w="4538" w:type="dxa"/>
                      </w:tcPr>
                      <w:p>
                        <w:pPr>
                          <w:pStyle w:val="TableParagraph"/>
                          <w:spacing w:before="85" w:line="242" w:lineRule="auto"/>
                          <w:ind w:left="106" w:right="-15"/>
                          <w:rPr>
                            <w:sz w:val="21"/>
                          </w:rPr>
                        </w:pPr>
                        <w:r>
                          <w:rPr>
                            <w:spacing w:val="-7"/>
                            <w:sz w:val="21"/>
                          </w:rPr>
                          <w:t>车间异味通过加强车间通风，对于气味较大的干</w:t>
                        </w:r>
                        <w:r>
                          <w:rPr>
                            <w:spacing w:val="-13"/>
                            <w:sz w:val="21"/>
                          </w:rPr>
                          <w:t>杂调味品库设置换气风机、杀菌釜车间安装烟罩</w:t>
                        </w:r>
                        <w:r>
                          <w:rPr>
                            <w:spacing w:val="-14"/>
                            <w:sz w:val="21"/>
                          </w:rPr>
                          <w:t>通风换气装置、固废暂存采用专用桶装密闭存放</w:t>
                        </w:r>
                        <w:r>
                          <w:rPr>
                            <w:spacing w:val="-17"/>
                            <w:sz w:val="21"/>
                          </w:rPr>
                          <w:t>等相应措施基本不会产生恶臭，对车间内影响轻</w:t>
                        </w:r>
                        <w:r>
                          <w:rPr>
                            <w:spacing w:val="6"/>
                            <w:sz w:val="21"/>
                          </w:rPr>
                          <w:t>微；烤制和煲汤工序产生的蒸汽加烟罩通风换</w:t>
                        </w:r>
                        <w:r>
                          <w:rPr>
                            <w:spacing w:val="-9"/>
                            <w:sz w:val="21"/>
                          </w:rPr>
                          <w:t>气，经通风管道统一引至楼顶排放口排放。生活</w:t>
                        </w:r>
                        <w:r>
                          <w:rPr>
                            <w:spacing w:val="6"/>
                            <w:sz w:val="21"/>
                          </w:rPr>
                          <w:t>污水经化粪池沉淀后由园区污水管网排入园区</w:t>
                        </w:r>
                        <w:r>
                          <w:rPr>
                            <w:spacing w:val="-8"/>
                            <w:sz w:val="21"/>
                          </w:rPr>
                          <w:t>污水处理站；生产废水通过管道进入厂区污水处</w:t>
                        </w:r>
                        <w:r>
                          <w:rPr>
                            <w:spacing w:val="-12"/>
                            <w:sz w:val="21"/>
                          </w:rPr>
                          <w:t xml:space="preserve">理站集中处理后排入乐陵市污水处理厂处理；固废均能做到资源化、合理化处置，做到零排放； </w:t>
                        </w:r>
                        <w:r>
                          <w:rPr>
                            <w:spacing w:val="6"/>
                            <w:sz w:val="21"/>
                          </w:rPr>
                          <w:t>厂界噪声采取合理降噪措施后，能实现达标排</w:t>
                        </w:r>
                        <w:r>
                          <w:rPr>
                            <w:spacing w:val="-10"/>
                            <w:sz w:val="21"/>
                          </w:rPr>
                          <w:t>放；因此，本项目产生的污染物采取合理的控制</w:t>
                        </w:r>
                        <w:r>
                          <w:rPr>
                            <w:spacing w:val="-16"/>
                            <w:sz w:val="21"/>
                          </w:rPr>
                          <w:t>措施后，均能实现达标排放，外界环境影响较小。</w:t>
                        </w:r>
                      </w:p>
                    </w:tc>
                    <w:tc>
                      <w:tcPr>
                        <w:tcW w:w="9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9"/>
                          <w:ind w:left="270"/>
                          <w:rPr>
                            <w:sz w:val="21"/>
                          </w:rPr>
                        </w:pPr>
                        <w:r>
                          <w:rPr>
                            <w:sz w:val="21"/>
                          </w:rPr>
                          <w:t>符合</w:t>
                        </w:r>
                      </w:p>
                    </w:tc>
                  </w:tr>
                </w:tbl>
                <w:p>
                  <w:pPr>
                    <w:pStyle w:val="BodyText"/>
                  </w:pPr>
                </w:p>
              </w:txbxContent>
            </v:textbox>
          </v:shape>
        </w:pict>
      </w:r>
    </w:p>
    <w:p>
      <w:pPr>
        <w:spacing w:after="0"/>
        <w:rPr>
          <w:sz w:val="2"/>
          <w:szCs w:val="2"/>
        </w:rPr>
        <w:sectPr>
          <w:footerReference w:type="default" r:id="rId14"/>
          <w:pgSz w:w="11910" w:h="16840"/>
          <w:pgMar w:top="1400" w:right="740" w:bottom="1180" w:left="1220" w:header="0" w:footer="997" w:gutter="0"/>
          <w:pgNumType w:start="10"/>
          <w:cols w:num="1" w:space="720"/>
        </w:sectPr>
      </w:pPr>
    </w:p>
    <w:p>
      <w:pPr>
        <w:pStyle w:val="BodyText"/>
        <w:spacing w:before="51"/>
        <w:ind w:left="2771"/>
      </w:pPr>
      <w:r>
        <w:pict>
          <v:shape id="_x0000_s1029" o:spid="_x0000_s1028" style="width:444pt;height:697.4pt;margin-top:73.65pt;margin-left:86.95pt;mso-height-relative:page;mso-position-horizontal-relative:page;mso-position-vertical-relative:page;mso-width-relative:page;position:absolute;z-index:-251655168" coordorigin="1739,1473" coordsize="8880,13948" path="m1739,1422l10619,1422m1739,15365l10619,15365m1744,1417l1744,15360m3362,1417l3362,15360m10614,1417l10614,15360e" filled="f" stroked="t" strokecolor="black">
            <v:path arrowok="t"/>
          </v:shape>
        </w:pict>
      </w:r>
      <w:r>
        <w:rPr>
          <w:rFonts w:ascii="Times New Roman" w:eastAsia="Times New Roman"/>
        </w:rPr>
        <w:t>2</w:t>
      </w:r>
      <w:r>
        <w:t>、平面布置的合理性分析</w:t>
      </w:r>
    </w:p>
    <w:p>
      <w:pPr>
        <w:pStyle w:val="BodyText"/>
        <w:spacing w:before="158" w:line="364" w:lineRule="auto"/>
        <w:ind w:left="2291" w:right="701" w:firstLine="480"/>
        <w:jc w:val="both"/>
      </w:pPr>
      <w:r>
        <w:rPr>
          <w:spacing w:val="6"/>
        </w:rPr>
        <w:t>本项目位于山东晓麦铺商业管理有限公司生态食品产业园预</w:t>
      </w:r>
      <w:r>
        <w:rPr>
          <w:spacing w:val="-7"/>
        </w:rPr>
        <w:t xml:space="preserve">制菜产业园 </w:t>
      </w:r>
      <w:r>
        <w:rPr>
          <w:rFonts w:ascii="Times New Roman" w:eastAsia="Times New Roman"/>
        </w:rPr>
        <w:t xml:space="preserve">4#2 </w:t>
      </w:r>
      <w:r>
        <w:rPr>
          <w:spacing w:val="-7"/>
        </w:rPr>
        <w:t xml:space="preserve">层，总占地面积 </w:t>
      </w:r>
      <w:r>
        <w:rPr>
          <w:rFonts w:ascii="Times New Roman" w:eastAsia="Times New Roman"/>
        </w:rPr>
        <w:t>6273m</w:t>
      </w:r>
      <w:r>
        <w:rPr>
          <w:rFonts w:ascii="Times New Roman" w:eastAsia="Times New Roman"/>
          <w:position w:val="8"/>
          <w:sz w:val="15"/>
        </w:rPr>
        <w:t>2</w:t>
      </w:r>
      <w:r>
        <w:rPr>
          <w:spacing w:val="-9"/>
        </w:rPr>
        <w:t xml:space="preserve">，建筑面积 </w:t>
      </w:r>
      <w:r>
        <w:rPr>
          <w:rFonts w:ascii="Times New Roman" w:eastAsia="Times New Roman"/>
        </w:rPr>
        <w:t>6273m</w:t>
      </w:r>
      <w:r>
        <w:rPr>
          <w:rFonts w:ascii="Times New Roman" w:eastAsia="Times New Roman"/>
          <w:position w:val="8"/>
          <w:sz w:val="15"/>
        </w:rPr>
        <w:t>2</w:t>
      </w:r>
      <w:r>
        <w:t>，主要</w:t>
      </w:r>
      <w:r>
        <w:rPr>
          <w:spacing w:val="-4"/>
        </w:rPr>
        <w:t>建设内容包括主体工程、辅助工程、公用工程、环保工程、储运工</w:t>
      </w:r>
      <w:r>
        <w:t>程等。</w:t>
      </w:r>
    </w:p>
    <w:p>
      <w:pPr>
        <w:pStyle w:val="BodyText"/>
        <w:spacing w:line="364" w:lineRule="auto"/>
        <w:ind w:left="2291" w:right="692" w:firstLine="480"/>
        <w:jc w:val="both"/>
      </w:pPr>
      <w:r>
        <w:t>结合项目组成、场地现状条件，项目总体布局合理、功能分区清晰。工程在力求布置紧凑，流程合理的前提下，满足国家防火、环保、安全、卫生等方面规范规定。环保设备均落实布置在相应的工序车间内，可有效减轻废气、固体废物、噪声等对周边环境的影响。平面布置能保证厂区内物流和人流畅通，原材料及产品运输方便生产顺利进行，项目平面布置能保证项目内部生产和办公相互影响较小。因此项目平面布置可行、合理。</w:t>
      </w:r>
    </w:p>
    <w:p>
      <w:pPr>
        <w:spacing w:after="0" w:line="364" w:lineRule="auto"/>
        <w:jc w:val="both"/>
        <w:sectPr>
          <w:footerReference w:type="default" r:id="rId15"/>
          <w:pgSz w:w="11910" w:h="16840"/>
          <w:pgMar w:top="1360" w:right="740" w:bottom="1180" w:left="1220" w:header="0" w:footer="997" w:gutter="0"/>
          <w:pgNumType w:start="11"/>
          <w:cols w:num="1" w:space="720"/>
        </w:sectPr>
      </w:pPr>
    </w:p>
    <w:p>
      <w:pPr>
        <w:pStyle w:val="BodyText"/>
        <w:spacing w:before="7"/>
        <w:rPr>
          <w:sz w:val="25"/>
        </w:rPr>
      </w:pPr>
    </w:p>
    <w:p>
      <w:pPr>
        <w:pStyle w:val="Heading1"/>
      </w:pPr>
      <w:bookmarkStart w:id="15" w:name="二、建设项目工程分析"/>
      <w:bookmarkEnd w:id="15"/>
      <w:r>
        <w:t>二、建设项目工程分析</w:t>
      </w:r>
    </w:p>
    <w:p>
      <w:pPr>
        <w:pStyle w:val="BodyText"/>
        <w:rPr>
          <w:sz w:val="22"/>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411"/>
        <w:gridCol w:w="389"/>
        <w:gridCol w:w="1678"/>
        <w:gridCol w:w="1710"/>
        <w:gridCol w:w="984"/>
        <w:gridCol w:w="2675"/>
        <w:gridCol w:w="186"/>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870"/>
        </w:trPr>
        <w:tc>
          <w:tcPr>
            <w:tcW w:w="433" w:type="dxa"/>
            <w:vMerge w:val="restart"/>
            <w:tcBorders>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1"/>
              </w:rPr>
            </w:pPr>
          </w:p>
          <w:p>
            <w:pPr>
              <w:pStyle w:val="TableParagraph"/>
              <w:spacing w:line="242" w:lineRule="auto"/>
              <w:ind w:left="110" w:right="96"/>
              <w:jc w:val="both"/>
              <w:rPr>
                <w:sz w:val="21"/>
              </w:rPr>
            </w:pPr>
            <w:r>
              <w:rPr>
                <w:sz w:val="21"/>
              </w:rPr>
              <w:t>建设内容</w:t>
            </w:r>
          </w:p>
        </w:tc>
        <w:tc>
          <w:tcPr>
            <w:tcW w:w="8551" w:type="dxa"/>
            <w:gridSpan w:val="9"/>
            <w:tcBorders>
              <w:left w:val="single" w:sz="4" w:space="0" w:color="000000"/>
              <w:bottom w:val="nil"/>
            </w:tcBorders>
          </w:tcPr>
          <w:p>
            <w:pPr>
              <w:pStyle w:val="TableParagraph"/>
              <w:spacing w:before="2"/>
              <w:ind w:left="635"/>
              <w:rPr>
                <w:b/>
                <w:sz w:val="24"/>
              </w:rPr>
            </w:pPr>
            <w:r>
              <w:rPr>
                <w:rFonts w:ascii="Times New Roman" w:eastAsia="Times New Roman"/>
                <w:b/>
                <w:sz w:val="24"/>
              </w:rPr>
              <w:t>1.</w:t>
            </w:r>
            <w:r>
              <w:rPr>
                <w:b/>
                <w:sz w:val="24"/>
              </w:rPr>
              <w:t>工程概况</w:t>
            </w:r>
          </w:p>
          <w:p>
            <w:pPr>
              <w:pStyle w:val="TableParagraph"/>
              <w:spacing w:before="158"/>
              <w:ind w:left="635"/>
              <w:rPr>
                <w:sz w:val="24"/>
              </w:rPr>
            </w:pPr>
            <w:r>
              <w:rPr>
                <w:spacing w:val="8"/>
                <w:sz w:val="24"/>
              </w:rPr>
              <w:t>本项目租赁山东晓麦铺商业管理有限公司生态食品产业园预制菜产业园</w:t>
            </w:r>
          </w:p>
          <w:p>
            <w:pPr>
              <w:pStyle w:val="TableParagraph"/>
              <w:spacing w:before="161"/>
              <w:ind w:left="155"/>
              <w:jc w:val="both"/>
              <w:rPr>
                <w:sz w:val="24"/>
              </w:rPr>
            </w:pPr>
            <w:r>
              <w:rPr>
                <w:rFonts w:ascii="Times New Roman" w:eastAsia="Times New Roman"/>
                <w:sz w:val="24"/>
              </w:rPr>
              <w:t xml:space="preserve">4#2 </w:t>
            </w:r>
            <w:r>
              <w:rPr>
                <w:spacing w:val="-10"/>
                <w:sz w:val="24"/>
              </w:rPr>
              <w:t>层，山东晓麦铺商业管理有限公司生态食品产业园预制菜产业园项目环评已</w:t>
            </w:r>
          </w:p>
          <w:p>
            <w:pPr>
              <w:pStyle w:val="TableParagraph"/>
              <w:spacing w:before="158" w:line="364" w:lineRule="auto"/>
              <w:ind w:left="155" w:right="127"/>
              <w:jc w:val="both"/>
              <w:rPr>
                <w:sz w:val="24"/>
              </w:rPr>
            </w:pPr>
            <w:r>
              <w:rPr>
                <w:spacing w:val="-29"/>
                <w:sz w:val="24"/>
              </w:rPr>
              <w:t xml:space="preserve">于 </w:t>
            </w:r>
            <w:r>
              <w:rPr>
                <w:rFonts w:ascii="Times New Roman" w:eastAsia="Times New Roman"/>
                <w:sz w:val="24"/>
              </w:rPr>
              <w:t xml:space="preserve">2021 </w:t>
            </w:r>
            <w:r>
              <w:rPr>
                <w:spacing w:val="-29"/>
                <w:sz w:val="24"/>
              </w:rPr>
              <w:t xml:space="preserve">年 </w:t>
            </w:r>
            <w:r>
              <w:rPr>
                <w:rFonts w:ascii="Times New Roman" w:eastAsia="Times New Roman"/>
                <w:spacing w:val="-5"/>
                <w:sz w:val="24"/>
              </w:rPr>
              <w:t>1</w:t>
            </w:r>
            <w:r>
              <w:rPr>
                <w:rFonts w:ascii="Times New Roman" w:eastAsia="Times New Roman"/>
                <w:sz w:val="24"/>
              </w:rPr>
              <w:t xml:space="preserve">1 </w:t>
            </w:r>
            <w:r>
              <w:rPr>
                <w:spacing w:val="-28"/>
                <w:sz w:val="24"/>
              </w:rPr>
              <w:t xml:space="preserve">月 </w:t>
            </w:r>
            <w:r>
              <w:rPr>
                <w:rFonts w:ascii="Times New Roman" w:eastAsia="Times New Roman"/>
                <w:sz w:val="24"/>
              </w:rPr>
              <w:t xml:space="preserve">12 </w:t>
            </w:r>
            <w:r>
              <w:rPr>
                <w:spacing w:val="2"/>
                <w:sz w:val="24"/>
              </w:rPr>
              <w:t>日批复（见附件</w:t>
            </w:r>
            <w:r>
              <w:rPr>
                <w:spacing w:val="-116"/>
                <w:sz w:val="24"/>
              </w:rPr>
              <w:t>）</w:t>
            </w:r>
            <w:r>
              <w:rPr>
                <w:spacing w:val="1"/>
                <w:sz w:val="24"/>
              </w:rPr>
              <w:t>，从事烤鸭加工、预制菜、面点、糕点生</w:t>
            </w:r>
            <w:r>
              <w:rPr>
                <w:sz w:val="24"/>
              </w:rPr>
              <w:t>产，产品品种主要为片片鸭、葱烧海参、佛跳墙、铁棍山药红烧肉、肉饼、蛋挞、豆沙包、奶黄包、山药糕、枣泥糕、沙琪玛。</w:t>
            </w:r>
          </w:p>
          <w:p>
            <w:pPr>
              <w:pStyle w:val="TableParagraph"/>
              <w:spacing w:line="364" w:lineRule="auto"/>
              <w:ind w:left="155" w:right="7" w:firstLine="600"/>
              <w:jc w:val="both"/>
              <w:rPr>
                <w:sz w:val="24"/>
              </w:rPr>
            </w:pPr>
            <w:r>
              <w:rPr>
                <w:sz w:val="24"/>
              </w:rPr>
              <w:t>工厂租赁场所占地面积：</w:t>
            </w:r>
            <w:r>
              <w:rPr>
                <w:rFonts w:ascii="Times New Roman" w:eastAsia="Times New Roman"/>
                <w:sz w:val="24"/>
              </w:rPr>
              <w:t>6273m</w:t>
            </w:r>
            <w:r>
              <w:rPr>
                <w:rFonts w:ascii="Times New Roman" w:eastAsia="Times New Roman"/>
                <w:position w:val="8"/>
                <w:sz w:val="15"/>
              </w:rPr>
              <w:t>2</w:t>
            </w:r>
            <w:r>
              <w:rPr>
                <w:spacing w:val="-11"/>
                <w:sz w:val="24"/>
              </w:rPr>
              <w:t xml:space="preserve">，建筑面积 </w:t>
            </w:r>
            <w:r>
              <w:rPr>
                <w:rFonts w:ascii="Times New Roman" w:eastAsia="Times New Roman"/>
                <w:sz w:val="24"/>
              </w:rPr>
              <w:t>6273m</w:t>
            </w:r>
            <w:r>
              <w:rPr>
                <w:rFonts w:ascii="Times New Roman" w:eastAsia="Times New Roman"/>
                <w:position w:val="8"/>
                <w:sz w:val="15"/>
              </w:rPr>
              <w:t>2</w:t>
            </w:r>
            <w:r>
              <w:rPr>
                <w:spacing w:val="-12"/>
                <w:sz w:val="24"/>
              </w:rPr>
              <w:t xml:space="preserve">。场址北邻 </w:t>
            </w:r>
            <w:r>
              <w:rPr>
                <w:rFonts w:ascii="Times New Roman" w:eastAsia="Times New Roman"/>
                <w:sz w:val="24"/>
              </w:rPr>
              <w:t xml:space="preserve">01 </w:t>
            </w:r>
            <w:r>
              <w:rPr>
                <w:sz w:val="24"/>
              </w:rPr>
              <w:t>号楼饮</w:t>
            </w:r>
            <w:r>
              <w:rPr>
                <w:spacing w:val="-12"/>
                <w:sz w:val="24"/>
              </w:rPr>
              <w:t xml:space="preserve">品工厂，西邻 </w:t>
            </w:r>
            <w:r>
              <w:rPr>
                <w:rFonts w:ascii="Times New Roman" w:eastAsia="Times New Roman"/>
                <w:sz w:val="24"/>
              </w:rPr>
              <w:t xml:space="preserve">03 </w:t>
            </w:r>
            <w:r>
              <w:rPr>
                <w:spacing w:val="-7"/>
                <w:sz w:val="24"/>
              </w:rPr>
              <w:t xml:space="preserve">号楼四美饺子工厂，东邻 </w:t>
            </w:r>
            <w:r>
              <w:rPr>
                <w:rFonts w:ascii="Times New Roman" w:eastAsia="Times New Roman"/>
                <w:sz w:val="24"/>
              </w:rPr>
              <w:t xml:space="preserve">05 </w:t>
            </w:r>
            <w:r>
              <w:rPr>
                <w:spacing w:val="-2"/>
                <w:sz w:val="24"/>
              </w:rPr>
              <w:t>号楼山东俊阳晓麦食品有限公司，</w:t>
            </w:r>
          </w:p>
          <w:p>
            <w:pPr>
              <w:pStyle w:val="TableParagraph"/>
              <w:spacing w:line="306" w:lineRule="exact"/>
              <w:ind w:left="155"/>
              <w:jc w:val="both"/>
              <w:rPr>
                <w:sz w:val="24"/>
              </w:rPr>
            </w:pPr>
            <w:r>
              <w:rPr>
                <w:rFonts w:ascii="Times New Roman" w:eastAsia="Times New Roman"/>
                <w:sz w:val="24"/>
              </w:rPr>
              <w:t xml:space="preserve">04 </w:t>
            </w:r>
            <w:r>
              <w:rPr>
                <w:sz w:val="24"/>
              </w:rPr>
              <w:t>号楼一层为谷多工厂（项目周边环境图见附图</w:t>
            </w:r>
            <w:r>
              <w:rPr>
                <w:spacing w:val="-120"/>
                <w:sz w:val="24"/>
              </w:rPr>
              <w:t>）</w:t>
            </w:r>
            <w:r>
              <w:rPr>
                <w:sz w:val="24"/>
              </w:rPr>
              <w:t>。</w:t>
            </w:r>
          </w:p>
          <w:p>
            <w:pPr>
              <w:pStyle w:val="TableParagraph"/>
              <w:spacing w:before="157"/>
              <w:ind w:left="635"/>
              <w:rPr>
                <w:b/>
                <w:sz w:val="24"/>
              </w:rPr>
            </w:pPr>
            <w:r>
              <w:rPr>
                <w:rFonts w:ascii="Times New Roman" w:eastAsia="Times New Roman"/>
                <w:b/>
                <w:sz w:val="24"/>
              </w:rPr>
              <w:t>2.</w:t>
            </w:r>
            <w:r>
              <w:rPr>
                <w:b/>
                <w:sz w:val="24"/>
              </w:rPr>
              <w:t>建设内容及规模</w:t>
            </w:r>
          </w:p>
          <w:p>
            <w:pPr>
              <w:pStyle w:val="TableParagraph"/>
              <w:spacing w:before="161" w:line="362" w:lineRule="auto"/>
              <w:ind w:left="155" w:right="130" w:firstLine="480"/>
              <w:rPr>
                <w:sz w:val="24"/>
              </w:rPr>
            </w:pPr>
            <w:r>
              <w:rPr>
                <w:sz w:val="24"/>
              </w:rPr>
              <w:t>本项目主要建设内容包括主体工程、辅助工程、公用工程、环保工程、储运工程等，项目厂区平面布置图见附图。其工程项目组成规模见表：</w:t>
            </w:r>
          </w:p>
          <w:p>
            <w:pPr>
              <w:pStyle w:val="TableParagraph"/>
              <w:spacing w:before="4" w:line="247" w:lineRule="exact"/>
              <w:ind w:left="3013"/>
              <w:rPr>
                <w:b/>
                <w:sz w:val="21"/>
              </w:rPr>
            </w:pPr>
            <w:r>
              <w:rPr>
                <w:b/>
                <w:sz w:val="21"/>
              </w:rPr>
              <w:t>表 2-1 工程项目组成规模表</w:t>
            </w: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2"/>
              </w:rPr>
            </w:pPr>
          </w:p>
        </w:tc>
        <w:tc>
          <w:tcPr>
            <w:tcW w:w="2883"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16"/>
              <w:ind w:left="1003" w:right="986"/>
              <w:jc w:val="center"/>
              <w:rPr>
                <w:b/>
                <w:sz w:val="21"/>
              </w:rPr>
            </w:pPr>
            <w:r>
              <w:rPr>
                <w:b/>
                <w:sz w:val="21"/>
              </w:rPr>
              <w:t>工程组成</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3"/>
              <w:rPr>
                <w:sz w:val="14"/>
              </w:rPr>
            </w:pPr>
          </w:p>
          <w:p>
            <w:pPr>
              <w:pStyle w:val="TableParagraph"/>
              <w:spacing w:before="1"/>
              <w:ind w:left="476" w:right="479"/>
              <w:jc w:val="center"/>
              <w:rPr>
                <w:b/>
                <w:sz w:val="21"/>
              </w:rPr>
            </w:pPr>
            <w:r>
              <w:rPr>
                <w:b/>
                <w:sz w:val="21"/>
              </w:rPr>
              <w:t>规模</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67" w:right="91"/>
              <w:jc w:val="center"/>
              <w:rPr>
                <w:b/>
                <w:sz w:val="21"/>
              </w:rPr>
            </w:pPr>
            <w:r>
              <w:rPr>
                <w:b/>
                <w:sz w:val="21"/>
              </w:rPr>
              <w:t>温度</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428" w:right="39"/>
              <w:jc w:val="center"/>
              <w:rPr>
                <w:b/>
                <w:sz w:val="21"/>
              </w:rPr>
            </w:pPr>
            <w:r>
              <w:rPr>
                <w:b/>
                <w:sz w:val="21"/>
              </w:rPr>
              <w:t>备注</w:t>
            </w:r>
          </w:p>
        </w:tc>
        <w:tc>
          <w:tcPr>
            <w:tcW w:w="186" w:type="dxa"/>
            <w:vMerge w:val="restart"/>
            <w:tcBorders>
              <w:top w:val="nil"/>
              <w:left w:val="single" w:sz="4" w:space="0" w:color="000000"/>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9"/>
              </w:rPr>
            </w:pPr>
          </w:p>
          <w:p>
            <w:pPr>
              <w:pStyle w:val="TableParagraph"/>
              <w:spacing w:line="242" w:lineRule="auto"/>
              <w:ind w:left="111" w:right="73"/>
              <w:jc w:val="both"/>
              <w:rPr>
                <w:sz w:val="21"/>
              </w:rPr>
            </w:pPr>
            <w:r>
              <w:rPr>
                <w:sz w:val="21"/>
              </w:rPr>
              <w:t>主体工程</w:t>
            </w:r>
          </w:p>
        </w:tc>
        <w:tc>
          <w:tcPr>
            <w:tcW w:w="411" w:type="dxa"/>
            <w:vMerge w:val="restart"/>
            <w:tcBorders>
              <w:top w:val="single" w:sz="4" w:space="0" w:color="000000"/>
              <w:left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9"/>
              </w:rPr>
            </w:pPr>
          </w:p>
          <w:p>
            <w:pPr>
              <w:pStyle w:val="TableParagraph"/>
              <w:spacing w:line="242" w:lineRule="auto"/>
              <w:ind w:left="112" w:right="77"/>
              <w:jc w:val="both"/>
              <w:rPr>
                <w:sz w:val="21"/>
              </w:rPr>
            </w:pPr>
            <w:r>
              <w:rPr>
                <w:sz w:val="21"/>
              </w:rPr>
              <w:t>生产车间</w:t>
            </w: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0" w:line="242" w:lineRule="auto"/>
              <w:ind w:left="111" w:right="57"/>
              <w:jc w:val="both"/>
              <w:rPr>
                <w:sz w:val="21"/>
              </w:rPr>
            </w:pPr>
            <w:r>
              <w:rPr>
                <w:sz w:val="21"/>
              </w:rPr>
              <w:t>烤鸭加工</w:t>
            </w: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59"/>
              <w:jc w:val="center"/>
              <w:rPr>
                <w:sz w:val="21"/>
              </w:rPr>
            </w:pPr>
            <w:r>
              <w:rPr>
                <w:sz w:val="21"/>
              </w:rPr>
              <w:t>上挂间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37.</w:t>
            </w:r>
            <w:r>
              <w:rPr>
                <w:spacing w:val="-2"/>
                <w:w w:val="99"/>
                <w:sz w:val="21"/>
              </w:rPr>
              <w:t>4</w:t>
            </w:r>
            <w:r>
              <w:rPr>
                <w:spacing w:val="1"/>
                <w:w w:val="99"/>
                <w:sz w:val="21"/>
              </w:rPr>
              <w:t>9m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16"/>
              <w:jc w:val="center"/>
              <w:rPr>
                <w:sz w:val="21"/>
              </w:rPr>
            </w:pPr>
            <w:r>
              <w:rPr>
                <w:w w:val="99"/>
                <w:sz w:val="21"/>
              </w:rPr>
              <w:t>-</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7"/>
              <w:ind w:left="78" w:right="59"/>
              <w:jc w:val="center"/>
              <w:rPr>
                <w:sz w:val="21"/>
              </w:rPr>
            </w:pPr>
            <w:r>
              <w:rPr>
                <w:sz w:val="21"/>
              </w:rPr>
              <w:t>解冻库</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100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7"/>
              <w:ind w:left="107" w:right="90"/>
              <w:jc w:val="center"/>
              <w:rPr>
                <w:sz w:val="21"/>
              </w:rPr>
            </w:pPr>
            <w:r>
              <w:rPr>
                <w:sz w:val="21"/>
              </w:rPr>
              <w:t>15℃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7"/>
              <w:ind w:left="63" w:right="44"/>
              <w:jc w:val="center"/>
              <w:rPr>
                <w:sz w:val="21"/>
              </w:rPr>
            </w:pPr>
            <w:r>
              <w:rPr>
                <w:sz w:val="21"/>
              </w:rPr>
              <w:t>吊顶 3m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78" w:right="64"/>
              <w:jc w:val="center"/>
              <w:rPr>
                <w:sz w:val="21"/>
              </w:rPr>
            </w:pPr>
            <w:r>
              <w:rPr>
                <w:sz w:val="21"/>
              </w:rPr>
              <w:t>自动烫坯挂糖</w:t>
            </w:r>
          </w:p>
          <w:p>
            <w:pPr>
              <w:pStyle w:val="TableParagraph"/>
              <w:spacing w:before="2" w:line="247" w:lineRule="exact"/>
              <w:ind w:left="17"/>
              <w:jc w:val="center"/>
              <w:rPr>
                <w:sz w:val="21"/>
              </w:rPr>
            </w:pPr>
            <w:r>
              <w:rPr>
                <w:w w:val="99"/>
                <w:sz w:val="21"/>
              </w:rPr>
              <w:t>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131"/>
              <w:ind w:left="497" w:right="479"/>
              <w:jc w:val="center"/>
              <w:rPr>
                <w:sz w:val="10"/>
              </w:rPr>
            </w:pPr>
            <w:r>
              <w:rPr>
                <w:spacing w:val="1"/>
                <w:w w:val="99"/>
                <w:sz w:val="21"/>
              </w:rPr>
              <w:t>80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1"/>
              <w:ind w:left="107" w:right="90"/>
              <w:jc w:val="center"/>
              <w:rPr>
                <w:sz w:val="21"/>
              </w:rPr>
            </w:pPr>
            <w:r>
              <w:rPr>
                <w:sz w:val="21"/>
              </w:rPr>
              <w:t>18-22℃</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31"/>
              <w:ind w:left="63" w:right="44"/>
              <w:jc w:val="center"/>
              <w:rPr>
                <w:sz w:val="21"/>
              </w:rPr>
            </w:pPr>
            <w:r>
              <w:rPr>
                <w:sz w:val="21"/>
              </w:rPr>
              <w:t>吊顶 3m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sz w:val="23"/>
              </w:rPr>
            </w:pPr>
          </w:p>
          <w:p>
            <w:pPr>
              <w:pStyle w:val="TableParagraph"/>
              <w:spacing w:before="1"/>
              <w:ind w:left="318"/>
              <w:rPr>
                <w:sz w:val="21"/>
              </w:rPr>
            </w:pPr>
            <w:r>
              <w:rPr>
                <w:sz w:val="21"/>
              </w:rPr>
              <w:t>自动晾坯间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8"/>
              <w:ind w:left="497" w:right="479"/>
              <w:jc w:val="center"/>
              <w:rPr>
                <w:sz w:val="10"/>
              </w:rPr>
            </w:pPr>
            <w:r>
              <w:rPr>
                <w:spacing w:val="1"/>
                <w:w w:val="99"/>
                <w:sz w:val="21"/>
              </w:rPr>
              <w:t>142</w:t>
            </w:r>
            <w:r>
              <w:rPr>
                <w:spacing w:val="-2"/>
                <w:w w:val="99"/>
                <w:sz w:val="21"/>
              </w:rPr>
              <w:t>m</w:t>
            </w:r>
            <w:r>
              <w:rPr>
                <w:w w:val="106"/>
                <w:position w:val="10"/>
                <w:sz w:val="10"/>
              </w:rPr>
              <w:t>2</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sz w:val="23"/>
              </w:rPr>
            </w:pPr>
          </w:p>
          <w:p>
            <w:pPr>
              <w:pStyle w:val="TableParagraph"/>
              <w:spacing w:before="1"/>
              <w:ind w:left="232"/>
              <w:rPr>
                <w:sz w:val="21"/>
              </w:rPr>
            </w:pPr>
            <w:r>
              <w:rPr>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8"/>
              <w:ind w:left="63" w:right="44"/>
              <w:jc w:val="center"/>
              <w:rPr>
                <w:sz w:val="21"/>
              </w:rPr>
            </w:pPr>
            <w:r>
              <w:rPr>
                <w:sz w:val="21"/>
              </w:rPr>
              <w:t>吊顶 3m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vMerge/>
            <w:tcBorders>
              <w:top w:val="nil"/>
              <w:left w:val="single" w:sz="4" w:space="0" w:color="000000"/>
              <w:bottom w:val="single" w:sz="4" w:space="0" w:color="000000"/>
              <w:right w:val="single" w:sz="4" w:space="0" w:color="000000"/>
            </w:tcBorders>
          </w:tcPr>
          <w:p>
            <w:pPr>
              <w:rPr>
                <w:sz w:val="2"/>
                <w:szCs w:val="2"/>
              </w:rPr>
            </w:pP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428</w:t>
            </w:r>
            <w:r>
              <w:rPr>
                <w:spacing w:val="-2"/>
                <w:w w:val="99"/>
                <w:sz w:val="21"/>
              </w:rPr>
              <w:t>m</w:t>
            </w:r>
            <w:r>
              <w:rPr>
                <w:w w:val="106"/>
                <w:position w:val="10"/>
                <w:sz w:val="10"/>
              </w:rPr>
              <w:t>2</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63" w:right="44"/>
              <w:jc w:val="center"/>
              <w:rPr>
                <w:sz w:val="21"/>
              </w:rPr>
            </w:pPr>
            <w:r>
              <w:rPr>
                <w:sz w:val="21"/>
              </w:rPr>
              <w:t>吊顶 5m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80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11"/>
              <w:rPr>
                <w:sz w:val="20"/>
              </w:rPr>
            </w:pPr>
          </w:p>
          <w:p>
            <w:pPr>
              <w:pStyle w:val="TableParagraph"/>
              <w:ind w:left="78" w:right="59"/>
              <w:jc w:val="center"/>
              <w:rPr>
                <w:sz w:val="21"/>
              </w:rPr>
            </w:pPr>
            <w:r>
              <w:rPr>
                <w:sz w:val="21"/>
              </w:rPr>
              <w:t>热厨间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11"/>
              <w:rPr>
                <w:sz w:val="20"/>
              </w:rPr>
            </w:pPr>
          </w:p>
          <w:p>
            <w:pPr>
              <w:pStyle w:val="TableParagraph"/>
              <w:ind w:left="497" w:right="479"/>
              <w:jc w:val="center"/>
              <w:rPr>
                <w:sz w:val="10"/>
              </w:rPr>
            </w:pPr>
            <w:r>
              <w:rPr>
                <w:spacing w:val="1"/>
                <w:w w:val="99"/>
                <w:sz w:val="21"/>
              </w:rPr>
              <w:t>460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
              <w:rPr>
                <w:sz w:val="20"/>
              </w:rPr>
            </w:pPr>
          </w:p>
          <w:p>
            <w:pPr>
              <w:pStyle w:val="TableParagraph"/>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2" w:hanging="3"/>
              <w:jc w:val="center"/>
              <w:rPr>
                <w:sz w:val="21"/>
              </w:rPr>
            </w:pPr>
            <w:r>
              <w:rPr>
                <w:spacing w:val="-19"/>
                <w:sz w:val="21"/>
              </w:rPr>
              <w:t xml:space="preserve">吊顶 </w:t>
            </w:r>
            <w:r>
              <w:rPr>
                <w:sz w:val="21"/>
              </w:rPr>
              <w:t>3m，常温加烟罩通风</w:t>
            </w:r>
            <w:r>
              <w:rPr>
                <w:spacing w:val="-16"/>
                <w:sz w:val="21"/>
              </w:rPr>
              <w:t xml:space="preserve">换气，内部采用 </w:t>
            </w:r>
            <w:r>
              <w:rPr>
                <w:sz w:val="21"/>
              </w:rPr>
              <w:t>SU304</w:t>
            </w:r>
            <w:r>
              <w:rPr>
                <w:spacing w:val="-23"/>
                <w:sz w:val="21"/>
              </w:rPr>
              <w:t xml:space="preserve"> 不锈</w:t>
            </w:r>
          </w:p>
          <w:p>
            <w:pPr>
              <w:pStyle w:val="TableParagraph"/>
              <w:spacing w:line="246" w:lineRule="exact"/>
              <w:ind w:left="61" w:right="44"/>
              <w:jc w:val="center"/>
              <w:rPr>
                <w:sz w:val="21"/>
              </w:rPr>
            </w:pPr>
            <w:r>
              <w:rPr>
                <w:sz w:val="21"/>
              </w:rPr>
              <w:t>钢板材</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59"/>
              <w:jc w:val="center"/>
              <w:rPr>
                <w:sz w:val="21"/>
              </w:rPr>
            </w:pPr>
            <w:r>
              <w:rPr>
                <w:sz w:val="21"/>
              </w:rPr>
              <w:t>片鸭间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165</w:t>
            </w:r>
            <w:r>
              <w:rPr>
                <w:spacing w:val="-2"/>
                <w:w w:val="99"/>
                <w:sz w:val="21"/>
              </w:rPr>
              <w:t>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07" w:right="90"/>
              <w:jc w:val="center"/>
              <w:rPr>
                <w:sz w:val="21"/>
              </w:rPr>
            </w:pPr>
            <w:r>
              <w:rPr>
                <w:sz w:val="21"/>
              </w:rPr>
              <w:t>12-18℃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92"/>
              <w:ind w:left="15"/>
              <w:jc w:val="center"/>
              <w:rPr>
                <w:rFonts w:ascii="Arial"/>
                <w:b/>
                <w:sz w:val="21"/>
              </w:rPr>
            </w:pPr>
            <w:r>
              <w:rPr>
                <w:rFonts w:ascii="Arial"/>
                <w:b/>
                <w:w w:val="99"/>
                <w:sz w:val="21"/>
              </w:rPr>
              <w:t>-</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59"/>
              <w:jc w:val="center"/>
              <w:rPr>
                <w:sz w:val="21"/>
              </w:rPr>
            </w:pPr>
            <w:r>
              <w:rPr>
                <w:sz w:val="21"/>
              </w:rPr>
              <w:t>内包间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286</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07" w:right="90"/>
              <w:jc w:val="center"/>
              <w:rPr>
                <w:sz w:val="21"/>
              </w:rPr>
            </w:pPr>
            <w:r>
              <w:rPr>
                <w:sz w:val="21"/>
              </w:rPr>
              <w:t>12-18℃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160"/>
              <w:rPr>
                <w:sz w:val="21"/>
              </w:rPr>
            </w:pPr>
            <w:r>
              <w:rPr>
                <w:sz w:val="21"/>
              </w:rPr>
              <w:t>吊顶 3m，十万级净化车间</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7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5"/>
              <w:rPr>
                <w:sz w:val="27"/>
              </w:rPr>
            </w:pPr>
          </w:p>
          <w:p>
            <w:pPr>
              <w:pStyle w:val="TableParagraph"/>
              <w:ind w:left="78" w:right="61"/>
              <w:jc w:val="center"/>
              <w:rPr>
                <w:sz w:val="21"/>
              </w:rPr>
            </w:pPr>
            <w:r>
              <w:rPr>
                <w:sz w:val="21"/>
              </w:rPr>
              <w:t>杀菌釜车间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5"/>
              <w:rPr>
                <w:sz w:val="27"/>
              </w:rPr>
            </w:pPr>
          </w:p>
          <w:p>
            <w:pPr>
              <w:pStyle w:val="TableParagraph"/>
              <w:ind w:left="494" w:right="479"/>
              <w:jc w:val="center"/>
              <w:rPr>
                <w:sz w:val="21"/>
              </w:rPr>
            </w:pPr>
            <w:r>
              <w:rPr>
                <w:spacing w:val="1"/>
                <w:w w:val="99"/>
                <w:sz w:val="21"/>
              </w:rPr>
              <w:t>86m</w:t>
            </w:r>
            <w:r>
              <w:rPr>
                <w:spacing w:val="-3"/>
                <w:w w:val="106"/>
                <w:position w:val="11"/>
                <w:sz w:val="10"/>
              </w:rPr>
              <w:t>2</w:t>
            </w:r>
            <w:r>
              <w:rPr>
                <w:w w:val="99"/>
                <w:sz w:val="21"/>
              </w:rPr>
              <w:t>，</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5"/>
              <w:rPr>
                <w:sz w:val="27"/>
              </w:rPr>
            </w:pPr>
          </w:p>
          <w:p>
            <w:pPr>
              <w:pStyle w:val="TableParagraph"/>
              <w:ind w:left="105" w:right="91"/>
              <w:jc w:val="center"/>
              <w:rPr>
                <w:sz w:val="21"/>
              </w:rPr>
            </w:pPr>
            <w:r>
              <w:rPr>
                <w:sz w:val="21"/>
              </w:rPr>
              <w:t>常温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0" w:line="242" w:lineRule="auto"/>
              <w:ind w:left="112" w:right="32" w:hanging="61"/>
              <w:jc w:val="center"/>
              <w:rPr>
                <w:sz w:val="21"/>
              </w:rPr>
            </w:pPr>
            <w:r>
              <w:rPr>
                <w:spacing w:val="-18"/>
                <w:sz w:val="21"/>
              </w:rPr>
              <w:t xml:space="preserve">吊顶 </w:t>
            </w:r>
            <w:r>
              <w:rPr>
                <w:sz w:val="21"/>
              </w:rPr>
              <w:t xml:space="preserve">3.5m，考虑强排烟换 </w:t>
            </w:r>
            <w:r>
              <w:rPr>
                <w:spacing w:val="-1"/>
                <w:w w:val="95"/>
                <w:sz w:val="21"/>
              </w:rPr>
              <w:t xml:space="preserve">风加双侧出风冷风机降温， </w:t>
            </w:r>
            <w:r>
              <w:rPr>
                <w:sz w:val="21"/>
              </w:rPr>
              <w:t>加烟罩通风换气</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61"/>
              <w:jc w:val="center"/>
              <w:rPr>
                <w:sz w:val="21"/>
              </w:rPr>
            </w:pPr>
            <w:r>
              <w:rPr>
                <w:sz w:val="21"/>
              </w:rPr>
              <w:t>外包装区</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108</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07" w:right="90"/>
              <w:jc w:val="center"/>
              <w:rPr>
                <w:sz w:val="21"/>
              </w:rPr>
            </w:pPr>
            <w:r>
              <w:rPr>
                <w:sz w:val="21"/>
              </w:rPr>
              <w:t>4-7℃</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895"/>
              <w:rPr>
                <w:sz w:val="21"/>
              </w:rPr>
            </w:pPr>
            <w:r>
              <w:rPr>
                <w:sz w:val="21"/>
              </w:rPr>
              <w:t>吊顶 4.5m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tcBorders>
              <w:top w:val="single" w:sz="4" w:space="0" w:color="000000"/>
              <w:left w:val="single" w:sz="4" w:space="0" w:color="000000"/>
              <w:right w:val="single" w:sz="4" w:space="0" w:color="000000"/>
            </w:tcBorders>
          </w:tcPr>
          <w:p>
            <w:pPr>
              <w:pStyle w:val="TableParagraph"/>
              <w:spacing w:before="79"/>
              <w:ind w:left="111"/>
              <w:rPr>
                <w:sz w:val="21"/>
              </w:rPr>
            </w:pPr>
            <w:r>
              <w:rPr>
                <w:w w:val="99"/>
                <w:sz w:val="21"/>
              </w:rPr>
              <w:t>预</w:t>
            </w:r>
          </w:p>
        </w:tc>
        <w:tc>
          <w:tcPr>
            <w:tcW w:w="1678" w:type="dxa"/>
            <w:tcBorders>
              <w:top w:val="single" w:sz="4" w:space="0" w:color="000000"/>
              <w:left w:val="single" w:sz="4" w:space="0" w:color="000000"/>
              <w:right w:val="single" w:sz="4" w:space="0" w:color="000000"/>
            </w:tcBorders>
          </w:tcPr>
          <w:p>
            <w:pPr>
              <w:pStyle w:val="TableParagraph"/>
              <w:spacing w:before="79"/>
              <w:ind w:left="78" w:right="80"/>
              <w:jc w:val="center"/>
              <w:rPr>
                <w:sz w:val="21"/>
              </w:rPr>
            </w:pPr>
            <w:r>
              <w:rPr>
                <w:sz w:val="21"/>
              </w:rPr>
              <w:t>肉类拆包解冻区</w:t>
            </w:r>
          </w:p>
        </w:tc>
        <w:tc>
          <w:tcPr>
            <w:tcW w:w="1710" w:type="dxa"/>
            <w:tcBorders>
              <w:top w:val="single" w:sz="4" w:space="0" w:color="000000"/>
              <w:left w:val="single" w:sz="4" w:space="0" w:color="000000"/>
              <w:right w:val="single" w:sz="4" w:space="0" w:color="000000"/>
            </w:tcBorders>
          </w:tcPr>
          <w:p>
            <w:pPr>
              <w:pStyle w:val="TableParagraph"/>
              <w:spacing w:before="79"/>
              <w:ind w:left="478" w:right="479"/>
              <w:jc w:val="center"/>
              <w:rPr>
                <w:sz w:val="10"/>
              </w:rPr>
            </w:pPr>
            <w:r>
              <w:rPr>
                <w:spacing w:val="1"/>
                <w:w w:val="99"/>
                <w:sz w:val="21"/>
              </w:rPr>
              <w:t>56m</w:t>
            </w:r>
            <w:r>
              <w:rPr>
                <w:w w:val="106"/>
                <w:position w:val="11"/>
                <w:sz w:val="10"/>
              </w:rPr>
              <w:t>2</w:t>
            </w:r>
          </w:p>
        </w:tc>
        <w:tc>
          <w:tcPr>
            <w:tcW w:w="984" w:type="dxa"/>
            <w:tcBorders>
              <w:top w:val="single" w:sz="4" w:space="0" w:color="000000"/>
              <w:left w:val="single" w:sz="4" w:space="0" w:color="000000"/>
              <w:right w:val="single" w:sz="4" w:space="0" w:color="000000"/>
            </w:tcBorders>
          </w:tcPr>
          <w:p>
            <w:pPr>
              <w:pStyle w:val="TableParagraph"/>
              <w:spacing w:before="79"/>
              <w:ind w:left="67" w:right="91"/>
              <w:jc w:val="center"/>
              <w:rPr>
                <w:sz w:val="21"/>
              </w:rPr>
            </w:pPr>
            <w:r>
              <w:rPr>
                <w:sz w:val="21"/>
              </w:rPr>
              <w:t>15℃</w:t>
            </w:r>
          </w:p>
        </w:tc>
        <w:tc>
          <w:tcPr>
            <w:tcW w:w="2675" w:type="dxa"/>
            <w:tcBorders>
              <w:top w:val="single" w:sz="4" w:space="0" w:color="000000"/>
              <w:left w:val="single" w:sz="4" w:space="0" w:color="000000"/>
              <w:right w:val="single" w:sz="4" w:space="0" w:color="000000"/>
            </w:tcBorders>
          </w:tcPr>
          <w:p>
            <w:pPr>
              <w:pStyle w:val="TableParagraph"/>
              <w:spacing w:before="79"/>
              <w:ind w:left="20" w:right="44"/>
              <w:jc w:val="center"/>
              <w:rPr>
                <w:sz w:val="21"/>
              </w:rPr>
            </w:pPr>
            <w:r>
              <w:rPr>
                <w:sz w:val="21"/>
              </w:rPr>
              <w:t>吊顶 3m</w:t>
            </w:r>
          </w:p>
        </w:tc>
        <w:tc>
          <w:tcPr>
            <w:tcW w:w="186" w:type="dxa"/>
            <w:vMerge/>
            <w:tcBorders>
              <w:top w:val="nil"/>
              <w:left w:val="single" w:sz="4" w:space="0" w:color="000000"/>
            </w:tcBorders>
          </w:tcPr>
          <w:p>
            <w:pPr>
              <w:rPr>
                <w:sz w:val="2"/>
                <w:szCs w:val="2"/>
              </w:rPr>
            </w:pPr>
          </w:p>
        </w:tc>
      </w:tr>
    </w:tbl>
    <w:p>
      <w:pPr>
        <w:spacing w:after="0"/>
        <w:rPr>
          <w:sz w:val="2"/>
          <w:szCs w:val="2"/>
        </w:rPr>
        <w:sectPr>
          <w:footerReference w:type="default" r:id="rId16"/>
          <w:pgSz w:w="11910" w:h="16840"/>
          <w:pgMar w:top="1580" w:right="740" w:bottom="960" w:left="1220" w:header="0" w:footer="772" w:gutter="0"/>
          <w:pgNumType w:start="12"/>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389"/>
        <w:gridCol w:w="389"/>
        <w:gridCol w:w="1700"/>
        <w:gridCol w:w="1688"/>
        <w:gridCol w:w="984"/>
        <w:gridCol w:w="2675"/>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40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34" w:right="35"/>
              <w:rPr>
                <w:sz w:val="21"/>
              </w:rPr>
            </w:pPr>
            <w:r>
              <w:rPr>
                <w:w w:val="95"/>
                <w:sz w:val="21"/>
              </w:rPr>
              <w:t>制菜</w:t>
            </w:r>
          </w:p>
          <w:p>
            <w:pPr>
              <w:pStyle w:val="TableParagraph"/>
              <w:spacing w:line="242" w:lineRule="auto"/>
              <w:ind w:left="134" w:right="35"/>
              <w:jc w:val="both"/>
              <w:rPr>
                <w:sz w:val="21"/>
              </w:rPr>
            </w:pPr>
            <w:r>
              <w:rPr>
                <w:w w:val="95"/>
                <w:sz w:val="21"/>
              </w:rPr>
              <w:t>、面点</w:t>
            </w:r>
          </w:p>
          <w:p>
            <w:pPr>
              <w:pStyle w:val="TableParagraph"/>
              <w:spacing w:before="3" w:line="242" w:lineRule="auto"/>
              <w:ind w:left="134" w:right="35"/>
              <w:jc w:val="both"/>
              <w:rPr>
                <w:sz w:val="21"/>
              </w:rPr>
            </w:pPr>
            <w:r>
              <w:rPr>
                <w:w w:val="95"/>
                <w:sz w:val="21"/>
              </w:rPr>
              <w:t>、糕点</w:t>
            </w:r>
          </w:p>
        </w:tc>
        <w:tc>
          <w:tcPr>
            <w:tcW w:w="1700" w:type="dxa"/>
            <w:tcBorders>
              <w:top w:val="single" w:sz="12" w:space="0" w:color="000000"/>
              <w:left w:val="single" w:sz="4" w:space="0" w:color="000000"/>
              <w:bottom w:val="single" w:sz="4" w:space="0" w:color="000000"/>
              <w:right w:val="single" w:sz="4" w:space="0" w:color="000000"/>
            </w:tcBorders>
          </w:tcPr>
          <w:p>
            <w:pPr>
              <w:pStyle w:val="TableParagraph"/>
              <w:spacing w:before="83"/>
              <w:ind w:left="98" w:right="81"/>
              <w:jc w:val="center"/>
              <w:rPr>
                <w:sz w:val="21"/>
              </w:rPr>
            </w:pPr>
            <w:r>
              <w:rPr>
                <w:sz w:val="21"/>
              </w:rPr>
              <w:t>蔬菜拆包处理区</w:t>
            </w:r>
          </w:p>
        </w:tc>
        <w:tc>
          <w:tcPr>
            <w:tcW w:w="1688" w:type="dxa"/>
            <w:tcBorders>
              <w:top w:val="single" w:sz="12" w:space="0" w:color="000000"/>
              <w:left w:val="single" w:sz="4" w:space="0" w:color="000000"/>
              <w:bottom w:val="single" w:sz="4" w:space="0" w:color="000000"/>
              <w:right w:val="single" w:sz="4" w:space="0" w:color="000000"/>
            </w:tcBorders>
          </w:tcPr>
          <w:p>
            <w:pPr>
              <w:pStyle w:val="TableParagraph"/>
              <w:spacing w:before="83"/>
              <w:ind w:left="197" w:right="179"/>
              <w:jc w:val="center"/>
              <w:rPr>
                <w:sz w:val="10"/>
              </w:rPr>
            </w:pPr>
            <w:r>
              <w:rPr>
                <w:spacing w:val="1"/>
                <w:w w:val="99"/>
                <w:sz w:val="21"/>
              </w:rPr>
              <w:t>25m</w:t>
            </w:r>
            <w:r>
              <w:rPr>
                <w:w w:val="106"/>
                <w:position w:val="10"/>
                <w:sz w:val="10"/>
              </w:rPr>
              <w:t>2</w:t>
            </w:r>
          </w:p>
        </w:tc>
        <w:tc>
          <w:tcPr>
            <w:tcW w:w="984" w:type="dxa"/>
            <w:tcBorders>
              <w:top w:val="single" w:sz="12" w:space="0" w:color="000000"/>
              <w:left w:val="single" w:sz="4" w:space="0" w:color="000000"/>
              <w:bottom w:val="single" w:sz="4" w:space="0" w:color="000000"/>
              <w:right w:val="single" w:sz="4" w:space="0" w:color="000000"/>
            </w:tcBorders>
          </w:tcPr>
          <w:p>
            <w:pPr>
              <w:pStyle w:val="TableParagraph"/>
              <w:spacing w:before="83"/>
              <w:ind w:right="111"/>
              <w:jc w:val="right"/>
              <w:rPr>
                <w:sz w:val="21"/>
              </w:rPr>
            </w:pPr>
            <w:r>
              <w:rPr>
                <w:w w:val="95"/>
                <w:sz w:val="21"/>
              </w:rPr>
              <w:t>18-22℃</w:t>
            </w:r>
          </w:p>
        </w:tc>
        <w:tc>
          <w:tcPr>
            <w:tcW w:w="2675" w:type="dxa"/>
            <w:tcBorders>
              <w:top w:val="single" w:sz="12" w:space="0" w:color="000000"/>
              <w:left w:val="single" w:sz="4" w:space="0" w:color="000000"/>
              <w:bottom w:val="single" w:sz="4" w:space="0" w:color="000000"/>
              <w:right w:val="single" w:sz="4" w:space="0" w:color="000000"/>
            </w:tcBorders>
          </w:tcPr>
          <w:p>
            <w:pPr>
              <w:pStyle w:val="TableParagraph"/>
              <w:spacing w:before="85"/>
              <w:ind w:left="61" w:right="44"/>
              <w:jc w:val="center"/>
              <w:rPr>
                <w:sz w:val="21"/>
              </w:rPr>
            </w:pPr>
            <w:r>
              <w:rPr>
                <w:sz w:val="21"/>
              </w:rPr>
              <w:t>吊顶 3m</w:t>
            </w:r>
          </w:p>
        </w:tc>
        <w:tc>
          <w:tcPr>
            <w:tcW w:w="208"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9"/>
              <w:ind w:left="98" w:right="81"/>
              <w:jc w:val="center"/>
              <w:rPr>
                <w:sz w:val="21"/>
              </w:rPr>
            </w:pPr>
            <w:r>
              <w:rPr>
                <w:sz w:val="21"/>
              </w:rPr>
              <w:t>蔬菜精处理区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9"/>
              <w:ind w:left="197" w:right="179"/>
              <w:jc w:val="center"/>
              <w:rPr>
                <w:sz w:val="10"/>
              </w:rPr>
            </w:pPr>
            <w:r>
              <w:rPr>
                <w:spacing w:val="1"/>
                <w:w w:val="99"/>
                <w:sz w:val="21"/>
              </w:rPr>
              <w:t>72m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285"/>
              <w:rPr>
                <w:sz w:val="21"/>
              </w:rPr>
            </w:pPr>
            <w:r>
              <w:rPr>
                <w:sz w:val="21"/>
              </w:rPr>
              <w:t>15℃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3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8" w:right="81"/>
              <w:jc w:val="center"/>
              <w:rPr>
                <w:sz w:val="21"/>
              </w:rPr>
            </w:pPr>
            <w:r>
              <w:rPr>
                <w:sz w:val="21"/>
              </w:rPr>
              <w:t>海产、肉类加工</w:t>
            </w:r>
          </w:p>
          <w:p>
            <w:pPr>
              <w:pStyle w:val="TableParagraph"/>
              <w:spacing w:before="2" w:line="247" w:lineRule="exact"/>
              <w:ind w:left="20"/>
              <w:jc w:val="center"/>
              <w:rPr>
                <w:sz w:val="21"/>
              </w:rPr>
            </w:pPr>
            <w:r>
              <w:rPr>
                <w:w w:val="99"/>
                <w:sz w:val="21"/>
              </w:rPr>
              <w:t>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30"/>
              <w:ind w:left="195" w:right="179"/>
              <w:jc w:val="center"/>
              <w:rPr>
                <w:sz w:val="10"/>
              </w:rPr>
            </w:pPr>
            <w:r>
              <w:rPr>
                <w:spacing w:val="1"/>
                <w:w w:val="99"/>
                <w:sz w:val="21"/>
              </w:rPr>
              <w:t>120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0"/>
              <w:ind w:left="285"/>
              <w:rPr>
                <w:sz w:val="21"/>
              </w:rPr>
            </w:pPr>
            <w:r>
              <w:rPr>
                <w:sz w:val="21"/>
              </w:rPr>
              <w:t>15℃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30"/>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80"/>
              <w:ind w:left="96" w:right="81"/>
              <w:jc w:val="center"/>
              <w:rPr>
                <w:sz w:val="21"/>
              </w:rPr>
            </w:pPr>
            <w:r>
              <w:rPr>
                <w:sz w:val="21"/>
              </w:rPr>
              <w:t>热调理区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80"/>
              <w:ind w:left="195" w:right="179"/>
              <w:jc w:val="center"/>
              <w:rPr>
                <w:sz w:val="10"/>
              </w:rPr>
            </w:pPr>
            <w:r>
              <w:rPr>
                <w:spacing w:val="1"/>
                <w:w w:val="99"/>
                <w:sz w:val="21"/>
              </w:rPr>
              <w:t>327</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80"/>
              <w:ind w:left="285"/>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0"/>
              <w:ind w:left="62" w:right="44"/>
              <w:jc w:val="center"/>
              <w:rPr>
                <w:sz w:val="21"/>
              </w:rPr>
            </w:pPr>
            <w:r>
              <w:rPr>
                <w:sz w:val="21"/>
              </w:rPr>
              <w:t>吊顶 4m，换气</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8"/>
              <w:ind w:left="98" w:right="78"/>
              <w:jc w:val="center"/>
              <w:rPr>
                <w:sz w:val="21"/>
              </w:rPr>
            </w:pPr>
            <w:r>
              <w:rPr>
                <w:sz w:val="21"/>
              </w:rPr>
              <w:t>酱料内包间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8"/>
              <w:ind w:left="195" w:right="179"/>
              <w:jc w:val="center"/>
              <w:rPr>
                <w:sz w:val="10"/>
              </w:rPr>
            </w:pPr>
            <w:r>
              <w:rPr>
                <w:spacing w:val="1"/>
                <w:w w:val="99"/>
                <w:sz w:val="21"/>
              </w:rPr>
              <w:t>110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8"/>
              <w:ind w:right="111"/>
              <w:jc w:val="right"/>
              <w:rPr>
                <w:sz w:val="21"/>
              </w:rPr>
            </w:pPr>
            <w:r>
              <w:rPr>
                <w:w w:val="95"/>
                <w:sz w:val="21"/>
              </w:rPr>
              <w:t>12-18℃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8"/>
              <w:ind w:left="60" w:right="44"/>
              <w:jc w:val="center"/>
              <w:rPr>
                <w:sz w:val="21"/>
              </w:rPr>
            </w:pPr>
            <w:r>
              <w:rPr>
                <w:sz w:val="21"/>
              </w:rPr>
              <w:t>吊顶 3m，十万级净化车间</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9"/>
              <w:ind w:left="96" w:right="81"/>
              <w:jc w:val="center"/>
              <w:rPr>
                <w:sz w:val="21"/>
              </w:rPr>
            </w:pPr>
            <w:r>
              <w:rPr>
                <w:sz w:val="21"/>
              </w:rPr>
              <w:t>外包装区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9"/>
              <w:ind w:left="195" w:right="179"/>
              <w:jc w:val="center"/>
              <w:rPr>
                <w:sz w:val="10"/>
              </w:rPr>
            </w:pPr>
            <w:r>
              <w:rPr>
                <w:spacing w:val="1"/>
                <w:w w:val="99"/>
                <w:sz w:val="21"/>
              </w:rPr>
              <w:t>103</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right="215"/>
              <w:jc w:val="right"/>
              <w:rPr>
                <w:sz w:val="21"/>
              </w:rPr>
            </w:pPr>
            <w:r>
              <w:rPr>
                <w:w w:val="95"/>
                <w:sz w:val="21"/>
              </w:rPr>
              <w:t>4-7℃</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61" w:right="44"/>
              <w:jc w:val="center"/>
              <w:rPr>
                <w:sz w:val="21"/>
              </w:rPr>
            </w:pPr>
            <w:r>
              <w:rPr>
                <w:sz w:val="21"/>
              </w:rPr>
              <w:t>吊顶 4.5m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8"/>
              <w:ind w:left="98" w:right="78"/>
              <w:jc w:val="center"/>
              <w:rPr>
                <w:sz w:val="21"/>
              </w:rPr>
            </w:pPr>
            <w:r>
              <w:rPr>
                <w:sz w:val="21"/>
              </w:rPr>
              <w:t>杀菌釜车间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8"/>
              <w:ind w:left="197" w:right="179"/>
              <w:jc w:val="center"/>
              <w:rPr>
                <w:sz w:val="10"/>
              </w:rPr>
            </w:pPr>
            <w:r>
              <w:rPr>
                <w:spacing w:val="1"/>
                <w:w w:val="99"/>
                <w:sz w:val="21"/>
              </w:rPr>
              <w:t>55m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8"/>
              <w:ind w:left="285"/>
              <w:rPr>
                <w:sz w:val="21"/>
              </w:rPr>
            </w:pPr>
            <w:r>
              <w:rPr>
                <w:sz w:val="21"/>
              </w:rPr>
              <w:t>常温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0"/>
              <w:ind w:left="60" w:right="44"/>
              <w:jc w:val="center"/>
              <w:rPr>
                <w:sz w:val="21"/>
              </w:rPr>
            </w:pPr>
            <w:r>
              <w:rPr>
                <w:sz w:val="21"/>
              </w:rPr>
              <w:t>吊顶 3.5m，烟罩通风换气</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7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5"/>
              </w:rPr>
            </w:pPr>
          </w:p>
          <w:p>
            <w:pPr>
              <w:pStyle w:val="TableParagraph"/>
              <w:spacing w:line="242" w:lineRule="auto"/>
              <w:ind w:left="111" w:right="73"/>
              <w:jc w:val="both"/>
              <w:rPr>
                <w:sz w:val="21"/>
              </w:rPr>
            </w:pPr>
            <w:r>
              <w:rPr>
                <w:sz w:val="21"/>
              </w:rPr>
              <w:t>储运工程</w:t>
            </w: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9"/>
              </w:rPr>
            </w:pPr>
          </w:p>
          <w:p>
            <w:pPr>
              <w:pStyle w:val="TableParagraph"/>
              <w:spacing w:before="1" w:line="242" w:lineRule="auto"/>
              <w:ind w:left="112" w:right="55"/>
              <w:rPr>
                <w:sz w:val="21"/>
              </w:rPr>
            </w:pPr>
            <w:r>
              <w:rPr>
                <w:sz w:val="21"/>
              </w:rPr>
              <w:t>储存</w:t>
            </w: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4" w:line="242" w:lineRule="auto"/>
              <w:ind w:left="112" w:right="55"/>
              <w:jc w:val="both"/>
              <w:rPr>
                <w:sz w:val="21"/>
              </w:rPr>
            </w:pPr>
            <w:r>
              <w:rPr>
                <w:sz w:val="21"/>
              </w:rPr>
              <w:t>烤鸭加工</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18"/>
              </w:rPr>
            </w:pPr>
          </w:p>
          <w:p>
            <w:pPr>
              <w:pStyle w:val="TableParagraph"/>
              <w:ind w:left="98" w:right="78"/>
              <w:jc w:val="center"/>
              <w:rPr>
                <w:sz w:val="21"/>
              </w:rPr>
            </w:pPr>
            <w:r>
              <w:rPr>
                <w:sz w:val="21"/>
              </w:rPr>
              <w:t>原料冷冻库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18"/>
              </w:rPr>
            </w:pPr>
          </w:p>
          <w:p>
            <w:pPr>
              <w:pStyle w:val="TableParagraph"/>
              <w:ind w:left="198" w:right="179"/>
              <w:jc w:val="center"/>
              <w:rPr>
                <w:sz w:val="21"/>
              </w:rPr>
            </w:pPr>
            <w:r>
              <w:rPr>
                <w:sz w:val="21"/>
              </w:rPr>
              <w:t>17.4*11.5*3m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18"/>
              </w:rPr>
            </w:pPr>
          </w:p>
          <w:p>
            <w:pPr>
              <w:pStyle w:val="TableParagraph"/>
              <w:ind w:right="215"/>
              <w:jc w:val="right"/>
              <w:rPr>
                <w:sz w:val="21"/>
              </w:rPr>
            </w:pPr>
            <w:r>
              <w:rPr>
                <w:w w:val="95"/>
                <w:sz w:val="21"/>
              </w:rPr>
              <w:t>-18℃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8" w:line="244" w:lineRule="auto"/>
              <w:ind w:left="1027" w:right="23" w:hanging="915"/>
              <w:rPr>
                <w:sz w:val="21"/>
              </w:rPr>
            </w:pPr>
            <w:r>
              <w:rPr>
                <w:sz w:val="21"/>
              </w:rPr>
              <w:t>满负荷 80t，用于原料鸭坯的储存</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7"/>
              <w:ind w:left="98" w:right="81"/>
              <w:jc w:val="center"/>
              <w:rPr>
                <w:sz w:val="21"/>
              </w:rPr>
            </w:pPr>
            <w:r>
              <w:rPr>
                <w:sz w:val="21"/>
              </w:rPr>
              <w:t>干杂调味品库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4"/>
              <w:ind w:left="197" w:right="179"/>
              <w:jc w:val="center"/>
              <w:rPr>
                <w:sz w:val="10"/>
              </w:rPr>
            </w:pPr>
            <w:r>
              <w:rPr>
                <w:spacing w:val="1"/>
                <w:w w:val="99"/>
                <w:sz w:val="21"/>
              </w:rPr>
              <w:t>42m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7"/>
              <w:ind w:left="285"/>
              <w:rPr>
                <w:sz w:val="21"/>
              </w:rPr>
            </w:pPr>
            <w:r>
              <w:rPr>
                <w:sz w:val="21"/>
              </w:rPr>
              <w:t>室温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7"/>
              <w:ind w:left="60" w:right="44"/>
              <w:jc w:val="center"/>
              <w:rPr>
                <w:sz w:val="21"/>
              </w:rPr>
            </w:pPr>
            <w:r>
              <w:rPr>
                <w:sz w:val="21"/>
              </w:rPr>
              <w:t>吊顶 3m，换气防爆</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半成品冷藏库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5"/>
              </w:rPr>
            </w:pPr>
          </w:p>
          <w:p>
            <w:pPr>
              <w:pStyle w:val="TableParagraph"/>
              <w:ind w:left="198" w:right="179"/>
              <w:jc w:val="center"/>
              <w:rPr>
                <w:sz w:val="21"/>
              </w:rPr>
            </w:pPr>
            <w:r>
              <w:rPr>
                <w:sz w:val="21"/>
              </w:rPr>
              <w:t>16.6*16.7*3m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right="215"/>
              <w:jc w:val="right"/>
              <w:rPr>
                <w:sz w:val="21"/>
              </w:rPr>
            </w:pPr>
            <w:r>
              <w:rPr>
                <w:w w:val="95"/>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鸭油鸭架存放间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12m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78"/>
              <w:jc w:val="center"/>
              <w:rPr>
                <w:sz w:val="21"/>
              </w:rPr>
            </w:pPr>
            <w:r>
              <w:rPr>
                <w:sz w:val="21"/>
              </w:rPr>
              <w:t>包材存放间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1"/>
              <w:ind w:left="197" w:right="179"/>
              <w:jc w:val="center"/>
              <w:rPr>
                <w:sz w:val="10"/>
              </w:rPr>
            </w:pPr>
            <w:r>
              <w:rPr>
                <w:spacing w:val="1"/>
                <w:w w:val="99"/>
                <w:sz w:val="21"/>
              </w:rPr>
              <w:t>32m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78"/>
              <w:jc w:val="center"/>
              <w:rPr>
                <w:sz w:val="21"/>
              </w:rPr>
            </w:pPr>
            <w:r>
              <w:rPr>
                <w:sz w:val="21"/>
              </w:rPr>
              <w:t>成品冷藏库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15"/>
              </w:rPr>
            </w:pPr>
          </w:p>
          <w:p>
            <w:pPr>
              <w:pStyle w:val="TableParagraph"/>
              <w:ind w:left="196" w:right="179"/>
              <w:jc w:val="center"/>
              <w:rPr>
                <w:sz w:val="21"/>
              </w:rPr>
            </w:pPr>
            <w:r>
              <w:rPr>
                <w:sz w:val="21"/>
              </w:rPr>
              <w:t>7.5*5.5*3m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4"/>
              <w:ind w:right="215"/>
              <w:jc w:val="right"/>
              <w:rPr>
                <w:sz w:val="21"/>
              </w:rPr>
            </w:pPr>
            <w:r>
              <w:rPr>
                <w:w w:val="95"/>
                <w:sz w:val="21"/>
              </w:rPr>
              <w:t>0-8℃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4"/>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ind w:left="330"/>
              <w:rPr>
                <w:sz w:val="21"/>
              </w:rPr>
            </w:pPr>
            <w:r>
              <w:rPr>
                <w:sz w:val="21"/>
              </w:rPr>
              <w:t>成品冷冻库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6" w:line="245" w:lineRule="exact"/>
              <w:ind w:left="198" w:right="179"/>
              <w:jc w:val="center"/>
              <w:rPr>
                <w:sz w:val="21"/>
              </w:rPr>
            </w:pPr>
            <w:r>
              <w:rPr>
                <w:sz w:val="21"/>
              </w:rPr>
              <w:t>8*8*3m</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ind w:left="233"/>
              <w:rPr>
                <w:sz w:val="21"/>
              </w:rPr>
            </w:pPr>
            <w:r>
              <w:rPr>
                <w:sz w:val="21"/>
              </w:rPr>
              <w:t>-18℃</w:t>
            </w:r>
          </w:p>
        </w:tc>
        <w:tc>
          <w:tcPr>
            <w:tcW w:w="267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tcBorders>
              <w:top w:val="nil"/>
              <w:left w:val="single" w:sz="4" w:space="0" w:color="000000"/>
              <w:bottom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5" w:line="247" w:lineRule="exact"/>
              <w:ind w:left="198" w:right="179"/>
              <w:jc w:val="center"/>
              <w:rPr>
                <w:sz w:val="21"/>
              </w:rPr>
            </w:pPr>
            <w:r>
              <w:rPr>
                <w:sz w:val="21"/>
              </w:rPr>
              <w:t>8*5.2*3m</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vMerge/>
            <w:tcBorders>
              <w:top w:val="nil"/>
              <w:left w:val="single" w:sz="4" w:space="0" w:color="000000"/>
              <w:bottom w:val="single" w:sz="4" w:space="0" w:color="000000"/>
              <w:right w:val="single" w:sz="4" w:space="0" w:color="000000"/>
            </w:tcBorders>
          </w:tcPr>
          <w:p>
            <w:pPr>
              <w:rPr>
                <w:sz w:val="2"/>
                <w:szCs w:val="2"/>
              </w:rPr>
            </w:pP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24"/>
              </w:rPr>
            </w:pPr>
          </w:p>
          <w:p>
            <w:pPr>
              <w:pStyle w:val="TableParagraph"/>
              <w:spacing w:line="364" w:lineRule="auto"/>
              <w:ind w:left="112" w:right="55"/>
              <w:jc w:val="both"/>
              <w:rPr>
                <w:sz w:val="21"/>
              </w:rPr>
            </w:pPr>
            <w:r>
              <w:rPr>
                <w:sz w:val="21"/>
              </w:rPr>
              <w:t>预制菜</w:t>
            </w:r>
          </w:p>
          <w:p>
            <w:pPr>
              <w:pStyle w:val="TableParagraph"/>
              <w:spacing w:line="364" w:lineRule="auto"/>
              <w:ind w:left="112" w:right="55"/>
              <w:jc w:val="both"/>
              <w:rPr>
                <w:sz w:val="21"/>
              </w:rPr>
            </w:pPr>
            <w:r>
              <w:rPr>
                <w:sz w:val="21"/>
              </w:rPr>
              <w:t>、面点</w:t>
            </w:r>
          </w:p>
          <w:p>
            <w:pPr>
              <w:pStyle w:val="TableParagraph"/>
              <w:spacing w:line="364" w:lineRule="auto"/>
              <w:ind w:left="112" w:right="55"/>
              <w:jc w:val="both"/>
              <w:rPr>
                <w:sz w:val="21"/>
              </w:rPr>
            </w:pPr>
            <w:r>
              <w:rPr>
                <w:sz w:val="21"/>
              </w:rPr>
              <w:t>、糕点</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肉类暂存库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5"/>
              </w:rPr>
            </w:pPr>
          </w:p>
          <w:p>
            <w:pPr>
              <w:pStyle w:val="TableParagraph"/>
              <w:ind w:left="196" w:right="179"/>
              <w:jc w:val="center"/>
              <w:rPr>
                <w:sz w:val="21"/>
              </w:rPr>
            </w:pPr>
            <w:r>
              <w:rPr>
                <w:sz w:val="21"/>
              </w:rPr>
              <w:t>7.5*4.6*3m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338"/>
              <w:rPr>
                <w:sz w:val="21"/>
              </w:rPr>
            </w:pPr>
            <w:r>
              <w:rPr>
                <w:sz w:val="21"/>
              </w:rPr>
              <w:t>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0" w:right="44"/>
              <w:jc w:val="center"/>
              <w:rPr>
                <w:sz w:val="21"/>
              </w:rPr>
            </w:pPr>
            <w:r>
              <w:rPr>
                <w:sz w:val="21"/>
              </w:rPr>
              <w:t>吊顶 3m，满负荷 15t 冻肉</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蔬菜暂存库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5"/>
              </w:rPr>
            </w:pPr>
          </w:p>
          <w:p>
            <w:pPr>
              <w:pStyle w:val="TableParagraph"/>
              <w:ind w:left="196" w:right="179"/>
              <w:jc w:val="center"/>
              <w:rPr>
                <w:sz w:val="21"/>
              </w:rPr>
            </w:pPr>
            <w:r>
              <w:rPr>
                <w:sz w:val="21"/>
              </w:rPr>
              <w:t>7.5*4.6*3m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right="215"/>
              <w:jc w:val="right"/>
              <w:rPr>
                <w:sz w:val="21"/>
              </w:rPr>
            </w:pPr>
            <w:r>
              <w:rPr>
                <w:w w:val="95"/>
                <w:sz w:val="21"/>
              </w:rPr>
              <w:t>4-7℃</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0" w:right="44"/>
              <w:jc w:val="center"/>
              <w:rPr>
                <w:sz w:val="21"/>
              </w:rPr>
            </w:pPr>
            <w:r>
              <w:rPr>
                <w:sz w:val="21"/>
              </w:rPr>
              <w:t>吊顶 3m 满负荷 15t 毛菜</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2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81"/>
              <w:jc w:val="center"/>
              <w:rPr>
                <w:sz w:val="21"/>
              </w:rPr>
            </w:pPr>
            <w:r>
              <w:rPr>
                <w:sz w:val="21"/>
              </w:rPr>
              <w:t>干调三日配存放</w:t>
            </w:r>
          </w:p>
          <w:p>
            <w:pPr>
              <w:pStyle w:val="TableParagraph"/>
              <w:spacing w:before="139"/>
              <w:ind w:left="20"/>
              <w:jc w:val="center"/>
              <w:rPr>
                <w:sz w:val="21"/>
              </w:rPr>
            </w:pPr>
            <w:r>
              <w:rPr>
                <w:w w:val="99"/>
                <w:sz w:val="21"/>
              </w:rPr>
              <w:t>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34"/>
              <w:ind w:left="197" w:right="179"/>
              <w:jc w:val="center"/>
              <w:rPr>
                <w:sz w:val="10"/>
              </w:rPr>
            </w:pPr>
            <w:r>
              <w:rPr>
                <w:spacing w:val="1"/>
                <w:w w:val="99"/>
                <w:sz w:val="21"/>
              </w:rPr>
              <w:t>50m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7"/>
              </w:rPr>
            </w:pPr>
          </w:p>
          <w:p>
            <w:pPr>
              <w:pStyle w:val="TableParagraph"/>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7"/>
              </w:rPr>
            </w:pPr>
          </w:p>
          <w:p>
            <w:pPr>
              <w:pStyle w:val="TableParagraph"/>
              <w:ind w:left="61" w:right="44"/>
              <w:jc w:val="center"/>
              <w:rPr>
                <w:sz w:val="21"/>
              </w:rPr>
            </w:pPr>
            <w:r>
              <w:rPr>
                <w:sz w:val="21"/>
              </w:rPr>
              <w:t>吊顶 2.8m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2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二级冷冻库（海</w:t>
            </w:r>
          </w:p>
          <w:p>
            <w:pPr>
              <w:pStyle w:val="TableParagraph"/>
              <w:spacing w:before="139"/>
              <w:ind w:left="98" w:right="81"/>
              <w:jc w:val="center"/>
              <w:rPr>
                <w:sz w:val="21"/>
              </w:rPr>
            </w:pPr>
            <w:r>
              <w:rPr>
                <w:sz w:val="21"/>
              </w:rPr>
              <w:t>产）</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56"/>
              <w:ind w:left="196" w:right="179"/>
              <w:jc w:val="center"/>
              <w:rPr>
                <w:sz w:val="21"/>
              </w:rPr>
            </w:pPr>
            <w:r>
              <w:rPr>
                <w:sz w:val="21"/>
              </w:rPr>
              <w:t>4.2*3.1*3m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7"/>
              </w:rPr>
            </w:pPr>
          </w:p>
          <w:p>
            <w:pPr>
              <w:pStyle w:val="TableParagraph"/>
              <w:ind w:right="160"/>
              <w:jc w:val="right"/>
              <w:rPr>
                <w:sz w:val="21"/>
              </w:rPr>
            </w:pPr>
            <w:r>
              <w:rPr>
                <w:w w:val="95"/>
                <w:sz w:val="21"/>
              </w:rPr>
              <w:t>-4-0℃</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7"/>
              </w:rPr>
            </w:pPr>
          </w:p>
          <w:p>
            <w:pPr>
              <w:pStyle w:val="TableParagraph"/>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2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二级冷冻库（肉</w:t>
            </w:r>
          </w:p>
          <w:p>
            <w:pPr>
              <w:pStyle w:val="TableParagraph"/>
              <w:spacing w:before="139"/>
              <w:ind w:left="98" w:right="81"/>
              <w:jc w:val="center"/>
              <w:rPr>
                <w:sz w:val="21"/>
              </w:rPr>
            </w:pPr>
            <w:r>
              <w:rPr>
                <w:sz w:val="21"/>
              </w:rPr>
              <w:t>类）</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57"/>
              <w:ind w:left="196" w:right="179"/>
              <w:jc w:val="center"/>
              <w:rPr>
                <w:sz w:val="21"/>
              </w:rPr>
            </w:pPr>
            <w:r>
              <w:rPr>
                <w:sz w:val="21"/>
              </w:rPr>
              <w:t>4.2*3.1*3m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27"/>
              </w:rPr>
            </w:pPr>
          </w:p>
          <w:p>
            <w:pPr>
              <w:pStyle w:val="TableParagraph"/>
              <w:ind w:right="160"/>
              <w:jc w:val="right"/>
              <w:rPr>
                <w:sz w:val="21"/>
              </w:rPr>
            </w:pPr>
            <w:r>
              <w:rPr>
                <w:w w:val="95"/>
                <w:sz w:val="21"/>
              </w:rPr>
              <w:t>-4-0℃</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27"/>
              </w:rPr>
            </w:pPr>
          </w:p>
          <w:p>
            <w:pPr>
              <w:pStyle w:val="TableParagraph"/>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78"/>
              <w:jc w:val="center"/>
              <w:rPr>
                <w:sz w:val="21"/>
              </w:rPr>
            </w:pPr>
            <w:r>
              <w:rPr>
                <w:sz w:val="21"/>
              </w:rPr>
              <w:t>二级冷藏库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15"/>
              </w:rPr>
            </w:pPr>
          </w:p>
          <w:p>
            <w:pPr>
              <w:pStyle w:val="TableParagraph"/>
              <w:ind w:left="196" w:right="179"/>
              <w:jc w:val="center"/>
              <w:rPr>
                <w:sz w:val="21"/>
              </w:rPr>
            </w:pPr>
            <w:r>
              <w:rPr>
                <w:sz w:val="21"/>
              </w:rPr>
              <w:t>7.2*3.2*3m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4"/>
              <w:ind w:right="215"/>
              <w:jc w:val="right"/>
              <w:rPr>
                <w:sz w:val="21"/>
              </w:rPr>
            </w:pPr>
            <w:r>
              <w:rPr>
                <w:w w:val="95"/>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4"/>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降冷间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15"/>
              </w:rPr>
            </w:pPr>
          </w:p>
          <w:p>
            <w:pPr>
              <w:pStyle w:val="TableParagraph"/>
              <w:ind w:left="196" w:right="179"/>
              <w:jc w:val="center"/>
              <w:rPr>
                <w:sz w:val="21"/>
              </w:rPr>
            </w:pPr>
            <w:r>
              <w:rPr>
                <w:sz w:val="21"/>
              </w:rPr>
              <w:t>8.1*4.3*3m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right="215"/>
              <w:jc w:val="right"/>
              <w:rPr>
                <w:sz w:val="21"/>
              </w:rPr>
            </w:pPr>
            <w:r>
              <w:rPr>
                <w:w w:val="95"/>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2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right w:val="single" w:sz="4" w:space="0" w:color="000000"/>
            </w:tcBorders>
          </w:tcPr>
          <w:p>
            <w:pPr>
              <w:pStyle w:val="TableParagraph"/>
              <w:spacing w:before="115"/>
              <w:ind w:left="98" w:right="78"/>
              <w:jc w:val="center"/>
              <w:rPr>
                <w:sz w:val="21"/>
              </w:rPr>
            </w:pPr>
            <w:r>
              <w:rPr>
                <w:sz w:val="21"/>
              </w:rPr>
              <w:t>成品冷藏库</w:t>
            </w:r>
          </w:p>
        </w:tc>
        <w:tc>
          <w:tcPr>
            <w:tcW w:w="1688" w:type="dxa"/>
            <w:tcBorders>
              <w:top w:val="single" w:sz="4" w:space="0" w:color="000000"/>
              <w:left w:val="single" w:sz="4" w:space="0" w:color="000000"/>
              <w:right w:val="single" w:sz="4" w:space="0" w:color="000000"/>
            </w:tcBorders>
          </w:tcPr>
          <w:p>
            <w:pPr>
              <w:pStyle w:val="TableParagraph"/>
              <w:spacing w:before="9"/>
              <w:rPr>
                <w:rFonts w:ascii="Times New Roman"/>
                <w:sz w:val="15"/>
              </w:rPr>
            </w:pPr>
          </w:p>
          <w:p>
            <w:pPr>
              <w:pStyle w:val="TableParagraph"/>
              <w:spacing w:before="1"/>
              <w:ind w:left="196" w:right="179"/>
              <w:jc w:val="center"/>
              <w:rPr>
                <w:sz w:val="21"/>
              </w:rPr>
            </w:pPr>
            <w:r>
              <w:rPr>
                <w:sz w:val="21"/>
              </w:rPr>
              <w:t>4.2*3.1*3m</w:t>
            </w:r>
          </w:p>
        </w:tc>
        <w:tc>
          <w:tcPr>
            <w:tcW w:w="984" w:type="dxa"/>
            <w:tcBorders>
              <w:top w:val="single" w:sz="4" w:space="0" w:color="000000"/>
              <w:left w:val="single" w:sz="4" w:space="0" w:color="000000"/>
              <w:right w:val="single" w:sz="4" w:space="0" w:color="000000"/>
            </w:tcBorders>
          </w:tcPr>
          <w:p>
            <w:pPr>
              <w:pStyle w:val="TableParagraph"/>
              <w:spacing w:before="115"/>
              <w:ind w:right="215"/>
              <w:jc w:val="right"/>
              <w:rPr>
                <w:sz w:val="21"/>
              </w:rPr>
            </w:pPr>
            <w:r>
              <w:rPr>
                <w:w w:val="95"/>
                <w:sz w:val="21"/>
              </w:rPr>
              <w:t>0-8℃</w:t>
            </w:r>
          </w:p>
        </w:tc>
        <w:tc>
          <w:tcPr>
            <w:tcW w:w="2675" w:type="dxa"/>
            <w:tcBorders>
              <w:top w:val="single" w:sz="4" w:space="0" w:color="000000"/>
              <w:left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bl>
    <w:p>
      <w:pPr>
        <w:spacing w:after="0"/>
        <w:rPr>
          <w:sz w:val="2"/>
          <w:szCs w:val="2"/>
        </w:rPr>
        <w:sectPr>
          <w:footerReference w:type="default" r:id="rId17"/>
          <w:pgSz w:w="11910" w:h="16840"/>
          <w:pgMar w:top="1580" w:right="740" w:bottom="960" w:left="1220" w:header="0" w:footer="772" w:gutter="0"/>
          <w:pgNumType w:start="13"/>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389"/>
        <w:gridCol w:w="389"/>
        <w:gridCol w:w="1700"/>
        <w:gridCol w:w="1688"/>
        <w:gridCol w:w="984"/>
        <w:gridCol w:w="2675"/>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24"/>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40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12" w:space="0" w:color="000000"/>
              <w:left w:val="single" w:sz="4" w:space="0" w:color="000000"/>
              <w:bottom w:val="single" w:sz="4" w:space="0" w:color="000000"/>
              <w:right w:val="single" w:sz="4" w:space="0" w:color="000000"/>
            </w:tcBorders>
          </w:tcPr>
          <w:p>
            <w:pPr>
              <w:pStyle w:val="TableParagraph"/>
              <w:spacing w:before="121"/>
              <w:ind w:left="98" w:right="78"/>
              <w:jc w:val="center"/>
              <w:rPr>
                <w:sz w:val="21"/>
              </w:rPr>
            </w:pPr>
            <w:r>
              <w:rPr>
                <w:sz w:val="21"/>
              </w:rPr>
              <w:t>包材存放间</w:t>
            </w:r>
          </w:p>
        </w:tc>
        <w:tc>
          <w:tcPr>
            <w:tcW w:w="1688" w:type="dxa"/>
            <w:tcBorders>
              <w:top w:val="single" w:sz="12" w:space="0" w:color="000000"/>
              <w:left w:val="single" w:sz="4" w:space="0" w:color="000000"/>
              <w:bottom w:val="single" w:sz="4" w:space="0" w:color="000000"/>
              <w:right w:val="single" w:sz="4" w:space="0" w:color="000000"/>
            </w:tcBorders>
          </w:tcPr>
          <w:p>
            <w:pPr>
              <w:pStyle w:val="TableParagraph"/>
              <w:spacing w:before="129"/>
              <w:ind w:left="196" w:right="179"/>
              <w:jc w:val="center"/>
              <w:rPr>
                <w:sz w:val="21"/>
              </w:rPr>
            </w:pPr>
            <w:r>
              <w:rPr>
                <w:sz w:val="21"/>
              </w:rPr>
              <w:t>3.1*4.3*3m</w:t>
            </w:r>
          </w:p>
        </w:tc>
        <w:tc>
          <w:tcPr>
            <w:tcW w:w="984" w:type="dxa"/>
            <w:tcBorders>
              <w:top w:val="single" w:sz="12" w:space="0" w:color="000000"/>
              <w:left w:val="single" w:sz="4" w:space="0" w:color="000000"/>
              <w:bottom w:val="single" w:sz="4" w:space="0" w:color="000000"/>
              <w:right w:val="single" w:sz="4" w:space="0" w:color="000000"/>
            </w:tcBorders>
          </w:tcPr>
          <w:p>
            <w:pPr>
              <w:pStyle w:val="TableParagraph"/>
              <w:spacing w:before="121"/>
              <w:ind w:left="285"/>
              <w:rPr>
                <w:sz w:val="21"/>
              </w:rPr>
            </w:pPr>
            <w:r>
              <w:rPr>
                <w:sz w:val="21"/>
              </w:rPr>
              <w:t>25℃</w:t>
            </w:r>
          </w:p>
        </w:tc>
        <w:tc>
          <w:tcPr>
            <w:tcW w:w="2675" w:type="dxa"/>
            <w:tcBorders>
              <w:top w:val="single" w:sz="12" w:space="0" w:color="000000"/>
              <w:left w:val="single" w:sz="4" w:space="0" w:color="000000"/>
              <w:bottom w:val="single" w:sz="4" w:space="0" w:color="000000"/>
              <w:right w:val="single" w:sz="4" w:space="0" w:color="000000"/>
            </w:tcBorders>
          </w:tcPr>
          <w:p>
            <w:pPr>
              <w:pStyle w:val="TableParagraph"/>
              <w:spacing w:before="121"/>
              <w:ind w:left="61" w:right="44"/>
              <w:jc w:val="center"/>
              <w:rPr>
                <w:sz w:val="21"/>
              </w:rPr>
            </w:pPr>
            <w:r>
              <w:rPr>
                <w:sz w:val="21"/>
              </w:rPr>
              <w:t>吊顶 3m</w:t>
            </w:r>
          </w:p>
        </w:tc>
        <w:tc>
          <w:tcPr>
            <w:tcW w:w="208"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成品冷冻库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2"/>
              <w:ind w:left="196" w:right="179"/>
              <w:jc w:val="center"/>
              <w:rPr>
                <w:sz w:val="21"/>
              </w:rPr>
            </w:pPr>
            <w:r>
              <w:rPr>
                <w:sz w:val="21"/>
              </w:rPr>
              <w:t>4.2*3.1*3m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33"/>
              <w:rPr>
                <w:sz w:val="21"/>
              </w:rPr>
            </w:pPr>
            <w:r>
              <w:rPr>
                <w:sz w:val="21"/>
              </w:rPr>
              <w:t>-18℃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9"/>
              </w:rPr>
            </w:pPr>
          </w:p>
          <w:p>
            <w:pPr>
              <w:pStyle w:val="TableParagraph"/>
              <w:spacing w:line="242" w:lineRule="auto"/>
              <w:ind w:left="111" w:right="73"/>
              <w:jc w:val="both"/>
              <w:rPr>
                <w:sz w:val="21"/>
              </w:rPr>
            </w:pPr>
            <w:r>
              <w:rPr>
                <w:sz w:val="21"/>
              </w:rPr>
              <w:t>辅助工程</w:t>
            </w:r>
          </w:p>
        </w:tc>
        <w:tc>
          <w:tcPr>
            <w:tcW w:w="77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7"/>
              <w:rPr>
                <w:rFonts w:ascii="Times New Roman"/>
                <w:sz w:val="25"/>
              </w:rPr>
            </w:pPr>
          </w:p>
          <w:p>
            <w:pPr>
              <w:pStyle w:val="TableParagraph"/>
              <w:spacing w:before="1" w:line="244" w:lineRule="auto"/>
              <w:ind w:left="287" w:right="163" w:hanging="104"/>
              <w:rPr>
                <w:sz w:val="21"/>
              </w:rPr>
            </w:pPr>
            <w:r>
              <w:rPr>
                <w:sz w:val="21"/>
              </w:rPr>
              <w:t>办公区</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会议室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2"/>
              <w:ind w:left="197" w:right="179"/>
              <w:jc w:val="center"/>
              <w:rPr>
                <w:sz w:val="10"/>
              </w:rPr>
            </w:pPr>
            <w:r>
              <w:rPr>
                <w:spacing w:val="1"/>
                <w:w w:val="99"/>
                <w:sz w:val="21"/>
              </w:rPr>
              <w:t>38m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196"/>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778" w:type="dxa"/>
            <w:gridSpan w:val="2"/>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总经理办公室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3"/>
              <w:ind w:left="197" w:right="179"/>
              <w:jc w:val="center"/>
              <w:rPr>
                <w:sz w:val="10"/>
              </w:rPr>
            </w:pPr>
            <w:r>
              <w:rPr>
                <w:spacing w:val="1"/>
                <w:w w:val="99"/>
                <w:sz w:val="21"/>
              </w:rPr>
              <w:t>39m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196"/>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778" w:type="dxa"/>
            <w:gridSpan w:val="2"/>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综合办公室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2"/>
              <w:ind w:left="197" w:right="179"/>
              <w:jc w:val="center"/>
              <w:rPr>
                <w:sz w:val="10"/>
              </w:rPr>
            </w:pPr>
            <w:r>
              <w:rPr>
                <w:spacing w:val="1"/>
                <w:w w:val="99"/>
                <w:sz w:val="21"/>
              </w:rPr>
              <w:t>56m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196"/>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19"/>
              </w:rPr>
            </w:pPr>
          </w:p>
          <w:p>
            <w:pPr>
              <w:pStyle w:val="TableParagraph"/>
              <w:spacing w:line="242" w:lineRule="auto"/>
              <w:ind w:left="112" w:right="55"/>
              <w:jc w:val="both"/>
              <w:rPr>
                <w:sz w:val="21"/>
              </w:rPr>
            </w:pPr>
            <w:r>
              <w:rPr>
                <w:sz w:val="21"/>
              </w:rPr>
              <w:t>清洗消毒区</w:t>
            </w: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4"/>
              <w:rPr>
                <w:rFonts w:ascii="Times New Roman"/>
                <w:sz w:val="25"/>
              </w:rPr>
            </w:pPr>
          </w:p>
          <w:p>
            <w:pPr>
              <w:pStyle w:val="TableParagraph"/>
              <w:spacing w:line="242" w:lineRule="auto"/>
              <w:ind w:left="112" w:right="55"/>
              <w:jc w:val="both"/>
              <w:rPr>
                <w:sz w:val="21"/>
              </w:rPr>
            </w:pPr>
            <w:r>
              <w:rPr>
                <w:sz w:val="21"/>
              </w:rPr>
              <w:t>烤鸭加工</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81"/>
              <w:jc w:val="center"/>
              <w:rPr>
                <w:sz w:val="21"/>
              </w:rPr>
            </w:pPr>
            <w:r>
              <w:rPr>
                <w:sz w:val="21"/>
              </w:rPr>
              <w:t>男、女更衣室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1"/>
              <w:ind w:left="197" w:right="179"/>
              <w:jc w:val="center"/>
              <w:rPr>
                <w:sz w:val="10"/>
              </w:rPr>
            </w:pPr>
            <w:r>
              <w:rPr>
                <w:w w:val="99"/>
                <w:sz w:val="21"/>
              </w:rPr>
              <w:t>各</w:t>
            </w:r>
            <w:r>
              <w:rPr>
                <w:spacing w:val="-53"/>
                <w:sz w:val="21"/>
              </w:rPr>
              <w:t xml:space="preserve"> </w:t>
            </w:r>
            <w:r>
              <w:rPr>
                <w:spacing w:val="1"/>
                <w:w w:val="99"/>
                <w:sz w:val="21"/>
              </w:rPr>
              <w:t>10</w:t>
            </w:r>
            <w:r>
              <w:rPr>
                <w:spacing w:val="-2"/>
                <w:w w:val="99"/>
                <w:sz w:val="21"/>
              </w:rPr>
              <w:t>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4"/>
              <w:ind w:left="17"/>
              <w:jc w:val="center"/>
              <w:rPr>
                <w:rFonts w:ascii="Arial"/>
                <w:b/>
                <w:sz w:val="21"/>
              </w:rPr>
            </w:pPr>
            <w:r>
              <w:rPr>
                <w:rFonts w:ascii="Arial"/>
                <w:b/>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1"/>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洗手消毒风淋</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3"/>
              <w:ind w:left="197" w:right="179"/>
              <w:jc w:val="center"/>
              <w:rPr>
                <w:sz w:val="10"/>
              </w:rPr>
            </w:pPr>
            <w:r>
              <w:rPr>
                <w:spacing w:val="1"/>
                <w:w w:val="99"/>
                <w:sz w:val="21"/>
              </w:rPr>
              <w:t>27m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6"/>
              <w:ind w:left="17"/>
              <w:jc w:val="center"/>
              <w:rPr>
                <w:rFonts w:ascii="Arial"/>
                <w:b/>
                <w:sz w:val="21"/>
              </w:rPr>
            </w:pPr>
            <w:r>
              <w:rPr>
                <w:rFonts w:ascii="Arial"/>
                <w:b/>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3"/>
              <w:ind w:left="307"/>
              <w:rPr>
                <w:rFonts w:ascii="Times New Roman" w:eastAsia="Times New Roman"/>
                <w:sz w:val="13"/>
              </w:rPr>
            </w:pPr>
            <w:r>
              <w:rPr>
                <w:sz w:val="21"/>
              </w:rPr>
              <w:t xml:space="preserve">两处，其中风淋室 </w:t>
            </w:r>
            <w:r>
              <w:rPr>
                <w:rFonts w:ascii="Times New Roman" w:eastAsia="Times New Roman"/>
                <w:sz w:val="21"/>
              </w:rPr>
              <w:t>3m</w:t>
            </w:r>
            <w:r>
              <w:rPr>
                <w:rFonts w:ascii="Times New Roman" w:eastAsia="Times New Roman"/>
                <w:position w:val="7"/>
                <w:sz w:val="13"/>
              </w:rPr>
              <w:t>2</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内部清洗间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34m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580"/>
              <w:rPr>
                <w:sz w:val="21"/>
              </w:rPr>
            </w:pPr>
            <w:r>
              <w:rPr>
                <w:sz w:val="21"/>
              </w:rPr>
              <w:t>两处，吊顶 2.4m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7"/>
              <w:ind w:left="98" w:right="81"/>
              <w:jc w:val="center"/>
              <w:rPr>
                <w:sz w:val="21"/>
              </w:rPr>
            </w:pPr>
            <w:r>
              <w:rPr>
                <w:sz w:val="21"/>
              </w:rPr>
              <w:t>内包材杀菌间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4"/>
              <w:ind w:left="197" w:right="179"/>
              <w:jc w:val="center"/>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7"/>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7"/>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2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18"/>
              </w:rPr>
            </w:pPr>
          </w:p>
          <w:p>
            <w:pPr>
              <w:pStyle w:val="TableParagraph"/>
              <w:spacing w:line="242" w:lineRule="auto"/>
              <w:ind w:left="112" w:right="55"/>
              <w:jc w:val="both"/>
              <w:rPr>
                <w:sz w:val="21"/>
              </w:rPr>
            </w:pPr>
            <w:r>
              <w:rPr>
                <w:sz w:val="21"/>
              </w:rPr>
              <w:t>预制菜</w:t>
            </w:r>
          </w:p>
          <w:p>
            <w:pPr>
              <w:pStyle w:val="TableParagraph"/>
              <w:spacing w:before="1" w:line="242" w:lineRule="auto"/>
              <w:ind w:left="112" w:right="55"/>
              <w:jc w:val="both"/>
              <w:rPr>
                <w:sz w:val="21"/>
              </w:rPr>
            </w:pPr>
            <w:r>
              <w:rPr>
                <w:sz w:val="21"/>
              </w:rPr>
              <w:t>、面点</w:t>
            </w:r>
          </w:p>
          <w:p>
            <w:pPr>
              <w:pStyle w:val="TableParagraph"/>
              <w:spacing w:before="3" w:line="242" w:lineRule="auto"/>
              <w:ind w:left="112" w:right="55"/>
              <w:jc w:val="both"/>
              <w:rPr>
                <w:sz w:val="21"/>
              </w:rPr>
            </w:pPr>
            <w:r>
              <w:rPr>
                <w:sz w:val="21"/>
              </w:rPr>
              <w:t>、糕点</w:t>
            </w: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225"/>
              <w:rPr>
                <w:sz w:val="21"/>
              </w:rPr>
            </w:pPr>
            <w:r>
              <w:rPr>
                <w:sz w:val="21"/>
              </w:rPr>
              <w:t>男、女更衣室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37" w:line="268" w:lineRule="exact"/>
              <w:ind w:left="197" w:right="179"/>
              <w:jc w:val="center"/>
              <w:rPr>
                <w:sz w:val="10"/>
              </w:rPr>
            </w:pPr>
            <w:r>
              <w:rPr>
                <w:w w:val="99"/>
                <w:sz w:val="21"/>
              </w:rPr>
              <w:t>各</w:t>
            </w:r>
            <w:r>
              <w:rPr>
                <w:spacing w:val="-53"/>
                <w:sz w:val="21"/>
              </w:rPr>
              <w:t xml:space="preserve"> </w:t>
            </w:r>
            <w:r>
              <w:rPr>
                <w:spacing w:val="1"/>
                <w:w w:val="99"/>
                <w:sz w:val="21"/>
              </w:rPr>
              <w:t>13</w:t>
            </w:r>
            <w:r>
              <w:rPr>
                <w:spacing w:val="-2"/>
                <w:w w:val="99"/>
                <w:sz w:val="21"/>
              </w:rPr>
              <w:t>m</w:t>
            </w:r>
            <w:r>
              <w:rPr>
                <w:w w:val="106"/>
                <w:position w:val="11"/>
                <w:sz w:val="10"/>
              </w:rPr>
              <w:t>2</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18"/>
              <w:jc w:val="center"/>
              <w:rPr>
                <w:sz w:val="21"/>
              </w:rPr>
            </w:pPr>
            <w:r>
              <w:rPr>
                <w:w w:val="99"/>
                <w:sz w:val="21"/>
              </w:rPr>
              <w:t>-</w:t>
            </w:r>
          </w:p>
        </w:tc>
        <w:tc>
          <w:tcPr>
            <w:tcW w:w="267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tcBorders>
              <w:top w:val="nil"/>
              <w:left w:val="single" w:sz="4" w:space="0" w:color="000000"/>
              <w:bottom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4" w:line="248" w:lineRule="exact"/>
              <w:ind w:left="197" w:right="179"/>
              <w:jc w:val="center"/>
              <w:rPr>
                <w:sz w:val="10"/>
              </w:rPr>
            </w:pPr>
            <w:r>
              <w:rPr>
                <w:w w:val="99"/>
                <w:sz w:val="21"/>
              </w:rPr>
              <w:t>各</w:t>
            </w:r>
            <w:r>
              <w:rPr>
                <w:spacing w:val="-53"/>
                <w:sz w:val="21"/>
              </w:rPr>
              <w:t xml:space="preserve"> </w:t>
            </w:r>
            <w:r>
              <w:rPr>
                <w:spacing w:val="1"/>
                <w:w w:val="99"/>
                <w:sz w:val="21"/>
              </w:rPr>
              <w:t>11</w:t>
            </w:r>
            <w:r>
              <w:rPr>
                <w:spacing w:val="-2"/>
                <w:w w:val="99"/>
                <w:sz w:val="21"/>
              </w:rPr>
              <w:t>m</w:t>
            </w:r>
            <w:r>
              <w:rPr>
                <w:w w:val="106"/>
                <w:position w:val="10"/>
                <w:sz w:val="10"/>
              </w:rPr>
              <w:t>2</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vMerge/>
            <w:tcBorders>
              <w:top w:val="nil"/>
              <w:left w:val="single" w:sz="4" w:space="0" w:color="000000"/>
              <w:bottom w:val="single" w:sz="4" w:space="0" w:color="000000"/>
              <w:right w:val="single" w:sz="4" w:space="0" w:color="000000"/>
            </w:tcBorders>
          </w:tcPr>
          <w:p>
            <w:pPr>
              <w:rPr>
                <w:sz w:val="2"/>
                <w:szCs w:val="2"/>
              </w:rPr>
            </w:pP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225"/>
              <w:rPr>
                <w:sz w:val="21"/>
              </w:rPr>
            </w:pPr>
            <w:r>
              <w:rPr>
                <w:sz w:val="21"/>
              </w:rPr>
              <w:t>洗手消毒风淋</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5" w:line="246" w:lineRule="exact"/>
              <w:ind w:left="197" w:right="179"/>
              <w:jc w:val="center"/>
              <w:rPr>
                <w:sz w:val="10"/>
              </w:rPr>
            </w:pPr>
            <w:r>
              <w:rPr>
                <w:spacing w:val="1"/>
                <w:w w:val="99"/>
                <w:sz w:val="21"/>
              </w:rPr>
              <w:t>25m</w:t>
            </w:r>
            <w:r>
              <w:rPr>
                <w:w w:val="106"/>
                <w:position w:val="11"/>
                <w:sz w:val="10"/>
              </w:rPr>
              <w:t>2</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18"/>
              <w:jc w:val="center"/>
              <w:rPr>
                <w:sz w:val="21"/>
              </w:rPr>
            </w:pPr>
            <w:r>
              <w:rPr>
                <w:w w:val="99"/>
                <w:sz w:val="21"/>
              </w:rPr>
              <w:t>-</w:t>
            </w:r>
          </w:p>
        </w:tc>
        <w:tc>
          <w:tcPr>
            <w:tcW w:w="267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tcBorders>
              <w:top w:val="nil"/>
              <w:left w:val="single" w:sz="4" w:space="0" w:color="000000"/>
              <w:bottom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6" w:line="246" w:lineRule="exact"/>
              <w:ind w:left="197" w:right="179"/>
              <w:jc w:val="center"/>
              <w:rPr>
                <w:sz w:val="10"/>
              </w:rPr>
            </w:pPr>
            <w:r>
              <w:rPr>
                <w:spacing w:val="1"/>
                <w:w w:val="99"/>
                <w:sz w:val="21"/>
              </w:rPr>
              <w:t>16m</w:t>
            </w:r>
            <w:r>
              <w:rPr>
                <w:w w:val="106"/>
                <w:position w:val="11"/>
                <w:sz w:val="10"/>
              </w:rPr>
              <w:t>2</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vMerge/>
            <w:tcBorders>
              <w:top w:val="nil"/>
              <w:left w:val="single" w:sz="4" w:space="0" w:color="000000"/>
              <w:bottom w:val="single" w:sz="4" w:space="0" w:color="000000"/>
              <w:right w:val="single" w:sz="4" w:space="0" w:color="000000"/>
            </w:tcBorders>
          </w:tcPr>
          <w:p>
            <w:pPr>
              <w:rPr>
                <w:sz w:val="2"/>
                <w:szCs w:val="2"/>
              </w:rPr>
            </w:pP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78"/>
              <w:jc w:val="center"/>
              <w:rPr>
                <w:sz w:val="21"/>
              </w:rPr>
            </w:pPr>
            <w:r>
              <w:rPr>
                <w:sz w:val="21"/>
              </w:rPr>
              <w:t>工具清洗间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1"/>
              <w:ind w:left="197" w:right="179"/>
              <w:jc w:val="center"/>
              <w:rPr>
                <w:sz w:val="10"/>
              </w:rPr>
            </w:pPr>
            <w:r>
              <w:rPr>
                <w:spacing w:val="1"/>
                <w:w w:val="99"/>
                <w:sz w:val="21"/>
              </w:rPr>
              <w:t>26m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4"/>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4"/>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风淋室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3"/>
              <w:ind w:left="197" w:right="179"/>
              <w:jc w:val="center"/>
              <w:rPr>
                <w:sz w:val="10"/>
              </w:rPr>
            </w:pPr>
            <w:r>
              <w:rPr>
                <w:w w:val="99"/>
                <w:sz w:val="21"/>
              </w:rPr>
              <w:t>各</w:t>
            </w:r>
            <w:r>
              <w:rPr>
                <w:spacing w:val="-53"/>
                <w:sz w:val="21"/>
              </w:rPr>
              <w:t xml:space="preserve"> </w:t>
            </w:r>
            <w:r>
              <w:rPr>
                <w:spacing w:val="1"/>
                <w:w w:val="99"/>
                <w:sz w:val="21"/>
              </w:rPr>
              <w:t>3</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内包材杀菌间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14m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7"/>
              <w:ind w:left="98" w:right="78"/>
              <w:jc w:val="center"/>
              <w:rPr>
                <w:sz w:val="21"/>
              </w:rPr>
            </w:pPr>
            <w:r>
              <w:rPr>
                <w:sz w:val="21"/>
              </w:rPr>
              <w:t>风淋室前厅</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17m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7"/>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7"/>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2" w:line="242" w:lineRule="auto"/>
              <w:ind w:left="112" w:right="55"/>
              <w:rPr>
                <w:sz w:val="21"/>
              </w:rPr>
            </w:pPr>
            <w:r>
              <w:rPr>
                <w:sz w:val="21"/>
              </w:rPr>
              <w:t>其他</w:t>
            </w: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8" w:line="242" w:lineRule="auto"/>
              <w:ind w:left="112" w:right="55"/>
              <w:jc w:val="both"/>
              <w:rPr>
                <w:sz w:val="21"/>
              </w:rPr>
            </w:pPr>
            <w:r>
              <w:rPr>
                <w:sz w:val="21"/>
              </w:rPr>
              <w:t>烤鸭加工</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理化室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3"/>
              <w:ind w:left="197" w:right="179"/>
              <w:jc w:val="center"/>
              <w:rPr>
                <w:sz w:val="10"/>
              </w:rPr>
            </w:pPr>
            <w:r>
              <w:rPr>
                <w:spacing w:val="1"/>
                <w:w w:val="99"/>
                <w:sz w:val="21"/>
              </w:rPr>
              <w:t>73m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常温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3"/>
              <w:ind w:left="60" w:right="44"/>
              <w:jc w:val="center"/>
              <w:rPr>
                <w:sz w:val="21"/>
              </w:rPr>
            </w:pPr>
            <w:r>
              <w:rPr>
                <w:sz w:val="21"/>
              </w:rPr>
              <w:t>自然换气</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工程维修部</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27m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right="214"/>
              <w:jc w:val="right"/>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2"/>
              <w:ind w:left="439"/>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5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39"/>
              <w:ind w:left="98" w:right="81"/>
              <w:jc w:val="center"/>
              <w:rPr>
                <w:sz w:val="21"/>
              </w:rPr>
            </w:pPr>
            <w:r>
              <w:rPr>
                <w:sz w:val="21"/>
              </w:rPr>
              <w:t>收货办</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39"/>
              <w:ind w:left="197" w:right="179"/>
              <w:jc w:val="center"/>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39"/>
              <w:ind w:left="285"/>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39"/>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3"/>
              <w:ind w:left="98" w:right="81"/>
              <w:jc w:val="center"/>
              <w:rPr>
                <w:sz w:val="21"/>
              </w:rPr>
            </w:pPr>
            <w:r>
              <w:rPr>
                <w:sz w:val="21"/>
              </w:rPr>
              <w:t>快检室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3"/>
              <w:ind w:left="197" w:right="179"/>
              <w:jc w:val="center"/>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3"/>
              <w:ind w:left="285"/>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3"/>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3"/>
              <w:ind w:left="98" w:right="81"/>
              <w:jc w:val="center"/>
              <w:rPr>
                <w:sz w:val="21"/>
              </w:rPr>
            </w:pPr>
            <w:r>
              <w:rPr>
                <w:sz w:val="21"/>
              </w:rPr>
              <w:t>拆包间（包材）</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3"/>
              <w:ind w:left="197" w:right="179"/>
              <w:jc w:val="center"/>
              <w:rPr>
                <w:sz w:val="10"/>
              </w:rPr>
            </w:pPr>
            <w:r>
              <w:rPr>
                <w:spacing w:val="1"/>
                <w:w w:val="99"/>
                <w:sz w:val="21"/>
              </w:rPr>
              <w:t>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3"/>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64"/>
              <w:ind w:left="98" w:right="78"/>
              <w:jc w:val="center"/>
              <w:rPr>
                <w:sz w:val="21"/>
              </w:rPr>
            </w:pPr>
            <w:r>
              <w:rPr>
                <w:sz w:val="21"/>
              </w:rPr>
              <w:t>原料收货区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64"/>
              <w:ind w:left="195" w:right="179"/>
              <w:jc w:val="center"/>
              <w:rPr>
                <w:sz w:val="10"/>
              </w:rPr>
            </w:pPr>
            <w:r>
              <w:rPr>
                <w:spacing w:val="1"/>
                <w:w w:val="99"/>
                <w:sz w:val="21"/>
              </w:rPr>
              <w:t>130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64"/>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64"/>
              <w:ind w:left="895"/>
              <w:rPr>
                <w:sz w:val="21"/>
              </w:rPr>
            </w:pPr>
            <w:r>
              <w:rPr>
                <w:sz w:val="21"/>
              </w:rPr>
              <w:t>吊顶 4.7m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64"/>
              <w:ind w:left="98" w:right="78"/>
              <w:jc w:val="center"/>
              <w:rPr>
                <w:sz w:val="21"/>
              </w:rPr>
            </w:pPr>
            <w:r>
              <w:rPr>
                <w:sz w:val="21"/>
              </w:rPr>
              <w:t>成品发货区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64"/>
              <w:ind w:left="195" w:right="179"/>
              <w:jc w:val="center"/>
              <w:rPr>
                <w:sz w:val="10"/>
              </w:rPr>
            </w:pPr>
            <w:r>
              <w:rPr>
                <w:spacing w:val="1"/>
                <w:w w:val="99"/>
                <w:sz w:val="21"/>
              </w:rPr>
              <w:t>130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64"/>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64"/>
              <w:ind w:left="895"/>
              <w:rPr>
                <w:sz w:val="21"/>
              </w:rPr>
            </w:pPr>
            <w:r>
              <w:rPr>
                <w:sz w:val="21"/>
              </w:rPr>
              <w:t>吊顶 4.7m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8"/>
              </w:rPr>
            </w:pPr>
          </w:p>
          <w:p>
            <w:pPr>
              <w:pStyle w:val="TableParagraph"/>
              <w:ind w:left="539"/>
              <w:rPr>
                <w:sz w:val="21"/>
              </w:rPr>
            </w:pPr>
            <w:r>
              <w:rPr>
                <w:sz w:val="21"/>
              </w:rPr>
              <w:t>配料间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65"/>
              <w:ind w:left="197" w:right="179"/>
              <w:jc w:val="center"/>
              <w:rPr>
                <w:sz w:val="10"/>
              </w:rPr>
            </w:pPr>
            <w:r>
              <w:rPr>
                <w:spacing w:val="1"/>
                <w:w w:val="99"/>
                <w:sz w:val="21"/>
              </w:rPr>
              <w:t>30m</w:t>
            </w:r>
            <w:r>
              <w:rPr>
                <w:w w:val="106"/>
                <w:position w:val="11"/>
                <w:sz w:val="10"/>
              </w:rPr>
              <w:t>2</w:t>
            </w:r>
          </w:p>
        </w:tc>
        <w:tc>
          <w:tcPr>
            <w:tcW w:w="984"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8"/>
              </w:rPr>
            </w:pPr>
          </w:p>
          <w:p>
            <w:pPr>
              <w:pStyle w:val="TableParagraph"/>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65"/>
              <w:ind w:left="266"/>
              <w:rPr>
                <w:sz w:val="21"/>
              </w:rPr>
            </w:pPr>
            <w:r>
              <w:rPr>
                <w:sz w:val="21"/>
              </w:rPr>
              <w:t>上糖工序配料，吊顶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5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vMerge/>
            <w:tcBorders>
              <w:top w:val="nil"/>
              <w:left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91"/>
              <w:ind w:left="197" w:right="179"/>
              <w:jc w:val="center"/>
              <w:rPr>
                <w:sz w:val="10"/>
              </w:rPr>
            </w:pPr>
            <w:r>
              <w:rPr>
                <w:spacing w:val="1"/>
                <w:w w:val="99"/>
                <w:sz w:val="21"/>
              </w:rPr>
              <w:t>15m</w:t>
            </w:r>
            <w:r>
              <w:rPr>
                <w:w w:val="106"/>
                <w:position w:val="11"/>
                <w:sz w:val="10"/>
              </w:rPr>
              <w:t>2</w:t>
            </w:r>
          </w:p>
        </w:tc>
        <w:tc>
          <w:tcPr>
            <w:tcW w:w="984" w:type="dxa"/>
            <w:vMerge/>
            <w:tcBorders>
              <w:top w:val="nil"/>
              <w:left w:val="single" w:sz="4" w:space="0" w:color="000000"/>
              <w:right w:val="single" w:sz="4" w:space="0" w:color="000000"/>
            </w:tcBorders>
          </w:tcPr>
          <w:p>
            <w:pPr>
              <w:rPr>
                <w:sz w:val="2"/>
                <w:szCs w:val="2"/>
              </w:rPr>
            </w:pP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91"/>
              <w:ind w:left="266"/>
              <w:rPr>
                <w:sz w:val="21"/>
              </w:rPr>
            </w:pPr>
            <w:r>
              <w:rPr>
                <w:sz w:val="21"/>
              </w:rPr>
              <w:t>烤制工序配料，吊顶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7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vMerge/>
            <w:tcBorders>
              <w:top w:val="nil"/>
              <w:left w:val="single" w:sz="4" w:space="0" w:color="000000"/>
              <w:right w:val="single" w:sz="4" w:space="0" w:color="000000"/>
            </w:tcBorders>
          </w:tcPr>
          <w:p>
            <w:pPr>
              <w:rPr>
                <w:sz w:val="2"/>
                <w:szCs w:val="2"/>
              </w:rPr>
            </w:pPr>
          </w:p>
        </w:tc>
        <w:tc>
          <w:tcPr>
            <w:tcW w:w="1688" w:type="dxa"/>
            <w:tcBorders>
              <w:top w:val="single" w:sz="4" w:space="0" w:color="000000"/>
              <w:left w:val="single" w:sz="4" w:space="0" w:color="000000"/>
              <w:right w:val="single" w:sz="4" w:space="0" w:color="000000"/>
            </w:tcBorders>
          </w:tcPr>
          <w:p>
            <w:pPr>
              <w:pStyle w:val="TableParagraph"/>
              <w:spacing w:before="103"/>
              <w:ind w:left="195" w:right="179"/>
              <w:jc w:val="center"/>
              <w:rPr>
                <w:sz w:val="10"/>
              </w:rPr>
            </w:pPr>
            <w:r>
              <w:rPr>
                <w:spacing w:val="1"/>
                <w:w w:val="99"/>
                <w:sz w:val="21"/>
              </w:rPr>
              <w:t>6.7</w:t>
            </w:r>
            <w:r>
              <w:rPr>
                <w:spacing w:val="-2"/>
                <w:w w:val="99"/>
                <w:sz w:val="21"/>
              </w:rPr>
              <w:t>m</w:t>
            </w:r>
            <w:r>
              <w:rPr>
                <w:w w:val="106"/>
                <w:position w:val="11"/>
                <w:sz w:val="10"/>
              </w:rPr>
              <w:t>2</w:t>
            </w:r>
          </w:p>
        </w:tc>
        <w:tc>
          <w:tcPr>
            <w:tcW w:w="984" w:type="dxa"/>
            <w:vMerge/>
            <w:tcBorders>
              <w:top w:val="nil"/>
              <w:left w:val="single" w:sz="4" w:space="0" w:color="000000"/>
              <w:right w:val="single" w:sz="4" w:space="0" w:color="000000"/>
            </w:tcBorders>
          </w:tcPr>
          <w:p>
            <w:pPr>
              <w:rPr>
                <w:sz w:val="2"/>
                <w:szCs w:val="2"/>
              </w:rPr>
            </w:pPr>
          </w:p>
        </w:tc>
        <w:tc>
          <w:tcPr>
            <w:tcW w:w="2675" w:type="dxa"/>
            <w:tcBorders>
              <w:top w:val="single" w:sz="4" w:space="0" w:color="000000"/>
              <w:left w:val="single" w:sz="4" w:space="0" w:color="000000"/>
              <w:right w:val="single" w:sz="4" w:space="0" w:color="000000"/>
            </w:tcBorders>
          </w:tcPr>
          <w:p>
            <w:pPr>
              <w:pStyle w:val="TableParagraph"/>
              <w:spacing w:before="103"/>
              <w:ind w:left="266"/>
              <w:rPr>
                <w:sz w:val="21"/>
              </w:rPr>
            </w:pPr>
            <w:r>
              <w:rPr>
                <w:sz w:val="21"/>
              </w:rPr>
              <w:t>煲汤工序配料，吊顶 3m</w:t>
            </w:r>
          </w:p>
        </w:tc>
        <w:tc>
          <w:tcPr>
            <w:tcW w:w="208" w:type="dxa"/>
            <w:vMerge/>
            <w:tcBorders>
              <w:top w:val="nil"/>
              <w:left w:val="single" w:sz="4" w:space="0" w:color="000000"/>
            </w:tcBorders>
          </w:tcPr>
          <w:p>
            <w:pPr>
              <w:rPr>
                <w:sz w:val="2"/>
                <w:szCs w:val="2"/>
              </w:rPr>
            </w:pPr>
          </w:p>
        </w:tc>
      </w:tr>
    </w:tbl>
    <w:p>
      <w:pPr>
        <w:spacing w:after="0"/>
        <w:rPr>
          <w:sz w:val="2"/>
          <w:szCs w:val="2"/>
        </w:rPr>
        <w:sectPr>
          <w:footerReference w:type="default" r:id="rId18"/>
          <w:pgSz w:w="11910" w:h="16840"/>
          <w:pgMar w:top="1580" w:right="740" w:bottom="960" w:left="1220" w:header="0" w:footer="772" w:gutter="0"/>
          <w:pgNumType w:start="14"/>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389"/>
        <w:gridCol w:w="389"/>
        <w:gridCol w:w="1700"/>
        <w:gridCol w:w="1688"/>
        <w:gridCol w:w="984"/>
        <w:gridCol w:w="2675"/>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0"/>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40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12" w:space="0" w:color="000000"/>
              <w:left w:val="single" w:sz="4" w:space="0" w:color="000000"/>
              <w:bottom w:val="single" w:sz="4" w:space="0" w:color="000000"/>
              <w:right w:val="single" w:sz="4" w:space="0" w:color="000000"/>
            </w:tcBorders>
          </w:tcPr>
          <w:p>
            <w:pPr>
              <w:pStyle w:val="TableParagraph"/>
              <w:spacing w:before="61"/>
              <w:ind w:left="98" w:right="78"/>
              <w:jc w:val="center"/>
              <w:rPr>
                <w:sz w:val="21"/>
              </w:rPr>
            </w:pPr>
            <w:r>
              <w:rPr>
                <w:sz w:val="21"/>
              </w:rPr>
              <w:t>配料拆包间</w:t>
            </w:r>
          </w:p>
        </w:tc>
        <w:tc>
          <w:tcPr>
            <w:tcW w:w="1688" w:type="dxa"/>
            <w:tcBorders>
              <w:top w:val="single" w:sz="12" w:space="0" w:color="000000"/>
              <w:left w:val="single" w:sz="4" w:space="0" w:color="000000"/>
              <w:bottom w:val="single" w:sz="4" w:space="0" w:color="000000"/>
              <w:right w:val="single" w:sz="4" w:space="0" w:color="000000"/>
            </w:tcBorders>
          </w:tcPr>
          <w:p>
            <w:pPr>
              <w:pStyle w:val="TableParagraph"/>
              <w:spacing w:before="61"/>
              <w:ind w:left="610"/>
              <w:rPr>
                <w:sz w:val="10"/>
              </w:rPr>
            </w:pPr>
            <w:r>
              <w:rPr>
                <w:spacing w:val="1"/>
                <w:w w:val="99"/>
                <w:sz w:val="21"/>
              </w:rPr>
              <w:t>6.8</w:t>
            </w:r>
            <w:r>
              <w:rPr>
                <w:spacing w:val="-2"/>
                <w:w w:val="99"/>
                <w:sz w:val="21"/>
              </w:rPr>
              <w:t>m</w:t>
            </w:r>
            <w:r>
              <w:rPr>
                <w:w w:val="106"/>
                <w:position w:val="11"/>
                <w:sz w:val="10"/>
              </w:rPr>
              <w:t>2</w:t>
            </w:r>
          </w:p>
        </w:tc>
        <w:tc>
          <w:tcPr>
            <w:tcW w:w="984" w:type="dxa"/>
            <w:tcBorders>
              <w:top w:val="single" w:sz="12" w:space="0" w:color="000000"/>
              <w:left w:val="single" w:sz="4" w:space="0" w:color="000000"/>
              <w:bottom w:val="single" w:sz="4" w:space="0" w:color="000000"/>
              <w:right w:val="single" w:sz="4" w:space="0" w:color="000000"/>
            </w:tcBorders>
          </w:tcPr>
          <w:p>
            <w:pPr>
              <w:pStyle w:val="TableParagraph"/>
              <w:spacing w:before="61"/>
              <w:ind w:left="18"/>
              <w:jc w:val="center"/>
              <w:rPr>
                <w:sz w:val="21"/>
              </w:rPr>
            </w:pPr>
            <w:r>
              <w:rPr>
                <w:w w:val="99"/>
                <w:sz w:val="21"/>
              </w:rPr>
              <w:t>-</w:t>
            </w:r>
          </w:p>
        </w:tc>
        <w:tc>
          <w:tcPr>
            <w:tcW w:w="2675" w:type="dxa"/>
            <w:tcBorders>
              <w:top w:val="single" w:sz="12" w:space="0" w:color="000000"/>
              <w:left w:val="single" w:sz="4" w:space="0" w:color="000000"/>
              <w:bottom w:val="single" w:sz="4" w:space="0" w:color="000000"/>
              <w:right w:val="single" w:sz="4" w:space="0" w:color="000000"/>
            </w:tcBorders>
          </w:tcPr>
          <w:p>
            <w:pPr>
              <w:pStyle w:val="TableParagraph"/>
              <w:spacing w:before="61"/>
              <w:ind w:left="17"/>
              <w:jc w:val="center"/>
              <w:rPr>
                <w:sz w:val="21"/>
              </w:rPr>
            </w:pPr>
            <w:r>
              <w:rPr>
                <w:w w:val="99"/>
                <w:sz w:val="21"/>
              </w:rPr>
              <w:t>-</w:t>
            </w:r>
          </w:p>
        </w:tc>
        <w:tc>
          <w:tcPr>
            <w:tcW w:w="208"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38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55"/>
              <w:jc w:val="both"/>
              <w:rPr>
                <w:sz w:val="21"/>
              </w:rPr>
            </w:pPr>
            <w:r>
              <w:rPr>
                <w:sz w:val="21"/>
              </w:rPr>
              <w:t>预制菜</w:t>
            </w:r>
          </w:p>
          <w:p>
            <w:pPr>
              <w:pStyle w:val="TableParagraph"/>
              <w:spacing w:line="242" w:lineRule="auto"/>
              <w:ind w:left="112" w:right="55"/>
              <w:jc w:val="both"/>
              <w:rPr>
                <w:sz w:val="21"/>
              </w:rPr>
            </w:pPr>
            <w:r>
              <w:rPr>
                <w:sz w:val="21"/>
              </w:rPr>
              <w:t>、面点</w:t>
            </w:r>
          </w:p>
          <w:p>
            <w:pPr>
              <w:pStyle w:val="TableParagraph"/>
              <w:ind w:left="112"/>
              <w:rPr>
                <w:sz w:val="21"/>
              </w:rPr>
            </w:pPr>
            <w:r>
              <w:rPr>
                <w:w w:val="99"/>
                <w:sz w:val="21"/>
              </w:rPr>
              <w:t>、</w:t>
            </w:r>
          </w:p>
          <w:p>
            <w:pPr>
              <w:pStyle w:val="TableParagraph"/>
              <w:spacing w:before="2" w:line="270" w:lineRule="atLeast"/>
              <w:ind w:left="112" w:right="55"/>
              <w:rPr>
                <w:sz w:val="21"/>
              </w:rPr>
            </w:pPr>
            <w:r>
              <w:rPr>
                <w:sz w:val="21"/>
              </w:rPr>
              <w:t>糕点</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57"/>
              <w:ind w:left="98" w:right="81"/>
              <w:jc w:val="center"/>
              <w:rPr>
                <w:sz w:val="21"/>
              </w:rPr>
            </w:pPr>
            <w:r>
              <w:rPr>
                <w:sz w:val="21"/>
              </w:rPr>
              <w:t>收货办</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57"/>
              <w:ind w:left="663"/>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57"/>
              <w:ind w:left="106" w:right="91"/>
              <w:jc w:val="center"/>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57"/>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58"/>
              <w:ind w:left="98" w:right="78"/>
              <w:jc w:val="center"/>
              <w:rPr>
                <w:sz w:val="21"/>
              </w:rPr>
            </w:pPr>
            <w:r>
              <w:rPr>
                <w:sz w:val="21"/>
              </w:rPr>
              <w:t>面点研发间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58"/>
              <w:ind w:left="663"/>
              <w:rPr>
                <w:sz w:val="10"/>
              </w:rPr>
            </w:pPr>
            <w:r>
              <w:rPr>
                <w:spacing w:val="1"/>
                <w:w w:val="99"/>
                <w:sz w:val="21"/>
              </w:rPr>
              <w:t>85m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58"/>
              <w:ind w:left="107" w:right="90"/>
              <w:jc w:val="center"/>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58"/>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8" w:right="81"/>
              <w:jc w:val="center"/>
              <w:rPr>
                <w:sz w:val="21"/>
              </w:rPr>
            </w:pPr>
            <w:r>
              <w:rPr>
                <w:sz w:val="21"/>
              </w:rPr>
              <w:t>配套设备（净化</w:t>
            </w:r>
          </w:p>
          <w:p>
            <w:pPr>
              <w:pStyle w:val="TableParagraph"/>
              <w:spacing w:before="2" w:line="248" w:lineRule="exact"/>
              <w:ind w:left="98" w:right="78"/>
              <w:jc w:val="center"/>
              <w:rPr>
                <w:sz w:val="21"/>
              </w:rPr>
            </w:pPr>
            <w:r>
              <w:rPr>
                <w:sz w:val="21"/>
              </w:rPr>
              <w:t>水压缩机）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30"/>
              <w:ind w:left="663"/>
              <w:rPr>
                <w:sz w:val="10"/>
              </w:rPr>
            </w:pPr>
            <w:r>
              <w:rPr>
                <w:spacing w:val="1"/>
                <w:w w:val="99"/>
                <w:sz w:val="21"/>
              </w:rPr>
              <w:t>28m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0"/>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30"/>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07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98" w:right="81"/>
              <w:jc w:val="center"/>
              <w:rPr>
                <w:sz w:val="21"/>
              </w:rPr>
            </w:pPr>
            <w:r>
              <w:rPr>
                <w:sz w:val="21"/>
              </w:rPr>
              <w:t>配料间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48"/>
              <w:ind w:left="663"/>
              <w:rPr>
                <w:sz w:val="10"/>
              </w:rPr>
            </w:pPr>
            <w:r>
              <w:rPr>
                <w:spacing w:val="1"/>
                <w:w w:val="99"/>
                <w:sz w:val="21"/>
              </w:rPr>
              <w:t>28m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106" w:right="91"/>
              <w:jc w:val="center"/>
              <w:rPr>
                <w:sz w:val="21"/>
              </w:rPr>
            </w:pPr>
            <w:r>
              <w:rPr>
                <w:sz w:val="21"/>
              </w:rPr>
              <w:t>20-25℃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61" w:right="44"/>
              <w:jc w:val="center"/>
              <w:rPr>
                <w:sz w:val="21"/>
              </w:rPr>
            </w:pPr>
            <w:r>
              <w:rPr>
                <w:sz w:val="21"/>
              </w:rPr>
              <w:t>吊顶 2.8m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2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6"/>
              </w:rPr>
            </w:pPr>
          </w:p>
          <w:p>
            <w:pPr>
              <w:pStyle w:val="TableParagraph"/>
              <w:spacing w:line="242" w:lineRule="auto"/>
              <w:ind w:left="111" w:right="73"/>
              <w:jc w:val="both"/>
              <w:rPr>
                <w:sz w:val="21"/>
              </w:rPr>
            </w:pPr>
            <w:r>
              <w:rPr>
                <w:sz w:val="21"/>
              </w:rPr>
              <w:t>公用工程</w:t>
            </w: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7"/>
              <w:ind w:left="823"/>
              <w:rPr>
                <w:sz w:val="21"/>
              </w:rPr>
            </w:pPr>
            <w:r>
              <w:rPr>
                <w:sz w:val="21"/>
              </w:rPr>
              <w:t>给水系统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9"/>
              <w:ind w:left="788"/>
              <w:rPr>
                <w:sz w:val="21"/>
              </w:rPr>
            </w:pPr>
            <w:r>
              <w:rPr>
                <w:sz w:val="21"/>
              </w:rPr>
              <w:t>市政给水，产业园内供水管网统一供给。</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58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16"/>
              </w:rPr>
            </w:pPr>
          </w:p>
          <w:p>
            <w:pPr>
              <w:pStyle w:val="TableParagraph"/>
              <w:ind w:left="823"/>
              <w:rPr>
                <w:sz w:val="21"/>
              </w:rPr>
            </w:pPr>
            <w:r>
              <w:rPr>
                <w:sz w:val="21"/>
              </w:rPr>
              <w:t>排水系统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3" w:line="242" w:lineRule="auto"/>
              <w:ind w:left="113" w:right="135" w:hanging="5"/>
              <w:jc w:val="center"/>
              <w:rPr>
                <w:sz w:val="21"/>
              </w:rPr>
            </w:pPr>
            <w:r>
              <w:rPr>
                <w:sz w:val="21"/>
              </w:rPr>
              <w:t>雨水经产业园雨水管网收集后排入市政雨水管网；生产废水通过管道进入厂区污水处理站集中处理达到《污水</w:t>
            </w:r>
            <w:r>
              <w:rPr>
                <w:spacing w:val="-15"/>
                <w:sz w:val="21"/>
              </w:rPr>
              <w:t>综合排放标准》</w:t>
            </w:r>
            <w:r>
              <w:rPr>
                <w:sz w:val="21"/>
              </w:rPr>
              <w:t>（</w:t>
            </w:r>
            <w:r>
              <w:rPr>
                <w:rFonts w:ascii="Times New Roman" w:eastAsia="Times New Roman"/>
                <w:sz w:val="21"/>
              </w:rPr>
              <w:t>GB8978-1996</w:t>
            </w:r>
            <w:r>
              <w:rPr>
                <w:sz w:val="21"/>
              </w:rPr>
              <w:t>）</w:t>
            </w:r>
            <w:r>
              <w:rPr>
                <w:spacing w:val="-29"/>
                <w:sz w:val="21"/>
              </w:rPr>
              <w:t xml:space="preserve">表 </w:t>
            </w:r>
            <w:r>
              <w:rPr>
                <w:rFonts w:ascii="Times New Roman" w:eastAsia="Times New Roman"/>
                <w:sz w:val="21"/>
              </w:rPr>
              <w:t xml:space="preserve">4 </w:t>
            </w:r>
            <w:r>
              <w:rPr>
                <w:sz w:val="21"/>
              </w:rPr>
              <w:t>中三级级标准后， 排入乐陵市污水处理厂处理；生活污水经化粪池沉淀后由园区污水管网进入园区污水处理站。</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8"/>
              <w:ind w:left="823"/>
              <w:rPr>
                <w:sz w:val="21"/>
              </w:rPr>
            </w:pPr>
            <w:r>
              <w:rPr>
                <w:sz w:val="21"/>
              </w:rPr>
              <w:t>电力系统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788"/>
              <w:rPr>
                <w:sz w:val="21"/>
              </w:rPr>
            </w:pPr>
            <w:r>
              <w:rPr>
                <w:sz w:val="21"/>
              </w:rPr>
              <w:t>市政给电，产业园内供电管网统一供给。</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62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4"/>
              <w:ind w:left="823"/>
              <w:rPr>
                <w:sz w:val="21"/>
              </w:rPr>
            </w:pPr>
            <w:r>
              <w:rPr>
                <w:sz w:val="21"/>
              </w:rPr>
              <w:t>供热系统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4"/>
              <w:ind w:left="814"/>
              <w:rPr>
                <w:sz w:val="21"/>
              </w:rPr>
            </w:pPr>
            <w:r>
              <w:rPr>
                <w:sz w:val="21"/>
              </w:rPr>
              <w:t>生产用热由蒸汽发生器提供，车间无采暖。</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07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823"/>
              <w:rPr>
                <w:sz w:val="21"/>
              </w:rPr>
            </w:pPr>
            <w:r>
              <w:rPr>
                <w:sz w:val="21"/>
              </w:rPr>
              <w:t>制冷系统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0" w:line="242" w:lineRule="auto"/>
              <w:ind w:left="147" w:right="130"/>
              <w:jc w:val="center"/>
              <w:rPr>
                <w:sz w:val="21"/>
              </w:rPr>
            </w:pPr>
            <w:r>
              <w:rPr>
                <w:spacing w:val="-4"/>
                <w:sz w:val="21"/>
              </w:rPr>
              <w:t xml:space="preserve">冷藏库和速冻库制冷剂使用氟利昂 </w:t>
            </w:r>
            <w:r>
              <w:rPr>
                <w:rFonts w:ascii="Times New Roman" w:eastAsia="Times New Roman"/>
                <w:sz w:val="21"/>
              </w:rPr>
              <w:t>R22</w:t>
            </w:r>
            <w:r>
              <w:rPr>
                <w:spacing w:val="-11"/>
                <w:sz w:val="21"/>
              </w:rPr>
              <w:t xml:space="preserve">，氟利昂 </w:t>
            </w:r>
            <w:r>
              <w:rPr>
                <w:rFonts w:ascii="Times New Roman" w:eastAsia="Times New Roman"/>
                <w:sz w:val="21"/>
              </w:rPr>
              <w:t>R22</w:t>
            </w:r>
            <w:r>
              <w:rPr>
                <w:rFonts w:ascii="Times New Roman" w:eastAsia="Times New Roman"/>
                <w:spacing w:val="-6"/>
                <w:sz w:val="21"/>
              </w:rPr>
              <w:t xml:space="preserve"> </w:t>
            </w:r>
            <w:r>
              <w:rPr>
                <w:sz w:val="21"/>
              </w:rPr>
              <w:t>是</w:t>
            </w:r>
            <w:r>
              <w:rPr>
                <w:w w:val="95"/>
                <w:sz w:val="21"/>
              </w:rPr>
              <w:t xml:space="preserve">目前使用最广泛的中低温制冷剂，不属于《蒙特利尔议 </w:t>
            </w:r>
            <w:r>
              <w:rPr>
                <w:sz w:val="21"/>
              </w:rPr>
              <w:t>定书》所列明的淘汰类。</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25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line="242" w:lineRule="auto"/>
              <w:ind w:left="111" w:right="73"/>
              <w:jc w:val="both"/>
              <w:rPr>
                <w:sz w:val="21"/>
              </w:rPr>
            </w:pPr>
            <w:r>
              <w:rPr>
                <w:sz w:val="21"/>
              </w:rPr>
              <w:t>环保工程</w:t>
            </w: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5"/>
              <w:rPr>
                <w:rFonts w:ascii="Times New Roman"/>
                <w:sz w:val="22"/>
              </w:rPr>
            </w:pPr>
          </w:p>
          <w:p>
            <w:pPr>
              <w:pStyle w:val="TableParagraph"/>
              <w:ind w:left="823"/>
              <w:rPr>
                <w:sz w:val="21"/>
              </w:rPr>
            </w:pPr>
            <w:r>
              <w:rPr>
                <w:sz w:val="21"/>
              </w:rPr>
              <w:t>废水治理</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line="242" w:lineRule="auto"/>
              <w:ind w:left="157" w:right="137" w:hanging="3"/>
              <w:jc w:val="center"/>
              <w:rPr>
                <w:sz w:val="21"/>
              </w:rPr>
            </w:pPr>
            <w:r>
              <w:rPr>
                <w:w w:val="95"/>
                <w:sz w:val="21"/>
              </w:rPr>
              <w:t xml:space="preserve">生活污水经化粪池沉淀后由园区污水管网排入园区污水 处理站；生产废水通过管道经园区污水管网进入厂区污 水处理站集中处理后进入市政污水管网，排入乐陵市污 </w:t>
            </w:r>
            <w:r>
              <w:rPr>
                <w:sz w:val="21"/>
              </w:rPr>
              <w:t>水处理厂集中处理。</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15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5"/>
              </w:rPr>
            </w:pPr>
          </w:p>
          <w:p>
            <w:pPr>
              <w:pStyle w:val="TableParagraph"/>
              <w:ind w:left="823"/>
              <w:rPr>
                <w:sz w:val="21"/>
              </w:rPr>
            </w:pPr>
            <w:r>
              <w:rPr>
                <w:sz w:val="21"/>
              </w:rPr>
              <w:t>废气处理</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6" w:line="242" w:lineRule="auto"/>
              <w:ind w:left="111" w:right="92" w:hanging="3"/>
              <w:jc w:val="center"/>
              <w:rPr>
                <w:sz w:val="21"/>
              </w:rPr>
            </w:pPr>
            <w:r>
              <w:rPr>
                <w:rFonts w:ascii="Times New Roman" w:eastAsia="Times New Roman"/>
                <w:position w:val="2"/>
                <w:sz w:val="21"/>
              </w:rPr>
              <w:t xml:space="preserve">4 </w:t>
            </w:r>
            <w:r>
              <w:rPr>
                <w:spacing w:val="-1"/>
                <w:position w:val="2"/>
                <w:sz w:val="21"/>
              </w:rPr>
              <w:t>台蒸汽发生器天然气燃烧产生颗粒物、</w:t>
            </w:r>
            <w:r>
              <w:rPr>
                <w:rFonts w:ascii="Times New Roman" w:eastAsia="Times New Roman"/>
                <w:position w:val="2"/>
                <w:sz w:val="21"/>
              </w:rPr>
              <w:t>SO</w:t>
            </w:r>
            <w:r>
              <w:rPr>
                <w:rFonts w:ascii="Times New Roman" w:eastAsia="Times New Roman"/>
                <w:position w:val="2"/>
                <w:sz w:val="21"/>
                <w:vertAlign w:val="subscript"/>
              </w:rPr>
              <w:t>2</w:t>
            </w:r>
            <w:r>
              <w:rPr>
                <w:spacing w:val="-13"/>
                <w:position w:val="2"/>
                <w:sz w:val="21"/>
                <w:vertAlign w:val="baseline"/>
              </w:rPr>
              <w:t>、</w:t>
            </w:r>
            <w:r>
              <w:rPr>
                <w:rFonts w:ascii="Times New Roman" w:eastAsia="Times New Roman"/>
                <w:position w:val="2"/>
                <w:sz w:val="21"/>
                <w:vertAlign w:val="baseline"/>
              </w:rPr>
              <w:t xml:space="preserve">NOx </w:t>
            </w:r>
            <w:r>
              <w:rPr>
                <w:position w:val="2"/>
                <w:sz w:val="21"/>
                <w:vertAlign w:val="baseline"/>
              </w:rPr>
              <w:t>由低</w:t>
            </w:r>
            <w:r>
              <w:rPr>
                <w:spacing w:val="-5"/>
                <w:sz w:val="21"/>
                <w:vertAlign w:val="baseline"/>
              </w:rPr>
              <w:t xml:space="preserve">氮燃烧器处理后分别通过 </w:t>
            </w:r>
            <w:r>
              <w:rPr>
                <w:rFonts w:ascii="Times New Roman" w:eastAsia="Times New Roman"/>
                <w:sz w:val="21"/>
                <w:vertAlign w:val="baseline"/>
              </w:rPr>
              <w:t xml:space="preserve">8m </w:t>
            </w:r>
            <w:r>
              <w:rPr>
                <w:spacing w:val="-10"/>
                <w:sz w:val="21"/>
                <w:vertAlign w:val="baseline"/>
              </w:rPr>
              <w:t xml:space="preserve">高的排气筒 </w:t>
            </w:r>
            <w:r>
              <w:rPr>
                <w:rFonts w:ascii="Times New Roman" w:eastAsia="Times New Roman"/>
                <w:sz w:val="21"/>
                <w:vertAlign w:val="baseline"/>
              </w:rPr>
              <w:t>P1</w:t>
            </w:r>
            <w:r>
              <w:rPr>
                <w:sz w:val="21"/>
                <w:vertAlign w:val="baseline"/>
              </w:rPr>
              <w:t>、</w:t>
            </w:r>
            <w:r>
              <w:rPr>
                <w:rFonts w:ascii="Times New Roman" w:eastAsia="Times New Roman"/>
                <w:sz w:val="21"/>
                <w:vertAlign w:val="baseline"/>
              </w:rPr>
              <w:t>P2</w:t>
            </w:r>
            <w:r>
              <w:rPr>
                <w:sz w:val="21"/>
                <w:vertAlign w:val="baseline"/>
              </w:rPr>
              <w:t>、</w:t>
            </w:r>
            <w:r>
              <w:rPr>
                <w:rFonts w:ascii="Times New Roman" w:eastAsia="Times New Roman"/>
                <w:sz w:val="21"/>
                <w:vertAlign w:val="baseline"/>
              </w:rPr>
              <w:t>P3</w:t>
            </w:r>
            <w:r>
              <w:rPr>
                <w:sz w:val="21"/>
                <w:vertAlign w:val="baseline"/>
              </w:rPr>
              <w:t>、</w:t>
            </w:r>
            <w:r>
              <w:rPr>
                <w:rFonts w:ascii="Times New Roman" w:eastAsia="Times New Roman"/>
                <w:sz w:val="21"/>
                <w:vertAlign w:val="baseline"/>
              </w:rPr>
              <w:t xml:space="preserve">P4 </w:t>
            </w:r>
            <w:r>
              <w:rPr>
                <w:spacing w:val="-3"/>
                <w:sz w:val="21"/>
                <w:vertAlign w:val="baseline"/>
              </w:rPr>
              <w:t>排放；预制菜加热</w:t>
            </w:r>
            <w:r>
              <w:rPr>
                <w:rFonts w:ascii="Times New Roman" w:eastAsia="Times New Roman"/>
                <w:sz w:val="21"/>
                <w:vertAlign w:val="baseline"/>
              </w:rPr>
              <w:t>/</w:t>
            </w:r>
            <w:r>
              <w:rPr>
                <w:spacing w:val="-3"/>
                <w:sz w:val="21"/>
                <w:vertAlign w:val="baseline"/>
              </w:rPr>
              <w:t>熟制、沙琪玛油炸</w:t>
            </w:r>
            <w:r>
              <w:rPr>
                <w:sz w:val="21"/>
                <w:vertAlign w:val="baseline"/>
              </w:rPr>
              <w:t>（热调理区</w:t>
            </w:r>
            <w:r>
              <w:rPr>
                <w:spacing w:val="-5"/>
                <w:sz w:val="21"/>
                <w:vertAlign w:val="baseline"/>
              </w:rPr>
              <w:t>）</w:t>
            </w:r>
            <w:r>
              <w:rPr>
                <w:sz w:val="21"/>
                <w:vertAlign w:val="baseline"/>
              </w:rPr>
              <w:t>工序产生的油烟和异味由油烟净化器处理后通过高出所附</w:t>
            </w:r>
            <w:r>
              <w:rPr>
                <w:spacing w:val="-18"/>
                <w:sz w:val="21"/>
                <w:vertAlign w:val="baseline"/>
              </w:rPr>
              <w:t xml:space="preserve">厂房 </w:t>
            </w:r>
            <w:r>
              <w:rPr>
                <w:rFonts w:ascii="Times New Roman" w:eastAsia="Times New Roman"/>
                <w:sz w:val="21"/>
                <w:vertAlign w:val="baseline"/>
              </w:rPr>
              <w:t xml:space="preserve">1.5m </w:t>
            </w:r>
            <w:r>
              <w:rPr>
                <w:spacing w:val="-9"/>
                <w:sz w:val="21"/>
                <w:vertAlign w:val="baseline"/>
              </w:rPr>
              <w:t xml:space="preserve">高的排气筒 </w:t>
            </w:r>
            <w:r>
              <w:rPr>
                <w:rFonts w:ascii="Times New Roman" w:eastAsia="Times New Roman"/>
                <w:sz w:val="21"/>
                <w:vertAlign w:val="baseline"/>
              </w:rPr>
              <w:t xml:space="preserve">P5 </w:t>
            </w:r>
            <w:r>
              <w:rPr>
                <w:sz w:val="21"/>
                <w:vertAlign w:val="baseline"/>
              </w:rPr>
              <w:t>排放；原材料及产品生产储存过程产生的异味通过相应措施（气味较大的干杂调味品库设置换气风机、杀菌釜车间安装烟罩通风换气装置、固废暂存采用专用桶装密闭存放、片片鸭烤制和煲汤工</w:t>
            </w:r>
            <w:r>
              <w:rPr>
                <w:spacing w:val="-1"/>
                <w:w w:val="99"/>
                <w:sz w:val="21"/>
                <w:vertAlign w:val="baseline"/>
              </w:rPr>
              <w:t>序产生的蒸汽加烟罩通风换气</w:t>
            </w:r>
            <w:r>
              <w:rPr>
                <w:spacing w:val="-104"/>
                <w:w w:val="99"/>
                <w:sz w:val="21"/>
                <w:vertAlign w:val="baseline"/>
              </w:rPr>
              <w:t>）</w:t>
            </w:r>
            <w:r>
              <w:rPr>
                <w:spacing w:val="-3"/>
                <w:w w:val="99"/>
                <w:sz w:val="21"/>
                <w:vertAlign w:val="baseline"/>
              </w:rPr>
              <w:t>，经通风管道统一引至楼</w:t>
            </w:r>
            <w:r>
              <w:rPr>
                <w:sz w:val="21"/>
                <w:vertAlign w:val="baseline"/>
              </w:rPr>
              <w:t>顶排放口无组织排放；可倾燃气炒锅天然气燃烧产生的</w:t>
            </w:r>
            <w:r>
              <w:rPr>
                <w:position w:val="2"/>
                <w:sz w:val="21"/>
                <w:vertAlign w:val="baseline"/>
              </w:rPr>
              <w:t>燃气废气（颗粒物、</w:t>
            </w:r>
            <w:r>
              <w:rPr>
                <w:rFonts w:ascii="Times New Roman" w:eastAsia="Times New Roman"/>
                <w:position w:val="2"/>
                <w:sz w:val="21"/>
                <w:vertAlign w:val="baseline"/>
              </w:rPr>
              <w:t>SO</w:t>
            </w:r>
            <w:r>
              <w:rPr>
                <w:rFonts w:ascii="Times New Roman" w:eastAsia="Times New Roman"/>
                <w:position w:val="2"/>
                <w:sz w:val="21"/>
                <w:vertAlign w:val="subscript"/>
              </w:rPr>
              <w:t>2</w:t>
            </w:r>
            <w:r>
              <w:rPr>
                <w:position w:val="2"/>
                <w:sz w:val="21"/>
                <w:vertAlign w:val="baseline"/>
              </w:rPr>
              <w:t>、</w:t>
            </w:r>
            <w:r>
              <w:rPr>
                <w:rFonts w:ascii="Times New Roman" w:eastAsia="Times New Roman"/>
                <w:position w:val="2"/>
                <w:sz w:val="21"/>
                <w:vertAlign w:val="baseline"/>
              </w:rPr>
              <w:t>NOx</w:t>
            </w:r>
            <w:r>
              <w:rPr>
                <w:position w:val="2"/>
                <w:sz w:val="21"/>
                <w:vertAlign w:val="baseline"/>
              </w:rPr>
              <w:t>）无组织排放。</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8"/>
              <w:ind w:left="823"/>
              <w:rPr>
                <w:sz w:val="21"/>
              </w:rPr>
            </w:pPr>
            <w:r>
              <w:rPr>
                <w:sz w:val="21"/>
              </w:rPr>
              <w:t>噪声治理</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8"/>
              <w:ind w:left="682"/>
              <w:rPr>
                <w:sz w:val="21"/>
              </w:rPr>
            </w:pPr>
            <w:r>
              <w:rPr>
                <w:sz w:val="21"/>
              </w:rPr>
              <w:t>采用低噪声设备，采用减震、隔声等措施。</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16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spacing w:before="7"/>
              <w:rPr>
                <w:rFonts w:ascii="Times New Roman"/>
                <w:sz w:val="18"/>
              </w:rPr>
            </w:pPr>
          </w:p>
          <w:p>
            <w:pPr>
              <w:pStyle w:val="TableParagraph"/>
              <w:ind w:left="614"/>
              <w:rPr>
                <w:sz w:val="21"/>
              </w:rPr>
            </w:pPr>
            <w:r>
              <w:rPr>
                <w:sz w:val="21"/>
              </w:rPr>
              <w:t>固废处理处置</w:t>
            </w:r>
          </w:p>
        </w:tc>
        <w:tc>
          <w:tcPr>
            <w:tcW w:w="5347" w:type="dxa"/>
            <w:gridSpan w:val="3"/>
            <w:tcBorders>
              <w:top w:val="single" w:sz="4" w:space="0" w:color="000000"/>
              <w:left w:val="single" w:sz="4" w:space="0" w:color="000000"/>
              <w:right w:val="single" w:sz="4" w:space="0" w:color="000000"/>
            </w:tcBorders>
          </w:tcPr>
          <w:p>
            <w:pPr>
              <w:pStyle w:val="TableParagraph"/>
              <w:spacing w:before="79" w:line="242" w:lineRule="auto"/>
              <w:ind w:left="111" w:right="-15" w:firstLine="45"/>
              <w:rPr>
                <w:sz w:val="21"/>
              </w:rPr>
            </w:pPr>
            <w:r>
              <w:rPr>
                <w:sz w:val="21"/>
              </w:rPr>
              <w:t xml:space="preserve">废包装袋经暂存固废间后统一外售处理；修整漂洗产生的肉渣、鸭架汤后的废鸭架存储在原材料冷冻库，收集 </w:t>
            </w:r>
            <w:r>
              <w:rPr>
                <w:spacing w:val="-2"/>
                <w:w w:val="95"/>
                <w:sz w:val="21"/>
              </w:rPr>
              <w:t>后外售做动物饲料，预制菜生产过程中产生的厨余垃圾、</w:t>
            </w:r>
          </w:p>
          <w:p>
            <w:pPr>
              <w:pStyle w:val="TableParagraph"/>
              <w:spacing w:before="1" w:line="251" w:lineRule="exact"/>
              <w:ind w:left="157"/>
              <w:rPr>
                <w:sz w:val="21"/>
              </w:rPr>
            </w:pPr>
            <w:r>
              <w:rPr>
                <w:sz w:val="21"/>
              </w:rPr>
              <w:t>生活垃圾统一收集至园区垃圾暂存点后，委托环卫部门</w:t>
            </w:r>
          </w:p>
        </w:tc>
        <w:tc>
          <w:tcPr>
            <w:tcW w:w="208" w:type="dxa"/>
            <w:vMerge/>
            <w:tcBorders>
              <w:top w:val="nil"/>
              <w:left w:val="single" w:sz="4" w:space="0" w:color="000000"/>
            </w:tcBorders>
          </w:tcPr>
          <w:p>
            <w:pPr>
              <w:rPr>
                <w:sz w:val="2"/>
                <w:szCs w:val="2"/>
              </w:rPr>
            </w:pPr>
          </w:p>
        </w:tc>
      </w:tr>
    </w:tbl>
    <w:p>
      <w:pPr>
        <w:spacing w:after="0"/>
        <w:rPr>
          <w:sz w:val="2"/>
          <w:szCs w:val="2"/>
        </w:rPr>
        <w:sectPr>
          <w:footerReference w:type="default" r:id="rId19"/>
          <w:pgSz w:w="11910" w:h="16840"/>
          <w:pgMar w:top="1580" w:right="740" w:bottom="960" w:left="1220" w:header="0" w:footer="772" w:gutter="0"/>
          <w:pgNumType w:start="15"/>
          <w:cols w:num="1" w:space="720"/>
        </w:sectPr>
      </w:pPr>
    </w:p>
    <w:p>
      <w:pPr>
        <w:pStyle w:val="BodyText"/>
        <w:spacing w:before="11"/>
        <w:rPr>
          <w:rFonts w:ascii="Times New Roman"/>
          <w:sz w:val="8"/>
        </w:rPr>
      </w:pPr>
      <w:r>
        <w:pict>
          <v:shape id="_x0000_s1030" o:spid="_x0000_s1029" type="#_x0000_t202" style="width:408.55pt;height:270.7pt;margin-top:401.9pt;margin-left:104.3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88"/>
                    <w:gridCol w:w="2587"/>
                    <w:gridCol w:w="1887"/>
                    <w:gridCol w:w="209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40"/>
                    </w:trPr>
                    <w:tc>
                      <w:tcPr>
                        <w:tcW w:w="1588" w:type="dxa"/>
                      </w:tcPr>
                      <w:p>
                        <w:pPr>
                          <w:pStyle w:val="TableParagraph"/>
                          <w:spacing w:before="83"/>
                          <w:ind w:left="561" w:right="555"/>
                          <w:jc w:val="center"/>
                          <w:rPr>
                            <w:b/>
                            <w:sz w:val="21"/>
                          </w:rPr>
                        </w:pPr>
                        <w:r>
                          <w:rPr>
                            <w:b/>
                            <w:sz w:val="21"/>
                          </w:rPr>
                          <w:t>序号</w:t>
                        </w:r>
                      </w:p>
                    </w:tc>
                    <w:tc>
                      <w:tcPr>
                        <w:tcW w:w="2587" w:type="dxa"/>
                      </w:tcPr>
                      <w:p>
                        <w:pPr>
                          <w:pStyle w:val="TableParagraph"/>
                          <w:spacing w:before="83"/>
                          <w:ind w:left="536" w:right="529"/>
                          <w:jc w:val="center"/>
                          <w:rPr>
                            <w:b/>
                            <w:sz w:val="21"/>
                          </w:rPr>
                        </w:pPr>
                        <w:r>
                          <w:rPr>
                            <w:b/>
                            <w:sz w:val="21"/>
                          </w:rPr>
                          <w:t>产品名称</w:t>
                        </w:r>
                      </w:p>
                    </w:tc>
                    <w:tc>
                      <w:tcPr>
                        <w:tcW w:w="1887" w:type="dxa"/>
                      </w:tcPr>
                      <w:p>
                        <w:pPr>
                          <w:pStyle w:val="TableParagraph"/>
                          <w:spacing w:before="83"/>
                          <w:ind w:right="722"/>
                          <w:jc w:val="right"/>
                          <w:rPr>
                            <w:b/>
                            <w:sz w:val="21"/>
                          </w:rPr>
                        </w:pPr>
                        <w:r>
                          <w:rPr>
                            <w:b/>
                            <w:w w:val="95"/>
                            <w:sz w:val="21"/>
                          </w:rPr>
                          <w:t>产量</w:t>
                        </w:r>
                      </w:p>
                    </w:tc>
                    <w:tc>
                      <w:tcPr>
                        <w:tcW w:w="2094" w:type="dxa"/>
                      </w:tcPr>
                      <w:p>
                        <w:pPr>
                          <w:pStyle w:val="TableParagraph"/>
                          <w:spacing w:before="83"/>
                          <w:ind w:left="678" w:right="673"/>
                          <w:jc w:val="center"/>
                          <w:rPr>
                            <w:b/>
                            <w:sz w:val="21"/>
                          </w:rPr>
                        </w:pPr>
                        <w:r>
                          <w:rPr>
                            <w:b/>
                            <w:sz w:val="21"/>
                          </w:rPr>
                          <w:t>单位</w:t>
                        </w:r>
                      </w:p>
                    </w:tc>
                  </w:tr>
                  <w:tr>
                    <w:tblPrEx>
                      <w:tblW w:w="0" w:type="auto"/>
                      <w:tblInd w:w="5" w:type="dxa"/>
                      <w:tblLayout w:type="fixed"/>
                      <w:tblCellMar>
                        <w:top w:w="0" w:type="dxa"/>
                        <w:left w:w="0" w:type="dxa"/>
                        <w:bottom w:w="0" w:type="dxa"/>
                        <w:right w:w="0" w:type="dxa"/>
                      </w:tblCellMar>
                    </w:tblPrEx>
                    <w:trPr>
                      <w:trHeight w:val="441"/>
                    </w:trPr>
                    <w:tc>
                      <w:tcPr>
                        <w:tcW w:w="1588" w:type="dxa"/>
                      </w:tcPr>
                      <w:p>
                        <w:pPr>
                          <w:pStyle w:val="TableParagraph"/>
                          <w:spacing w:before="98"/>
                          <w:ind w:left="8"/>
                          <w:jc w:val="center"/>
                          <w:rPr>
                            <w:rFonts w:ascii="Times New Roman"/>
                            <w:sz w:val="21"/>
                          </w:rPr>
                        </w:pPr>
                        <w:r>
                          <w:rPr>
                            <w:rFonts w:ascii="Times New Roman"/>
                            <w:w w:val="99"/>
                            <w:sz w:val="21"/>
                          </w:rPr>
                          <w:t>1</w:t>
                        </w:r>
                      </w:p>
                    </w:tc>
                    <w:tc>
                      <w:tcPr>
                        <w:tcW w:w="2587" w:type="dxa"/>
                      </w:tcPr>
                      <w:p>
                        <w:pPr>
                          <w:pStyle w:val="TableParagraph"/>
                          <w:spacing w:before="84"/>
                          <w:ind w:left="536" w:right="531"/>
                          <w:jc w:val="center"/>
                          <w:rPr>
                            <w:sz w:val="21"/>
                          </w:rPr>
                        </w:pPr>
                        <w:r>
                          <w:rPr>
                            <w:sz w:val="21"/>
                          </w:rPr>
                          <w:t>片片鸭</w:t>
                        </w:r>
                      </w:p>
                    </w:tc>
                    <w:tc>
                      <w:tcPr>
                        <w:tcW w:w="1887" w:type="dxa"/>
                      </w:tcPr>
                      <w:p>
                        <w:pPr>
                          <w:pStyle w:val="TableParagraph"/>
                          <w:spacing w:before="98"/>
                          <w:ind w:right="774"/>
                          <w:jc w:val="right"/>
                          <w:rPr>
                            <w:rFonts w:ascii="Times New Roman"/>
                            <w:sz w:val="21"/>
                          </w:rPr>
                        </w:pPr>
                        <w:r>
                          <w:rPr>
                            <w:rFonts w:ascii="Times New Roman"/>
                            <w:sz w:val="21"/>
                          </w:rPr>
                          <w:t>700</w:t>
                        </w:r>
                      </w:p>
                    </w:tc>
                    <w:tc>
                      <w:tcPr>
                        <w:tcW w:w="2094" w:type="dxa"/>
                      </w:tcPr>
                      <w:p>
                        <w:pPr>
                          <w:pStyle w:val="TableParagraph"/>
                          <w:spacing w:before="84"/>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8"/>
                          <w:ind w:left="8"/>
                          <w:jc w:val="center"/>
                          <w:rPr>
                            <w:rFonts w:ascii="Times New Roman"/>
                            <w:sz w:val="21"/>
                          </w:rPr>
                        </w:pPr>
                        <w:r>
                          <w:rPr>
                            <w:rFonts w:ascii="Times New Roman"/>
                            <w:w w:val="99"/>
                            <w:sz w:val="21"/>
                          </w:rPr>
                          <w:t>2</w:t>
                        </w:r>
                      </w:p>
                    </w:tc>
                    <w:tc>
                      <w:tcPr>
                        <w:tcW w:w="2587" w:type="dxa"/>
                      </w:tcPr>
                      <w:p>
                        <w:pPr>
                          <w:pStyle w:val="TableParagraph"/>
                          <w:spacing w:before="84"/>
                          <w:ind w:left="536" w:right="529"/>
                          <w:jc w:val="center"/>
                          <w:rPr>
                            <w:sz w:val="21"/>
                          </w:rPr>
                        </w:pPr>
                        <w:r>
                          <w:rPr>
                            <w:sz w:val="21"/>
                          </w:rPr>
                          <w:t>葱烧海参</w:t>
                        </w:r>
                      </w:p>
                    </w:tc>
                    <w:tc>
                      <w:tcPr>
                        <w:tcW w:w="1887" w:type="dxa"/>
                      </w:tcPr>
                      <w:p>
                        <w:pPr>
                          <w:pStyle w:val="TableParagraph"/>
                          <w:spacing w:before="98"/>
                          <w:ind w:left="817" w:right="809"/>
                          <w:jc w:val="center"/>
                          <w:rPr>
                            <w:rFonts w:ascii="Times New Roman"/>
                            <w:sz w:val="21"/>
                          </w:rPr>
                        </w:pPr>
                        <w:r>
                          <w:rPr>
                            <w:rFonts w:ascii="Times New Roman"/>
                            <w:sz w:val="21"/>
                          </w:rPr>
                          <w:t>15</w:t>
                        </w:r>
                      </w:p>
                    </w:tc>
                    <w:tc>
                      <w:tcPr>
                        <w:tcW w:w="2094" w:type="dxa"/>
                      </w:tcPr>
                      <w:p>
                        <w:pPr>
                          <w:pStyle w:val="TableParagraph"/>
                          <w:spacing w:before="82"/>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7"/>
                          <w:ind w:left="8"/>
                          <w:jc w:val="center"/>
                          <w:rPr>
                            <w:rFonts w:ascii="Times New Roman"/>
                            <w:sz w:val="21"/>
                          </w:rPr>
                        </w:pPr>
                        <w:r>
                          <w:rPr>
                            <w:rFonts w:ascii="Times New Roman"/>
                            <w:w w:val="99"/>
                            <w:sz w:val="21"/>
                          </w:rPr>
                          <w:t>3</w:t>
                        </w:r>
                      </w:p>
                    </w:tc>
                    <w:tc>
                      <w:tcPr>
                        <w:tcW w:w="2587" w:type="dxa"/>
                      </w:tcPr>
                      <w:p>
                        <w:pPr>
                          <w:pStyle w:val="TableParagraph"/>
                          <w:spacing w:before="83"/>
                          <w:ind w:left="536" w:right="531"/>
                          <w:jc w:val="center"/>
                          <w:rPr>
                            <w:sz w:val="21"/>
                          </w:rPr>
                        </w:pPr>
                        <w:r>
                          <w:rPr>
                            <w:sz w:val="21"/>
                          </w:rPr>
                          <w:t>佛跳墙</w:t>
                        </w:r>
                      </w:p>
                    </w:tc>
                    <w:tc>
                      <w:tcPr>
                        <w:tcW w:w="1887" w:type="dxa"/>
                      </w:tcPr>
                      <w:p>
                        <w:pPr>
                          <w:pStyle w:val="TableParagraph"/>
                          <w:spacing w:before="97"/>
                          <w:ind w:left="817" w:right="809"/>
                          <w:jc w:val="center"/>
                          <w:rPr>
                            <w:rFonts w:ascii="Times New Roman"/>
                            <w:sz w:val="21"/>
                          </w:rPr>
                        </w:pPr>
                        <w:r>
                          <w:rPr>
                            <w:rFonts w:ascii="Times New Roman"/>
                            <w:sz w:val="21"/>
                          </w:rPr>
                          <w:t>10</w:t>
                        </w:r>
                      </w:p>
                    </w:tc>
                    <w:tc>
                      <w:tcPr>
                        <w:tcW w:w="2094" w:type="dxa"/>
                      </w:tcPr>
                      <w:p>
                        <w:pPr>
                          <w:pStyle w:val="TableParagraph"/>
                          <w:spacing w:before="83"/>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1"/>
                    </w:trPr>
                    <w:tc>
                      <w:tcPr>
                        <w:tcW w:w="1588" w:type="dxa"/>
                      </w:tcPr>
                      <w:p>
                        <w:pPr>
                          <w:pStyle w:val="TableParagraph"/>
                          <w:spacing w:before="98"/>
                          <w:ind w:left="8"/>
                          <w:jc w:val="center"/>
                          <w:rPr>
                            <w:rFonts w:ascii="Times New Roman"/>
                            <w:sz w:val="21"/>
                          </w:rPr>
                        </w:pPr>
                        <w:r>
                          <w:rPr>
                            <w:rFonts w:ascii="Times New Roman"/>
                            <w:w w:val="99"/>
                            <w:sz w:val="21"/>
                          </w:rPr>
                          <w:t>4</w:t>
                        </w:r>
                      </w:p>
                    </w:tc>
                    <w:tc>
                      <w:tcPr>
                        <w:tcW w:w="2587" w:type="dxa"/>
                      </w:tcPr>
                      <w:p>
                        <w:pPr>
                          <w:pStyle w:val="TableParagraph"/>
                          <w:spacing w:before="84"/>
                          <w:ind w:left="536" w:right="531"/>
                          <w:jc w:val="center"/>
                          <w:rPr>
                            <w:sz w:val="21"/>
                          </w:rPr>
                        </w:pPr>
                        <w:r>
                          <w:rPr>
                            <w:sz w:val="21"/>
                          </w:rPr>
                          <w:t>铁棍山药红烧肉</w:t>
                        </w:r>
                      </w:p>
                    </w:tc>
                    <w:tc>
                      <w:tcPr>
                        <w:tcW w:w="1887" w:type="dxa"/>
                      </w:tcPr>
                      <w:p>
                        <w:pPr>
                          <w:pStyle w:val="TableParagraph"/>
                          <w:spacing w:before="98"/>
                          <w:ind w:left="817" w:right="809"/>
                          <w:jc w:val="center"/>
                          <w:rPr>
                            <w:rFonts w:ascii="Times New Roman"/>
                            <w:sz w:val="21"/>
                          </w:rPr>
                        </w:pPr>
                        <w:r>
                          <w:rPr>
                            <w:rFonts w:ascii="Times New Roman"/>
                            <w:sz w:val="21"/>
                          </w:rPr>
                          <w:t>13</w:t>
                        </w:r>
                      </w:p>
                    </w:tc>
                    <w:tc>
                      <w:tcPr>
                        <w:tcW w:w="2094" w:type="dxa"/>
                      </w:tcPr>
                      <w:p>
                        <w:pPr>
                          <w:pStyle w:val="TableParagraph"/>
                          <w:spacing w:before="84"/>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8"/>
                          <w:ind w:left="8"/>
                          <w:jc w:val="center"/>
                          <w:rPr>
                            <w:rFonts w:ascii="Times New Roman"/>
                            <w:sz w:val="21"/>
                          </w:rPr>
                        </w:pPr>
                        <w:r>
                          <w:rPr>
                            <w:rFonts w:ascii="Times New Roman"/>
                            <w:w w:val="99"/>
                            <w:sz w:val="21"/>
                          </w:rPr>
                          <w:t>5</w:t>
                        </w:r>
                      </w:p>
                    </w:tc>
                    <w:tc>
                      <w:tcPr>
                        <w:tcW w:w="2587" w:type="dxa"/>
                      </w:tcPr>
                      <w:p>
                        <w:pPr>
                          <w:pStyle w:val="TableParagraph"/>
                          <w:spacing w:before="84"/>
                          <w:ind w:left="536" w:right="531"/>
                          <w:jc w:val="center"/>
                          <w:rPr>
                            <w:sz w:val="21"/>
                          </w:rPr>
                        </w:pPr>
                        <w:r>
                          <w:rPr>
                            <w:sz w:val="21"/>
                          </w:rPr>
                          <w:t>肉饼</w:t>
                        </w:r>
                      </w:p>
                    </w:tc>
                    <w:tc>
                      <w:tcPr>
                        <w:tcW w:w="1887" w:type="dxa"/>
                      </w:tcPr>
                      <w:p>
                        <w:pPr>
                          <w:pStyle w:val="TableParagraph"/>
                          <w:spacing w:before="98"/>
                          <w:ind w:left="817" w:right="809"/>
                          <w:jc w:val="center"/>
                          <w:rPr>
                            <w:rFonts w:ascii="Times New Roman"/>
                            <w:sz w:val="21"/>
                          </w:rPr>
                        </w:pPr>
                        <w:r>
                          <w:rPr>
                            <w:rFonts w:ascii="Times New Roman"/>
                            <w:sz w:val="21"/>
                          </w:rPr>
                          <w:t>20</w:t>
                        </w:r>
                      </w:p>
                    </w:tc>
                    <w:tc>
                      <w:tcPr>
                        <w:tcW w:w="2094" w:type="dxa"/>
                      </w:tcPr>
                      <w:p>
                        <w:pPr>
                          <w:pStyle w:val="TableParagraph"/>
                          <w:spacing w:before="82"/>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7"/>
                          <w:ind w:left="8"/>
                          <w:jc w:val="center"/>
                          <w:rPr>
                            <w:rFonts w:ascii="Times New Roman"/>
                            <w:sz w:val="21"/>
                          </w:rPr>
                        </w:pPr>
                        <w:r>
                          <w:rPr>
                            <w:rFonts w:ascii="Times New Roman"/>
                            <w:w w:val="99"/>
                            <w:sz w:val="21"/>
                          </w:rPr>
                          <w:t>6</w:t>
                        </w:r>
                      </w:p>
                    </w:tc>
                    <w:tc>
                      <w:tcPr>
                        <w:tcW w:w="2587" w:type="dxa"/>
                      </w:tcPr>
                      <w:p>
                        <w:pPr>
                          <w:pStyle w:val="TableParagraph"/>
                          <w:spacing w:before="83"/>
                          <w:ind w:left="536" w:right="531"/>
                          <w:jc w:val="center"/>
                          <w:rPr>
                            <w:sz w:val="21"/>
                          </w:rPr>
                        </w:pPr>
                        <w:r>
                          <w:rPr>
                            <w:sz w:val="21"/>
                          </w:rPr>
                          <w:t>蛋挞</w:t>
                        </w:r>
                      </w:p>
                    </w:tc>
                    <w:tc>
                      <w:tcPr>
                        <w:tcW w:w="1887" w:type="dxa"/>
                      </w:tcPr>
                      <w:p>
                        <w:pPr>
                          <w:pStyle w:val="TableParagraph"/>
                          <w:spacing w:before="97"/>
                          <w:ind w:left="817" w:right="809"/>
                          <w:jc w:val="center"/>
                          <w:rPr>
                            <w:rFonts w:ascii="Times New Roman"/>
                            <w:sz w:val="21"/>
                          </w:rPr>
                        </w:pPr>
                        <w:r>
                          <w:rPr>
                            <w:rFonts w:ascii="Times New Roman"/>
                            <w:sz w:val="21"/>
                          </w:rPr>
                          <w:t>40</w:t>
                        </w:r>
                      </w:p>
                    </w:tc>
                    <w:tc>
                      <w:tcPr>
                        <w:tcW w:w="2094" w:type="dxa"/>
                      </w:tcPr>
                      <w:p>
                        <w:pPr>
                          <w:pStyle w:val="TableParagraph"/>
                          <w:spacing w:before="83"/>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8"/>
                          <w:ind w:left="8"/>
                          <w:jc w:val="center"/>
                          <w:rPr>
                            <w:rFonts w:ascii="Times New Roman"/>
                            <w:sz w:val="21"/>
                          </w:rPr>
                        </w:pPr>
                        <w:r>
                          <w:rPr>
                            <w:rFonts w:ascii="Times New Roman"/>
                            <w:w w:val="99"/>
                            <w:sz w:val="21"/>
                          </w:rPr>
                          <w:t>7</w:t>
                        </w:r>
                      </w:p>
                    </w:tc>
                    <w:tc>
                      <w:tcPr>
                        <w:tcW w:w="2587" w:type="dxa"/>
                      </w:tcPr>
                      <w:p>
                        <w:pPr>
                          <w:pStyle w:val="TableParagraph"/>
                          <w:spacing w:before="84"/>
                          <w:ind w:left="536" w:right="531"/>
                          <w:jc w:val="center"/>
                          <w:rPr>
                            <w:sz w:val="21"/>
                          </w:rPr>
                        </w:pPr>
                        <w:r>
                          <w:rPr>
                            <w:sz w:val="21"/>
                          </w:rPr>
                          <w:t>豆沙包</w:t>
                        </w:r>
                      </w:p>
                    </w:tc>
                    <w:tc>
                      <w:tcPr>
                        <w:tcW w:w="1887" w:type="dxa"/>
                      </w:tcPr>
                      <w:p>
                        <w:pPr>
                          <w:pStyle w:val="TableParagraph"/>
                          <w:spacing w:before="98"/>
                          <w:ind w:left="817" w:right="809"/>
                          <w:jc w:val="center"/>
                          <w:rPr>
                            <w:rFonts w:ascii="Times New Roman"/>
                            <w:sz w:val="21"/>
                          </w:rPr>
                        </w:pPr>
                        <w:r>
                          <w:rPr>
                            <w:rFonts w:ascii="Times New Roman"/>
                            <w:sz w:val="21"/>
                          </w:rPr>
                          <w:t>16</w:t>
                        </w:r>
                      </w:p>
                    </w:tc>
                    <w:tc>
                      <w:tcPr>
                        <w:tcW w:w="2094" w:type="dxa"/>
                      </w:tcPr>
                      <w:p>
                        <w:pPr>
                          <w:pStyle w:val="TableParagraph"/>
                          <w:spacing w:before="84"/>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9"/>
                          <w:ind w:left="8"/>
                          <w:jc w:val="center"/>
                          <w:rPr>
                            <w:rFonts w:ascii="Times New Roman"/>
                            <w:sz w:val="21"/>
                          </w:rPr>
                        </w:pPr>
                        <w:r>
                          <w:rPr>
                            <w:rFonts w:ascii="Times New Roman"/>
                            <w:w w:val="99"/>
                            <w:sz w:val="21"/>
                          </w:rPr>
                          <w:t>8</w:t>
                        </w:r>
                      </w:p>
                    </w:tc>
                    <w:tc>
                      <w:tcPr>
                        <w:tcW w:w="2587" w:type="dxa"/>
                      </w:tcPr>
                      <w:p>
                        <w:pPr>
                          <w:pStyle w:val="TableParagraph"/>
                          <w:spacing w:before="85"/>
                          <w:ind w:left="536" w:right="531"/>
                          <w:jc w:val="center"/>
                          <w:rPr>
                            <w:sz w:val="21"/>
                          </w:rPr>
                        </w:pPr>
                        <w:r>
                          <w:rPr>
                            <w:sz w:val="21"/>
                          </w:rPr>
                          <w:t>奶黄包</w:t>
                        </w:r>
                      </w:p>
                    </w:tc>
                    <w:tc>
                      <w:tcPr>
                        <w:tcW w:w="1887" w:type="dxa"/>
                      </w:tcPr>
                      <w:p>
                        <w:pPr>
                          <w:pStyle w:val="TableParagraph"/>
                          <w:spacing w:before="99"/>
                          <w:ind w:left="817" w:right="809"/>
                          <w:jc w:val="center"/>
                          <w:rPr>
                            <w:rFonts w:ascii="Times New Roman"/>
                            <w:sz w:val="21"/>
                          </w:rPr>
                        </w:pPr>
                        <w:r>
                          <w:rPr>
                            <w:rFonts w:ascii="Times New Roman"/>
                            <w:sz w:val="21"/>
                          </w:rPr>
                          <w:t>10</w:t>
                        </w:r>
                      </w:p>
                    </w:tc>
                    <w:tc>
                      <w:tcPr>
                        <w:tcW w:w="2094" w:type="dxa"/>
                      </w:tcPr>
                      <w:p>
                        <w:pPr>
                          <w:pStyle w:val="TableParagraph"/>
                          <w:spacing w:before="82"/>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100"/>
                          <w:ind w:left="8"/>
                          <w:jc w:val="center"/>
                          <w:rPr>
                            <w:rFonts w:ascii="Times New Roman"/>
                            <w:sz w:val="21"/>
                          </w:rPr>
                        </w:pPr>
                        <w:r>
                          <w:rPr>
                            <w:rFonts w:ascii="Times New Roman"/>
                            <w:w w:val="99"/>
                            <w:sz w:val="21"/>
                          </w:rPr>
                          <w:t>9</w:t>
                        </w:r>
                      </w:p>
                    </w:tc>
                    <w:tc>
                      <w:tcPr>
                        <w:tcW w:w="2587" w:type="dxa"/>
                      </w:tcPr>
                      <w:p>
                        <w:pPr>
                          <w:pStyle w:val="TableParagraph"/>
                          <w:spacing w:before="86"/>
                          <w:ind w:left="536" w:right="531"/>
                          <w:jc w:val="center"/>
                          <w:rPr>
                            <w:sz w:val="21"/>
                          </w:rPr>
                        </w:pPr>
                        <w:r>
                          <w:rPr>
                            <w:sz w:val="21"/>
                          </w:rPr>
                          <w:t>山药糕</w:t>
                        </w:r>
                      </w:p>
                    </w:tc>
                    <w:tc>
                      <w:tcPr>
                        <w:tcW w:w="1887" w:type="dxa"/>
                      </w:tcPr>
                      <w:p>
                        <w:pPr>
                          <w:pStyle w:val="TableParagraph"/>
                          <w:spacing w:before="100"/>
                          <w:ind w:left="817" w:right="809"/>
                          <w:jc w:val="center"/>
                          <w:rPr>
                            <w:rFonts w:ascii="Times New Roman"/>
                            <w:sz w:val="21"/>
                          </w:rPr>
                        </w:pPr>
                        <w:r>
                          <w:rPr>
                            <w:rFonts w:ascii="Times New Roman"/>
                            <w:sz w:val="21"/>
                          </w:rPr>
                          <w:t>10</w:t>
                        </w:r>
                      </w:p>
                    </w:tc>
                    <w:tc>
                      <w:tcPr>
                        <w:tcW w:w="2094" w:type="dxa"/>
                      </w:tcPr>
                      <w:p>
                        <w:pPr>
                          <w:pStyle w:val="TableParagraph"/>
                          <w:spacing w:before="84"/>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1"/>
                    </w:trPr>
                    <w:tc>
                      <w:tcPr>
                        <w:tcW w:w="1588" w:type="dxa"/>
                      </w:tcPr>
                      <w:p>
                        <w:pPr>
                          <w:pStyle w:val="TableParagraph"/>
                          <w:spacing w:before="99"/>
                          <w:ind w:left="561" w:right="553"/>
                          <w:jc w:val="center"/>
                          <w:rPr>
                            <w:rFonts w:ascii="Times New Roman"/>
                            <w:sz w:val="21"/>
                          </w:rPr>
                        </w:pPr>
                        <w:r>
                          <w:rPr>
                            <w:rFonts w:ascii="Times New Roman"/>
                            <w:sz w:val="21"/>
                          </w:rPr>
                          <w:t>10</w:t>
                        </w:r>
                      </w:p>
                    </w:tc>
                    <w:tc>
                      <w:tcPr>
                        <w:tcW w:w="2587" w:type="dxa"/>
                      </w:tcPr>
                      <w:p>
                        <w:pPr>
                          <w:pStyle w:val="TableParagraph"/>
                          <w:spacing w:before="85"/>
                          <w:ind w:left="536" w:right="531"/>
                          <w:jc w:val="center"/>
                          <w:rPr>
                            <w:sz w:val="21"/>
                          </w:rPr>
                        </w:pPr>
                        <w:r>
                          <w:rPr>
                            <w:sz w:val="21"/>
                          </w:rPr>
                          <w:t>枣泥糕</w:t>
                        </w:r>
                      </w:p>
                    </w:tc>
                    <w:tc>
                      <w:tcPr>
                        <w:tcW w:w="1887" w:type="dxa"/>
                      </w:tcPr>
                      <w:p>
                        <w:pPr>
                          <w:pStyle w:val="TableParagraph"/>
                          <w:spacing w:before="99"/>
                          <w:ind w:left="817" w:right="809"/>
                          <w:jc w:val="center"/>
                          <w:rPr>
                            <w:rFonts w:ascii="Times New Roman"/>
                            <w:sz w:val="21"/>
                          </w:rPr>
                        </w:pPr>
                        <w:r>
                          <w:rPr>
                            <w:rFonts w:ascii="Times New Roman"/>
                            <w:sz w:val="21"/>
                          </w:rPr>
                          <w:t>10</w:t>
                        </w:r>
                      </w:p>
                    </w:tc>
                    <w:tc>
                      <w:tcPr>
                        <w:tcW w:w="2094" w:type="dxa"/>
                      </w:tcPr>
                      <w:p>
                        <w:pPr>
                          <w:pStyle w:val="TableParagraph"/>
                          <w:spacing w:before="85"/>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9"/>
                          <w:ind w:left="561" w:right="549"/>
                          <w:jc w:val="center"/>
                          <w:rPr>
                            <w:rFonts w:ascii="Times New Roman"/>
                            <w:sz w:val="21"/>
                          </w:rPr>
                        </w:pPr>
                        <w:r>
                          <w:rPr>
                            <w:rFonts w:ascii="Times New Roman"/>
                            <w:sz w:val="21"/>
                          </w:rPr>
                          <w:t>11</w:t>
                        </w:r>
                      </w:p>
                    </w:tc>
                    <w:tc>
                      <w:tcPr>
                        <w:tcW w:w="2587" w:type="dxa"/>
                      </w:tcPr>
                      <w:p>
                        <w:pPr>
                          <w:pStyle w:val="TableParagraph"/>
                          <w:spacing w:before="85"/>
                          <w:ind w:left="536" w:right="531"/>
                          <w:jc w:val="center"/>
                          <w:rPr>
                            <w:sz w:val="21"/>
                          </w:rPr>
                        </w:pPr>
                        <w:r>
                          <w:rPr>
                            <w:sz w:val="21"/>
                          </w:rPr>
                          <w:t>沙琪玛</w:t>
                        </w:r>
                      </w:p>
                    </w:tc>
                    <w:tc>
                      <w:tcPr>
                        <w:tcW w:w="1887" w:type="dxa"/>
                      </w:tcPr>
                      <w:p>
                        <w:pPr>
                          <w:pStyle w:val="TableParagraph"/>
                          <w:spacing w:before="99"/>
                          <w:ind w:left="817" w:right="809"/>
                          <w:jc w:val="center"/>
                          <w:rPr>
                            <w:rFonts w:ascii="Times New Roman"/>
                            <w:sz w:val="21"/>
                          </w:rPr>
                        </w:pPr>
                        <w:r>
                          <w:rPr>
                            <w:rFonts w:ascii="Times New Roman"/>
                            <w:sz w:val="21"/>
                          </w:rPr>
                          <w:t>10</w:t>
                        </w:r>
                      </w:p>
                    </w:tc>
                    <w:tc>
                      <w:tcPr>
                        <w:tcW w:w="2094" w:type="dxa"/>
                      </w:tcPr>
                      <w:p>
                        <w:pPr>
                          <w:pStyle w:val="TableParagraph"/>
                          <w:spacing w:before="83"/>
                          <w:ind w:left="681" w:right="673"/>
                          <w:jc w:val="center"/>
                          <w:rPr>
                            <w:sz w:val="21"/>
                          </w:rPr>
                        </w:pPr>
                        <w:r>
                          <w:rPr>
                            <w:sz w:val="21"/>
                          </w:rPr>
                          <w:t>万个</w:t>
                        </w:r>
                        <w:r>
                          <w:rPr>
                            <w:rFonts w:ascii="Times New Roman" w:eastAsia="Times New Roman"/>
                            <w:sz w:val="21"/>
                          </w:rPr>
                          <w:t>/</w:t>
                        </w:r>
                        <w:r>
                          <w:rPr>
                            <w:sz w:val="21"/>
                          </w:rPr>
                          <w:t>年</w:t>
                        </w:r>
                      </w:p>
                    </w:tc>
                  </w:tr>
                </w:tbl>
                <w:p>
                  <w:pPr>
                    <w:pStyle w:val="BodyText"/>
                  </w:pPr>
                </w:p>
              </w:txbxContent>
            </v:textbox>
          </v:shape>
        </w:pic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2478"/>
        <w:gridCol w:w="5347"/>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51"/>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05"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78"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347" w:type="dxa"/>
            <w:tcBorders>
              <w:top w:val="single" w:sz="12" w:space="0" w:color="000000"/>
              <w:left w:val="single" w:sz="4" w:space="0" w:color="000000"/>
              <w:bottom w:val="single" w:sz="4" w:space="0" w:color="000000"/>
              <w:right w:val="single" w:sz="4" w:space="0" w:color="000000"/>
            </w:tcBorders>
          </w:tcPr>
          <w:p>
            <w:pPr>
              <w:pStyle w:val="TableParagraph"/>
              <w:spacing w:before="1"/>
              <w:ind w:left="144" w:right="130"/>
              <w:jc w:val="center"/>
              <w:rPr>
                <w:sz w:val="21"/>
              </w:rPr>
            </w:pPr>
            <w:r>
              <w:rPr>
                <w:sz w:val="21"/>
              </w:rPr>
              <w:t>定时清运。</w:t>
            </w:r>
          </w:p>
        </w:tc>
        <w:tc>
          <w:tcPr>
            <w:tcW w:w="208" w:type="dxa"/>
            <w:vMerge w:val="restart"/>
            <w:tcBorders>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118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7" w:line="242" w:lineRule="auto"/>
              <w:ind w:left="111" w:right="73"/>
              <w:jc w:val="both"/>
              <w:rPr>
                <w:sz w:val="21"/>
              </w:rPr>
            </w:pPr>
            <w:r>
              <w:rPr>
                <w:sz w:val="21"/>
              </w:rPr>
              <w:t>依托工程</w:t>
            </w:r>
          </w:p>
        </w:tc>
        <w:tc>
          <w:tcPr>
            <w:tcW w:w="2478"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0"/>
              </w:rPr>
            </w:pPr>
          </w:p>
          <w:p>
            <w:pPr>
              <w:pStyle w:val="TableParagraph"/>
              <w:spacing w:line="242" w:lineRule="exact"/>
              <w:ind w:left="381" w:right="366"/>
              <w:jc w:val="center"/>
              <w:rPr>
                <w:sz w:val="21"/>
              </w:rPr>
            </w:pPr>
            <w:r>
              <w:rPr>
                <w:sz w:val="21"/>
              </w:rPr>
              <w:t>产业园污水处理站</w:t>
            </w:r>
          </w:p>
        </w:tc>
        <w:tc>
          <w:tcPr>
            <w:tcW w:w="5347" w:type="dxa"/>
            <w:tcBorders>
              <w:top w:val="single" w:sz="4" w:space="0" w:color="000000"/>
              <w:left w:val="single" w:sz="4" w:space="0" w:color="000000"/>
              <w:bottom w:val="nil"/>
              <w:right w:val="single" w:sz="4" w:space="0" w:color="000000"/>
            </w:tcBorders>
          </w:tcPr>
          <w:p>
            <w:pPr>
              <w:pStyle w:val="TableParagraph"/>
              <w:spacing w:before="108" w:line="242" w:lineRule="auto"/>
              <w:ind w:left="116" w:right="99" w:firstLine="2"/>
              <w:jc w:val="both"/>
              <w:rPr>
                <w:sz w:val="21"/>
              </w:rPr>
            </w:pPr>
            <w:r>
              <w:rPr>
                <w:spacing w:val="-4"/>
                <w:sz w:val="21"/>
              </w:rPr>
              <w:t xml:space="preserve">产业园废水处理站设计最大处理能力 </w:t>
            </w:r>
            <w:r>
              <w:rPr>
                <w:rFonts w:ascii="Times New Roman" w:eastAsia="Times New Roman"/>
                <w:sz w:val="21"/>
              </w:rPr>
              <w:t>1200m</w:t>
            </w:r>
            <w:r>
              <w:rPr>
                <w:rFonts w:ascii="Times New Roman" w:eastAsia="Times New Roman"/>
                <w:position w:val="7"/>
                <w:sz w:val="13"/>
              </w:rPr>
              <w:t>3</w:t>
            </w:r>
            <w:r>
              <w:rPr>
                <w:rFonts w:ascii="Times New Roman" w:eastAsia="Times New Roman"/>
                <w:sz w:val="21"/>
              </w:rPr>
              <w:t>/d</w:t>
            </w:r>
            <w:r>
              <w:rPr>
                <w:rFonts w:ascii="Times New Roman" w:eastAsia="Times New Roman"/>
                <w:spacing w:val="-6"/>
                <w:sz w:val="21"/>
              </w:rPr>
              <w:t xml:space="preserve"> </w:t>
            </w:r>
            <w:r>
              <w:rPr>
                <w:sz w:val="21"/>
              </w:rPr>
              <w:t>废水处理</w:t>
            </w:r>
            <w:r>
              <w:rPr>
                <w:spacing w:val="-20"/>
                <w:sz w:val="21"/>
              </w:rPr>
              <w:t xml:space="preserve">采用 </w:t>
            </w:r>
            <w:r>
              <w:rPr>
                <w:rFonts w:ascii="Times New Roman" w:eastAsia="Times New Roman"/>
                <w:sz w:val="21"/>
              </w:rPr>
              <w:t>MBBR</w:t>
            </w:r>
            <w:r>
              <w:rPr>
                <w:rFonts w:ascii="Times New Roman" w:eastAsia="Times New Roman"/>
                <w:spacing w:val="-7"/>
                <w:sz w:val="21"/>
              </w:rPr>
              <w:t xml:space="preserve"> </w:t>
            </w:r>
            <w:r>
              <w:rPr>
                <w:sz w:val="21"/>
              </w:rPr>
              <w:t>工艺，主要建设内容包括格栅集水井、隔油池、调节池、气浮设备、水解酸化池、</w:t>
            </w:r>
            <w:r>
              <w:rPr>
                <w:rFonts w:ascii="Times New Roman" w:eastAsia="Times New Roman"/>
                <w:sz w:val="21"/>
              </w:rPr>
              <w:t>MBBR</w:t>
            </w:r>
            <w:r>
              <w:rPr>
                <w:rFonts w:ascii="Times New Roman" w:eastAsia="Times New Roman"/>
                <w:spacing w:val="-7"/>
                <w:sz w:val="21"/>
              </w:rPr>
              <w:t xml:space="preserve"> </w:t>
            </w:r>
            <w:r>
              <w:rPr>
                <w:sz w:val="21"/>
              </w:rPr>
              <w:t>池、污泥</w:t>
            </w:r>
          </w:p>
          <w:p>
            <w:pPr>
              <w:pStyle w:val="TableParagraph"/>
              <w:spacing w:before="1" w:line="242" w:lineRule="exact"/>
              <w:ind w:left="156"/>
              <w:rPr>
                <w:sz w:val="21"/>
              </w:rPr>
            </w:pPr>
            <w:r>
              <w:rPr>
                <w:w w:val="95"/>
                <w:sz w:val="21"/>
              </w:rPr>
              <w:t>池、二沉池、清水池、配套设施及园区内部配套污水管</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1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5347" w:type="dxa"/>
            <w:tcBorders>
              <w:top w:val="nil"/>
              <w:left w:val="single" w:sz="4" w:space="0" w:color="000000"/>
              <w:bottom w:val="single" w:sz="4" w:space="0" w:color="000000"/>
              <w:right w:val="single" w:sz="4" w:space="0" w:color="000000"/>
            </w:tcBorders>
          </w:tcPr>
          <w:p>
            <w:pPr>
              <w:pStyle w:val="TableParagraph"/>
              <w:spacing w:line="242" w:lineRule="auto"/>
              <w:ind w:left="135" w:right="116" w:hanging="3"/>
              <w:jc w:val="center"/>
              <w:rPr>
                <w:sz w:val="21"/>
              </w:rPr>
            </w:pPr>
            <w:r>
              <w:rPr>
                <w:sz w:val="21"/>
              </w:rPr>
              <w:t>网。服务范围为园区内企业产生的生产废水。出水水质</w:t>
            </w:r>
            <w:r>
              <w:rPr>
                <w:spacing w:val="-9"/>
                <w:sz w:val="21"/>
              </w:rPr>
              <w:t>满足《污水综合排放标准》</w:t>
            </w:r>
            <w:r>
              <w:rPr>
                <w:sz w:val="21"/>
              </w:rPr>
              <w:t>（</w:t>
            </w:r>
            <w:r>
              <w:rPr>
                <w:rFonts w:ascii="Times New Roman" w:eastAsia="Times New Roman"/>
                <w:sz w:val="21"/>
              </w:rPr>
              <w:t>GB8978-1996</w:t>
            </w:r>
            <w:r>
              <w:rPr>
                <w:sz w:val="21"/>
              </w:rPr>
              <w:t>）</w:t>
            </w:r>
            <w:r>
              <w:rPr>
                <w:spacing w:val="-30"/>
                <w:sz w:val="21"/>
              </w:rPr>
              <w:t xml:space="preserve">表 </w:t>
            </w:r>
            <w:r>
              <w:rPr>
                <w:rFonts w:ascii="Times New Roman" w:eastAsia="Times New Roman"/>
                <w:sz w:val="21"/>
              </w:rPr>
              <w:t xml:space="preserve">4 </w:t>
            </w:r>
            <w:r>
              <w:rPr>
                <w:sz w:val="21"/>
              </w:rPr>
              <w:t>中的三级标准和乐陵市污水处理厂接管标准要求。</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88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64" w:line="242" w:lineRule="exact"/>
              <w:ind w:left="381" w:right="366"/>
              <w:jc w:val="center"/>
              <w:rPr>
                <w:sz w:val="21"/>
              </w:rPr>
            </w:pPr>
            <w:r>
              <w:rPr>
                <w:sz w:val="21"/>
              </w:rPr>
              <w:t>乐陵市污水处理厂</w:t>
            </w:r>
          </w:p>
        </w:tc>
        <w:tc>
          <w:tcPr>
            <w:tcW w:w="5347" w:type="dxa"/>
            <w:tcBorders>
              <w:top w:val="single" w:sz="4" w:space="0" w:color="000000"/>
              <w:left w:val="single" w:sz="4" w:space="0" w:color="000000"/>
              <w:bottom w:val="nil"/>
              <w:right w:val="single" w:sz="4" w:space="0" w:color="000000"/>
            </w:tcBorders>
          </w:tcPr>
          <w:p>
            <w:pPr>
              <w:pStyle w:val="TableParagraph"/>
              <w:spacing w:before="79"/>
              <w:ind w:left="111" w:firstLine="12"/>
              <w:rPr>
                <w:sz w:val="21"/>
              </w:rPr>
            </w:pPr>
            <w:r>
              <w:rPr>
                <w:spacing w:val="-4"/>
                <w:sz w:val="21"/>
              </w:rPr>
              <w:t xml:space="preserve">乐陵市污水处理厂设计日处理能力 </w:t>
            </w:r>
            <w:r>
              <w:rPr>
                <w:rFonts w:ascii="Times New Roman" w:eastAsia="Times New Roman" w:hAnsi="Times New Roman"/>
                <w:sz w:val="21"/>
              </w:rPr>
              <w:t>4</w:t>
            </w:r>
            <w:r>
              <w:rPr>
                <w:rFonts w:ascii="Times New Roman" w:eastAsia="Times New Roman" w:hAnsi="Times New Roman"/>
                <w:spacing w:val="-5"/>
                <w:sz w:val="21"/>
              </w:rPr>
              <w:t xml:space="preserve"> </w:t>
            </w:r>
            <w:r>
              <w:rPr>
                <w:spacing w:val="-29"/>
                <w:sz w:val="21"/>
              </w:rPr>
              <w:t xml:space="preserve">万 </w:t>
            </w:r>
            <w:r>
              <w:rPr>
                <w:rFonts w:ascii="Times New Roman" w:eastAsia="Times New Roman" w:hAnsi="Times New Roman"/>
                <w:sz w:val="21"/>
              </w:rPr>
              <w:t>m³</w:t>
            </w:r>
            <w:r>
              <w:rPr>
                <w:sz w:val="21"/>
              </w:rPr>
              <w:t>，目前实际日</w:t>
            </w:r>
          </w:p>
          <w:p>
            <w:pPr>
              <w:pStyle w:val="TableParagraph"/>
              <w:spacing w:before="4" w:line="270" w:lineRule="atLeast"/>
              <w:ind w:left="156" w:right="94" w:hanging="46"/>
              <w:rPr>
                <w:sz w:val="21"/>
              </w:rPr>
            </w:pPr>
            <w:r>
              <w:rPr>
                <w:spacing w:val="-14"/>
                <w:sz w:val="21"/>
              </w:rPr>
              <w:t xml:space="preserve">处理量 </w:t>
            </w:r>
            <w:r>
              <w:rPr>
                <w:rFonts w:ascii="Times New Roman" w:eastAsia="Times New Roman" w:hAnsi="Times New Roman"/>
                <w:sz w:val="21"/>
              </w:rPr>
              <w:t>2</w:t>
            </w:r>
            <w:r>
              <w:rPr>
                <w:rFonts w:ascii="Times New Roman" w:eastAsia="Times New Roman" w:hAnsi="Times New Roman"/>
                <w:spacing w:val="-5"/>
                <w:sz w:val="21"/>
              </w:rPr>
              <w:t xml:space="preserve"> </w:t>
            </w:r>
            <w:r>
              <w:rPr>
                <w:spacing w:val="-27"/>
                <w:sz w:val="21"/>
              </w:rPr>
              <w:t xml:space="preserve">万 </w:t>
            </w:r>
            <w:r>
              <w:rPr>
                <w:rFonts w:ascii="Times New Roman" w:eastAsia="Times New Roman" w:hAnsi="Times New Roman"/>
                <w:spacing w:val="-10"/>
                <w:sz w:val="21"/>
              </w:rPr>
              <w:t>m³/d</w:t>
            </w:r>
            <w:r>
              <w:rPr>
                <w:spacing w:val="-9"/>
                <w:sz w:val="21"/>
              </w:rPr>
              <w:t xml:space="preserve">，配套污水管线长度 </w:t>
            </w:r>
            <w:r>
              <w:rPr>
                <w:rFonts w:ascii="Times New Roman" w:eastAsia="Times New Roman" w:hAnsi="Times New Roman"/>
                <w:spacing w:val="-6"/>
                <w:sz w:val="21"/>
              </w:rPr>
              <w:t>51.23km</w:t>
            </w:r>
            <w:r>
              <w:rPr>
                <w:spacing w:val="-2"/>
                <w:sz w:val="21"/>
              </w:rPr>
              <w:t>，主要服务范围是乐陵市经济开发区，主要接纳乐陵市经济开发区</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60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5347" w:type="dxa"/>
            <w:tcBorders>
              <w:top w:val="nil"/>
              <w:left w:val="single" w:sz="4" w:space="0" w:color="000000"/>
              <w:bottom w:val="single" w:sz="4" w:space="0" w:color="000000"/>
              <w:right w:val="single" w:sz="4" w:space="0" w:color="000000"/>
            </w:tcBorders>
          </w:tcPr>
          <w:p>
            <w:pPr>
              <w:pStyle w:val="TableParagraph"/>
              <w:spacing w:line="255" w:lineRule="exact"/>
              <w:ind w:left="135" w:right="121"/>
              <w:jc w:val="center"/>
              <w:rPr>
                <w:sz w:val="21"/>
              </w:rPr>
            </w:pPr>
            <w:r>
              <w:rPr>
                <w:sz w:val="21"/>
              </w:rPr>
              <w:t>的工业废水，出水水质执行《城镇污水处理厂污染物排</w:t>
            </w:r>
          </w:p>
          <w:p>
            <w:pPr>
              <w:pStyle w:val="TableParagraph"/>
              <w:spacing w:before="2"/>
              <w:ind w:left="147" w:right="130"/>
              <w:jc w:val="center"/>
              <w:rPr>
                <w:sz w:val="21"/>
              </w:rPr>
            </w:pPr>
            <w:r>
              <w:rPr>
                <w:sz w:val="21"/>
              </w:rPr>
              <w:t>放标准》（</w:t>
            </w:r>
            <w:r>
              <w:rPr>
                <w:rFonts w:ascii="Times New Roman" w:eastAsia="Times New Roman"/>
                <w:sz w:val="21"/>
              </w:rPr>
              <w:t>GB18918-2002</w:t>
            </w:r>
            <w:r>
              <w:rPr>
                <w:sz w:val="21"/>
              </w:rPr>
              <w:t xml:space="preserve">）一级 </w:t>
            </w:r>
            <w:r>
              <w:rPr>
                <w:rFonts w:ascii="Times New Roman" w:eastAsia="Times New Roman"/>
                <w:sz w:val="21"/>
              </w:rPr>
              <w:t xml:space="preserve">A </w:t>
            </w:r>
            <w:r>
              <w:rPr>
                <w:sz w:val="21"/>
              </w:rPr>
              <w:t>标准。</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97"/>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117"/>
              <w:ind w:left="592"/>
              <w:rPr>
                <w:b/>
                <w:sz w:val="24"/>
              </w:rPr>
            </w:pPr>
            <w:r>
              <w:rPr>
                <w:rFonts w:ascii="Arial" w:eastAsia="Arial"/>
                <w:b/>
                <w:sz w:val="24"/>
              </w:rPr>
              <w:t>3.</w:t>
            </w:r>
            <w:r>
              <w:rPr>
                <w:b/>
                <w:sz w:val="24"/>
              </w:rPr>
              <w:t>产品规模</w:t>
            </w:r>
          </w:p>
        </w:tc>
      </w:tr>
      <w:tr>
        <w:tblPrEx>
          <w:tblW w:w="0" w:type="auto"/>
          <w:tblInd w:w="251" w:type="dxa"/>
          <w:tblLayout w:type="fixed"/>
          <w:tblCellMar>
            <w:top w:w="0" w:type="dxa"/>
            <w:left w:w="0" w:type="dxa"/>
            <w:bottom w:w="0" w:type="dxa"/>
            <w:right w:w="0" w:type="dxa"/>
          </w:tblCellMar>
        </w:tblPrEx>
        <w:trPr>
          <w:trHeight w:val="447"/>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5"/>
              <w:ind w:left="592" w:right="-44"/>
              <w:rPr>
                <w:sz w:val="24"/>
              </w:rPr>
            </w:pPr>
            <w:r>
              <w:rPr>
                <w:spacing w:val="-12"/>
                <w:sz w:val="24"/>
              </w:rPr>
              <w:t xml:space="preserve">本项目建成后，可实现年生产片片鸭 </w:t>
            </w:r>
            <w:r>
              <w:rPr>
                <w:rFonts w:ascii="Times New Roman" w:eastAsia="Times New Roman"/>
                <w:sz w:val="24"/>
              </w:rPr>
              <w:t xml:space="preserve">700 </w:t>
            </w:r>
            <w:r>
              <w:rPr>
                <w:spacing w:val="-19"/>
                <w:sz w:val="24"/>
              </w:rPr>
              <w:t xml:space="preserve">吨；葱烧海参 </w:t>
            </w:r>
            <w:r>
              <w:rPr>
                <w:rFonts w:ascii="Times New Roman" w:eastAsia="Times New Roman"/>
                <w:sz w:val="24"/>
              </w:rPr>
              <w:t xml:space="preserve">15 </w:t>
            </w:r>
            <w:r>
              <w:rPr>
                <w:spacing w:val="-20"/>
                <w:sz w:val="24"/>
              </w:rPr>
              <w:t xml:space="preserve">吨；佛跳墙 </w:t>
            </w:r>
            <w:r>
              <w:rPr>
                <w:rFonts w:ascii="Times New Roman" w:eastAsia="Times New Roman"/>
                <w:sz w:val="24"/>
              </w:rPr>
              <w:t xml:space="preserve">10 </w:t>
            </w:r>
            <w:r>
              <w:rPr>
                <w:sz w:val="24"/>
              </w:rPr>
              <w:t>吨；</w:t>
            </w:r>
          </w:p>
        </w:tc>
      </w:tr>
      <w:tr>
        <w:tblPrEx>
          <w:tblW w:w="0" w:type="auto"/>
          <w:tblInd w:w="251" w:type="dxa"/>
          <w:tblLayout w:type="fixed"/>
          <w:tblCellMar>
            <w:top w:w="0" w:type="dxa"/>
            <w:left w:w="0" w:type="dxa"/>
            <w:bottom w:w="0" w:type="dxa"/>
            <w:right w:w="0" w:type="dxa"/>
          </w:tblCellMar>
        </w:tblPrEx>
        <w:trPr>
          <w:trHeight w:val="446"/>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6"/>
              <w:ind w:left="112"/>
              <w:rPr>
                <w:sz w:val="24"/>
              </w:rPr>
            </w:pPr>
            <w:r>
              <w:rPr>
                <w:sz w:val="24"/>
              </w:rPr>
              <w:t xml:space="preserve">铁棍山药红烧肉 </w:t>
            </w:r>
            <w:r>
              <w:rPr>
                <w:rFonts w:ascii="Times New Roman" w:eastAsia="Times New Roman"/>
                <w:sz w:val="24"/>
              </w:rPr>
              <w:t xml:space="preserve">13 </w:t>
            </w:r>
            <w:r>
              <w:rPr>
                <w:sz w:val="24"/>
              </w:rPr>
              <w:t xml:space="preserve">吨；肉饼 </w:t>
            </w:r>
            <w:r>
              <w:rPr>
                <w:rFonts w:ascii="Times New Roman" w:eastAsia="Times New Roman"/>
                <w:sz w:val="24"/>
              </w:rPr>
              <w:t xml:space="preserve">20 </w:t>
            </w:r>
            <w:r>
              <w:rPr>
                <w:sz w:val="24"/>
              </w:rPr>
              <w:t xml:space="preserve">万个；蛋挞 </w:t>
            </w:r>
            <w:r>
              <w:rPr>
                <w:rFonts w:ascii="Times New Roman" w:eastAsia="Times New Roman"/>
                <w:sz w:val="24"/>
              </w:rPr>
              <w:t xml:space="preserve">40 </w:t>
            </w:r>
            <w:r>
              <w:rPr>
                <w:sz w:val="24"/>
              </w:rPr>
              <w:t xml:space="preserve">万个；豆沙包 </w:t>
            </w:r>
            <w:r>
              <w:rPr>
                <w:rFonts w:ascii="Times New Roman" w:eastAsia="Times New Roman"/>
                <w:sz w:val="24"/>
              </w:rPr>
              <w:t xml:space="preserve">16 </w:t>
            </w:r>
            <w:r>
              <w:rPr>
                <w:sz w:val="24"/>
              </w:rPr>
              <w:t>万个；奶黄包</w:t>
            </w:r>
          </w:p>
        </w:tc>
      </w:tr>
      <w:tr>
        <w:tblPrEx>
          <w:tblW w:w="0" w:type="auto"/>
          <w:tblInd w:w="251" w:type="dxa"/>
          <w:tblLayout w:type="fixed"/>
          <w:tblCellMar>
            <w:top w:w="0" w:type="dxa"/>
            <w:left w:w="0" w:type="dxa"/>
            <w:bottom w:w="0" w:type="dxa"/>
            <w:right w:w="0" w:type="dxa"/>
          </w:tblCellMar>
        </w:tblPrEx>
        <w:trPr>
          <w:trHeight w:val="444"/>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5"/>
              <w:ind w:left="112"/>
              <w:rPr>
                <w:sz w:val="24"/>
              </w:rPr>
            </w:pPr>
            <w:r>
              <w:rPr>
                <w:rFonts w:ascii="Times New Roman" w:eastAsia="Times New Roman"/>
                <w:sz w:val="24"/>
              </w:rPr>
              <w:t xml:space="preserve">10 </w:t>
            </w:r>
            <w:r>
              <w:rPr>
                <w:sz w:val="24"/>
              </w:rPr>
              <w:t xml:space="preserve">万个；山药糕、枣泥糕、沙琪玛各 </w:t>
            </w:r>
            <w:r>
              <w:rPr>
                <w:rFonts w:ascii="Times New Roman" w:eastAsia="Times New Roman"/>
                <w:sz w:val="24"/>
              </w:rPr>
              <w:t xml:space="preserve">10 </w:t>
            </w:r>
            <w:r>
              <w:rPr>
                <w:sz w:val="24"/>
              </w:rPr>
              <w:t>万个。</w:t>
            </w:r>
          </w:p>
        </w:tc>
      </w:tr>
      <w:tr>
        <w:tblPrEx>
          <w:tblW w:w="0" w:type="auto"/>
          <w:tblInd w:w="251" w:type="dxa"/>
          <w:tblLayout w:type="fixed"/>
          <w:tblCellMar>
            <w:top w:w="0" w:type="dxa"/>
            <w:left w:w="0" w:type="dxa"/>
            <w:bottom w:w="0" w:type="dxa"/>
            <w:right w:w="0" w:type="dxa"/>
          </w:tblCellMar>
        </w:tblPrEx>
        <w:trPr>
          <w:trHeight w:val="3098"/>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7"/>
              <w:ind w:left="2737" w:right="2716"/>
              <w:jc w:val="center"/>
              <w:rPr>
                <w:b/>
                <w:sz w:val="21"/>
              </w:rPr>
            </w:pPr>
            <w:r>
              <w:rPr>
                <w:b/>
                <w:sz w:val="20"/>
              </w:rPr>
              <w:t xml:space="preserve">表 </w:t>
            </w:r>
            <w:r>
              <w:rPr>
                <w:rFonts w:ascii="Cambria" w:eastAsia="Cambria"/>
                <w:b/>
                <w:sz w:val="20"/>
              </w:rPr>
              <w:t xml:space="preserve">2-2 </w:t>
            </w:r>
            <w:r>
              <w:rPr>
                <w:b/>
                <w:sz w:val="21"/>
              </w:rPr>
              <w:t>产品方案一览表</w:t>
            </w:r>
          </w:p>
        </w:tc>
      </w:tr>
      <w:tr>
        <w:tblPrEx>
          <w:tblW w:w="0" w:type="auto"/>
          <w:tblInd w:w="251" w:type="dxa"/>
          <w:tblLayout w:type="fixed"/>
          <w:tblCellMar>
            <w:top w:w="0" w:type="dxa"/>
            <w:left w:w="0" w:type="dxa"/>
            <w:bottom w:w="0" w:type="dxa"/>
            <w:right w:w="0" w:type="dxa"/>
          </w:tblCellMar>
        </w:tblPrEx>
        <w:trPr>
          <w:trHeight w:val="3220"/>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6"/>
              <w:rPr>
                <w:rFonts w:ascii="Times New Roman"/>
                <w:sz w:val="31"/>
              </w:rPr>
            </w:pPr>
          </w:p>
          <w:p>
            <w:pPr>
              <w:pStyle w:val="TableParagraph"/>
              <w:ind w:left="592"/>
              <w:rPr>
                <w:b/>
                <w:sz w:val="24"/>
              </w:rPr>
            </w:pPr>
            <w:r>
              <w:rPr>
                <w:rFonts w:ascii="Arial" w:eastAsia="Arial"/>
                <w:b/>
                <w:sz w:val="24"/>
              </w:rPr>
              <w:t>4.</w:t>
            </w:r>
            <w:r>
              <w:rPr>
                <w:b/>
                <w:sz w:val="24"/>
              </w:rPr>
              <w:t>主要工艺设备</w:t>
            </w:r>
          </w:p>
        </w:tc>
      </w:tr>
      <w:tr>
        <w:tblPrEx>
          <w:tblW w:w="0" w:type="auto"/>
          <w:tblInd w:w="251" w:type="dxa"/>
          <w:tblLayout w:type="fixed"/>
          <w:tblCellMar>
            <w:top w:w="0" w:type="dxa"/>
            <w:left w:w="0" w:type="dxa"/>
            <w:bottom w:w="0" w:type="dxa"/>
            <w:right w:w="0" w:type="dxa"/>
          </w:tblCellMar>
        </w:tblPrEx>
        <w:trPr>
          <w:trHeight w:val="978"/>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tcBorders>
          </w:tcPr>
          <w:p>
            <w:pPr>
              <w:pStyle w:val="TableParagraph"/>
              <w:spacing w:before="141"/>
              <w:ind w:left="592"/>
              <w:rPr>
                <w:sz w:val="24"/>
              </w:rPr>
            </w:pPr>
            <w:r>
              <w:rPr>
                <w:sz w:val="24"/>
              </w:rPr>
              <w:t>本项目建成后，厂区主要生产设备详见下表。</w:t>
            </w:r>
          </w:p>
        </w:tc>
      </w:tr>
    </w:tbl>
    <w:p>
      <w:pPr>
        <w:spacing w:after="0"/>
        <w:rPr>
          <w:sz w:val="24"/>
        </w:rPr>
        <w:sectPr>
          <w:footerReference w:type="default" r:id="rId20"/>
          <w:pgSz w:w="11910" w:h="16840"/>
          <w:pgMar w:top="1580" w:right="740" w:bottom="960" w:left="1220" w:header="0" w:footer="772" w:gutter="0"/>
          <w:pgNumType w:start="16"/>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46"/>
        <w:gridCol w:w="1310"/>
        <w:gridCol w:w="2654"/>
        <w:gridCol w:w="606"/>
        <w:gridCol w:w="1695"/>
        <w:gridCol w:w="1713"/>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95"/>
        </w:trPr>
        <w:tc>
          <w:tcPr>
            <w:tcW w:w="433" w:type="dxa"/>
            <w:vMerge w:val="restart"/>
            <w:tcBorders>
              <w:right w:val="single" w:sz="4" w:space="0" w:color="000000"/>
            </w:tcBorders>
          </w:tcPr>
          <w:p>
            <w:pPr>
              <w:pStyle w:val="TableParagraph"/>
              <w:rPr>
                <w:rFonts w:ascii="Times New Roman"/>
                <w:sz w:val="20"/>
              </w:rPr>
            </w:pPr>
          </w:p>
        </w:tc>
        <w:tc>
          <w:tcPr>
            <w:tcW w:w="8537" w:type="dxa"/>
            <w:gridSpan w:val="7"/>
            <w:tcBorders>
              <w:left w:val="single" w:sz="4" w:space="0" w:color="000000"/>
              <w:bottom w:val="single" w:sz="4" w:space="0" w:color="000000"/>
            </w:tcBorders>
          </w:tcPr>
          <w:p>
            <w:pPr>
              <w:pStyle w:val="TableParagraph"/>
              <w:spacing w:before="189"/>
              <w:ind w:left="3089" w:right="3056"/>
              <w:jc w:val="center"/>
              <w:rPr>
                <w:b/>
                <w:sz w:val="21"/>
              </w:rPr>
            </w:pPr>
            <w:r>
              <w:rPr>
                <w:b/>
                <w:sz w:val="21"/>
              </w:rPr>
              <w:t xml:space="preserve">表 </w:t>
            </w:r>
            <w:r>
              <w:rPr>
                <w:rFonts w:ascii="Times New Roman" w:eastAsia="Times New Roman"/>
                <w:b/>
                <w:sz w:val="21"/>
              </w:rPr>
              <w:t xml:space="preserve">2-3 </w:t>
            </w:r>
            <w:r>
              <w:rPr>
                <w:b/>
                <w:sz w:val="21"/>
              </w:rPr>
              <w:t>烤鸭加工主要设备</w:t>
            </w: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21"/>
              <w:rPr>
                <w:b/>
                <w:sz w:val="21"/>
              </w:rPr>
            </w:pPr>
            <w:r>
              <w:rPr>
                <w:b/>
                <w:w w:val="99"/>
                <w:sz w:val="21"/>
              </w:rPr>
              <w:t>序</w:t>
            </w:r>
          </w:p>
          <w:p>
            <w:pPr>
              <w:pStyle w:val="TableParagraph"/>
              <w:spacing w:before="2" w:line="248" w:lineRule="exact"/>
              <w:ind w:left="121"/>
              <w:rPr>
                <w:b/>
                <w:sz w:val="21"/>
              </w:rPr>
            </w:pPr>
            <w:r>
              <w:rPr>
                <w:b/>
                <w:w w:val="99"/>
                <w:sz w:val="21"/>
              </w:rPr>
              <w:t>号</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130"/>
              <w:ind w:left="137" w:right="121"/>
              <w:jc w:val="center"/>
              <w:rPr>
                <w:b/>
                <w:sz w:val="21"/>
              </w:rPr>
            </w:pPr>
            <w:r>
              <w:rPr>
                <w:b/>
                <w:sz w:val="21"/>
              </w:rPr>
              <w:t>车间</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130"/>
              <w:ind w:left="360" w:right="343"/>
              <w:jc w:val="center"/>
              <w:rPr>
                <w:b/>
                <w:sz w:val="21"/>
              </w:rPr>
            </w:pPr>
            <w:r>
              <w:rPr>
                <w:b/>
                <w:sz w:val="21"/>
              </w:rPr>
              <w:t>设备名称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02"/>
              <w:rPr>
                <w:b/>
                <w:sz w:val="21"/>
              </w:rPr>
            </w:pPr>
            <w:r>
              <w:rPr>
                <w:b/>
                <w:w w:val="99"/>
                <w:sz w:val="21"/>
              </w:rPr>
              <w:t>单</w:t>
            </w:r>
          </w:p>
          <w:p>
            <w:pPr>
              <w:pStyle w:val="TableParagraph"/>
              <w:spacing w:before="2" w:line="248" w:lineRule="exact"/>
              <w:ind w:left="202"/>
              <w:rPr>
                <w:b/>
                <w:sz w:val="21"/>
              </w:rPr>
            </w:pPr>
            <w:r>
              <w:rPr>
                <w:b/>
                <w:w w:val="99"/>
                <w:sz w:val="21"/>
              </w:rPr>
              <w:t>位</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130"/>
              <w:ind w:left="592" w:right="577"/>
              <w:jc w:val="center"/>
              <w:rPr>
                <w:b/>
                <w:sz w:val="21"/>
              </w:rPr>
            </w:pPr>
            <w:r>
              <w:rPr>
                <w:b/>
                <w:sz w:val="21"/>
              </w:rPr>
              <w:t>数量</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130"/>
              <w:ind w:left="92" w:right="87"/>
              <w:jc w:val="center"/>
              <w:rPr>
                <w:b/>
                <w:sz w:val="21"/>
              </w:rPr>
            </w:pPr>
            <w:r>
              <w:rPr>
                <w:b/>
                <w:sz w:val="21"/>
              </w:rPr>
              <w:t>备注</w:t>
            </w:r>
          </w:p>
        </w:tc>
      </w:tr>
      <w:tr>
        <w:tblPrEx>
          <w:tblW w:w="0" w:type="auto"/>
          <w:tblInd w:w="251" w:type="dxa"/>
          <w:tblLayout w:type="fixed"/>
          <w:tblCellMar>
            <w:top w:w="0" w:type="dxa"/>
            <w:left w:w="0" w:type="dxa"/>
            <w:bottom w:w="0" w:type="dxa"/>
            <w:right w:w="0" w:type="dxa"/>
          </w:tblCellMar>
        </w:tblPrEx>
        <w:trPr>
          <w:trHeight w:val="4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8"/>
              <w:rPr>
                <w:rFonts w:ascii="Times New Roman"/>
                <w:sz w:val="25"/>
              </w:rPr>
            </w:pPr>
          </w:p>
          <w:p>
            <w:pPr>
              <w:pStyle w:val="TableParagraph"/>
              <w:ind w:left="17"/>
              <w:jc w:val="center"/>
              <w:rPr>
                <w:sz w:val="20"/>
              </w:rPr>
            </w:pPr>
            <w:r>
              <w:rPr>
                <w:w w:val="99"/>
                <w:sz w:val="20"/>
              </w:rPr>
              <w:t>1</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8"/>
              <w:rPr>
                <w:rFonts w:ascii="Times New Roman"/>
                <w:sz w:val="25"/>
              </w:rPr>
            </w:pPr>
          </w:p>
          <w:p>
            <w:pPr>
              <w:pStyle w:val="TableParagraph"/>
              <w:ind w:left="258"/>
              <w:rPr>
                <w:sz w:val="20"/>
              </w:rPr>
            </w:pPr>
            <w:r>
              <w:rPr>
                <w:sz w:val="20"/>
              </w:rPr>
              <w:t>检测区域</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7"/>
              <w:ind w:left="360" w:right="341"/>
              <w:jc w:val="center"/>
              <w:rPr>
                <w:sz w:val="20"/>
              </w:rPr>
            </w:pPr>
            <w:r>
              <w:rPr>
                <w:sz w:val="20"/>
              </w:rPr>
              <w:t>农药残留快速测试仪</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81"/>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95"/>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95"/>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电子显微镜</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3"/>
              <w:jc w:val="center"/>
              <w:rPr>
                <w:sz w:val="20"/>
              </w:rPr>
            </w:pPr>
            <w:r>
              <w:rPr>
                <w:sz w:val="20"/>
              </w:rPr>
              <w:t>电子天平</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80"/>
              <w:ind w:left="17"/>
              <w:jc w:val="center"/>
              <w:rPr>
                <w:sz w:val="20"/>
              </w:rPr>
            </w:pPr>
            <w:r>
              <w:rPr>
                <w:w w:val="99"/>
                <w:sz w:val="20"/>
              </w:rPr>
              <w:t>2</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80"/>
              <w:ind w:left="139" w:right="121"/>
              <w:jc w:val="center"/>
              <w:rPr>
                <w:sz w:val="20"/>
              </w:rPr>
            </w:pPr>
            <w:r>
              <w:rPr>
                <w:sz w:val="20"/>
              </w:rPr>
              <w:t>收货区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磅秤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79"/>
              <w:ind w:left="17"/>
              <w:jc w:val="center"/>
              <w:rPr>
                <w:sz w:val="20"/>
              </w:rPr>
            </w:pPr>
            <w:r>
              <w:rPr>
                <w:w w:val="99"/>
                <w:sz w:val="20"/>
              </w:rPr>
              <w:t>3</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79"/>
              <w:ind w:left="139" w:right="121"/>
              <w:jc w:val="center"/>
              <w:rPr>
                <w:sz w:val="20"/>
              </w:rPr>
            </w:pPr>
            <w:r>
              <w:rPr>
                <w:sz w:val="20"/>
              </w:rPr>
              <w:t>解冻区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79"/>
              <w:ind w:left="360" w:right="343"/>
              <w:jc w:val="center"/>
              <w:rPr>
                <w:sz w:val="20"/>
              </w:rPr>
            </w:pPr>
            <w:r>
              <w:rPr>
                <w:sz w:val="20"/>
              </w:rPr>
              <w:t>鸭坯解冻流水线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5"/>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79"/>
              <w:ind w:left="17"/>
              <w:jc w:val="center"/>
              <w:rPr>
                <w:sz w:val="20"/>
              </w:rPr>
            </w:pPr>
            <w:r>
              <w:rPr>
                <w:w w:val="99"/>
                <w:sz w:val="20"/>
              </w:rPr>
              <w:t>4</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79"/>
              <w:ind w:left="139" w:right="121"/>
              <w:jc w:val="center"/>
              <w:rPr>
                <w:sz w:val="20"/>
              </w:rPr>
            </w:pPr>
            <w:r>
              <w:rPr>
                <w:sz w:val="20"/>
              </w:rPr>
              <w:t>上塘区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60" w:right="343"/>
              <w:jc w:val="center"/>
              <w:rPr>
                <w:sz w:val="20"/>
              </w:rPr>
            </w:pPr>
            <w:r>
              <w:rPr>
                <w:sz w:val="20"/>
              </w:rPr>
              <w:t>鸭坯上糖流水线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80"/>
              <w:ind w:left="17"/>
              <w:jc w:val="center"/>
              <w:rPr>
                <w:sz w:val="20"/>
              </w:rPr>
            </w:pPr>
            <w:r>
              <w:rPr>
                <w:w w:val="99"/>
                <w:sz w:val="20"/>
              </w:rPr>
              <w:t>5</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80"/>
              <w:ind w:left="139" w:right="120"/>
              <w:jc w:val="center"/>
              <w:rPr>
                <w:sz w:val="20"/>
              </w:rPr>
            </w:pPr>
            <w:r>
              <w:rPr>
                <w:sz w:val="20"/>
              </w:rPr>
              <w:t>晾坯区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3"/>
              <w:jc w:val="center"/>
              <w:rPr>
                <w:sz w:val="20"/>
              </w:rPr>
            </w:pPr>
            <w:r>
              <w:rPr>
                <w:sz w:val="20"/>
              </w:rPr>
              <w:t>鸭坯晾坯流水线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3</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ind w:left="17"/>
              <w:jc w:val="center"/>
              <w:rPr>
                <w:sz w:val="20"/>
              </w:rPr>
            </w:pPr>
            <w:r>
              <w:rPr>
                <w:w w:val="99"/>
                <w:sz w:val="20"/>
              </w:rPr>
              <w:t>6</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ind w:left="359"/>
              <w:rPr>
                <w:sz w:val="20"/>
              </w:rPr>
            </w:pPr>
            <w:r>
              <w:rPr>
                <w:sz w:val="20"/>
              </w:rPr>
              <w:t>烤制区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烤箱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593" w:right="577"/>
              <w:jc w:val="center"/>
              <w:rPr>
                <w:rFonts w:ascii="Times New Roman"/>
                <w:sz w:val="21"/>
              </w:rPr>
            </w:pPr>
            <w:r>
              <w:rPr>
                <w:rFonts w:ascii="Times New Roman"/>
                <w:sz w:val="21"/>
              </w:rPr>
              <w:t>36</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72"/>
              <w:ind w:left="92" w:right="87"/>
              <w:jc w:val="center"/>
              <w:rPr>
                <w:sz w:val="21"/>
              </w:rPr>
            </w:pPr>
            <w:r>
              <w:rPr>
                <w:sz w:val="21"/>
              </w:rPr>
              <w:t>用电烤制</w:t>
            </w:r>
          </w:p>
        </w:tc>
      </w:tr>
      <w:tr>
        <w:tblPrEx>
          <w:tblW w:w="0" w:type="auto"/>
          <w:tblInd w:w="251" w:type="dxa"/>
          <w:tblLayout w:type="fixed"/>
          <w:tblCellMar>
            <w:top w:w="0" w:type="dxa"/>
            <w:left w:w="0" w:type="dxa"/>
            <w:bottom w:w="0" w:type="dxa"/>
            <w:right w:w="0" w:type="dxa"/>
          </w:tblCellMar>
        </w:tblPrEx>
        <w:trPr>
          <w:trHeight w:val="53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139"/>
              <w:ind w:left="360" w:right="343"/>
              <w:jc w:val="center"/>
              <w:rPr>
                <w:sz w:val="20"/>
              </w:rPr>
            </w:pPr>
            <w:r>
              <w:rPr>
                <w:sz w:val="20"/>
              </w:rPr>
              <w:t>600L 卤肉煮锅带吊篮</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13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146"/>
              <w:ind w:left="16"/>
              <w:jc w:val="center"/>
              <w:rPr>
                <w:rFonts w:ascii="Times New Roman"/>
                <w:sz w:val="21"/>
              </w:rPr>
            </w:pPr>
            <w:r>
              <w:rPr>
                <w:rFonts w:ascii="Times New Roman"/>
                <w:w w:val="99"/>
                <w:sz w:val="21"/>
              </w:rPr>
              <w:t>5</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line="264" w:lineRule="exact"/>
              <w:ind w:left="95" w:right="87"/>
              <w:jc w:val="center"/>
              <w:rPr>
                <w:sz w:val="21"/>
              </w:rPr>
            </w:pPr>
            <w:r>
              <w:rPr>
                <w:sz w:val="21"/>
              </w:rPr>
              <w:t>用蒸汽发生器产</w:t>
            </w:r>
          </w:p>
          <w:p>
            <w:pPr>
              <w:pStyle w:val="TableParagraph"/>
              <w:spacing w:before="4" w:line="246" w:lineRule="exact"/>
              <w:ind w:left="95" w:right="85"/>
              <w:jc w:val="center"/>
              <w:rPr>
                <w:sz w:val="21"/>
              </w:rPr>
            </w:pPr>
            <w:r>
              <w:rPr>
                <w:sz w:val="21"/>
              </w:rPr>
              <w:t>生蒸汽加热</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17"/>
              <w:jc w:val="center"/>
              <w:rPr>
                <w:sz w:val="20"/>
              </w:rPr>
            </w:pPr>
            <w:r>
              <w:rPr>
                <w:w w:val="99"/>
                <w:sz w:val="20"/>
              </w:rPr>
              <w:t>泵</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8"/>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60" w:right="341"/>
              <w:jc w:val="center"/>
              <w:rPr>
                <w:sz w:val="20"/>
              </w:rPr>
            </w:pPr>
            <w:r>
              <w:rPr>
                <w:sz w:val="20"/>
              </w:rPr>
              <w:t>1T 调汤罐</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3"/>
              <w:jc w:val="center"/>
              <w:rPr>
                <w:sz w:val="20"/>
              </w:rPr>
            </w:pPr>
            <w:r>
              <w:rPr>
                <w:sz w:val="20"/>
              </w:rPr>
              <w:t>轨道天车</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辆</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5"/>
              </w:rPr>
            </w:pPr>
          </w:p>
          <w:p>
            <w:pPr>
              <w:pStyle w:val="TableParagraph"/>
              <w:spacing w:before="1"/>
              <w:ind w:left="17"/>
              <w:jc w:val="center"/>
              <w:rPr>
                <w:sz w:val="20"/>
              </w:rPr>
            </w:pPr>
            <w:r>
              <w:rPr>
                <w:w w:val="99"/>
                <w:sz w:val="20"/>
              </w:rPr>
              <w:t>7</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9" w:line="242" w:lineRule="auto"/>
              <w:ind w:left="558" w:right="139" w:hanging="399"/>
              <w:rPr>
                <w:sz w:val="20"/>
              </w:rPr>
            </w:pPr>
            <w:r>
              <w:rPr>
                <w:sz w:val="20"/>
              </w:rPr>
              <w:t>片片鸭加工区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1"/>
              <w:jc w:val="center"/>
              <w:rPr>
                <w:sz w:val="20"/>
              </w:rPr>
            </w:pPr>
            <w:r>
              <w:rPr>
                <w:sz w:val="20"/>
              </w:rPr>
              <w:t>操作台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593" w:right="577"/>
              <w:jc w:val="center"/>
              <w:rPr>
                <w:rFonts w:ascii="Times New Roman"/>
                <w:sz w:val="21"/>
              </w:rPr>
            </w:pPr>
            <w:r>
              <w:rPr>
                <w:rFonts w:ascii="Times New Roman"/>
                <w:sz w:val="21"/>
              </w:rPr>
              <w:t>40</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53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139"/>
              <w:ind w:left="360" w:right="341"/>
              <w:jc w:val="center"/>
              <w:rPr>
                <w:sz w:val="20"/>
              </w:rPr>
            </w:pPr>
            <w:r>
              <w:rPr>
                <w:sz w:val="20"/>
              </w:rPr>
              <w:t>片鸭机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131"/>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131"/>
              <w:ind w:left="594" w:right="577"/>
              <w:jc w:val="center"/>
              <w:rPr>
                <w:sz w:val="21"/>
              </w:rPr>
            </w:pPr>
            <w:r>
              <w:rPr>
                <w:rFonts w:ascii="Times New Roman" w:eastAsia="Times New Roman"/>
                <w:sz w:val="21"/>
              </w:rPr>
              <w:t xml:space="preserve">32 </w:t>
            </w:r>
            <w:r>
              <w:rPr>
                <w:sz w:val="21"/>
              </w:rPr>
              <w:t>台</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line="263" w:lineRule="exact"/>
              <w:ind w:left="95" w:right="87"/>
              <w:jc w:val="center"/>
              <w:rPr>
                <w:sz w:val="21"/>
              </w:rPr>
            </w:pPr>
            <w:r>
              <w:rPr>
                <w:sz w:val="21"/>
              </w:rPr>
              <w:t>现状人工，预留</w:t>
            </w:r>
          </w:p>
          <w:p>
            <w:pPr>
              <w:pStyle w:val="TableParagraph"/>
              <w:spacing w:before="4" w:line="246" w:lineRule="exact"/>
              <w:ind w:left="92" w:right="87"/>
              <w:jc w:val="center"/>
              <w:rPr>
                <w:sz w:val="21"/>
              </w:rPr>
            </w:pPr>
            <w:r>
              <w:rPr>
                <w:sz w:val="21"/>
              </w:rPr>
              <w:t>片鸭机区</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57" w:right="343"/>
              <w:jc w:val="center"/>
              <w:rPr>
                <w:sz w:val="20"/>
              </w:rPr>
            </w:pPr>
            <w:r>
              <w:rPr>
                <w:sz w:val="20"/>
              </w:rPr>
              <w:t>立式灌装机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8"/>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真空包装机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4</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给袋式液体灌装机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1"/>
              <w:jc w:val="center"/>
              <w:rPr>
                <w:sz w:val="20"/>
              </w:rPr>
            </w:pPr>
            <w:r>
              <w:rPr>
                <w:sz w:val="20"/>
              </w:rPr>
              <w:t>3T 储汤罐</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17"/>
              <w:jc w:val="center"/>
              <w:rPr>
                <w:sz w:val="20"/>
              </w:rPr>
            </w:pPr>
            <w:r>
              <w:rPr>
                <w:w w:val="99"/>
                <w:sz w:val="20"/>
              </w:rPr>
              <w:t>泵</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5"/>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57" w:right="343"/>
              <w:jc w:val="center"/>
              <w:rPr>
                <w:sz w:val="20"/>
              </w:rPr>
            </w:pPr>
            <w:r>
              <w:rPr>
                <w:sz w:val="20"/>
              </w:rPr>
              <w:t>卷膜包装机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4"/>
              </w:rPr>
            </w:pPr>
          </w:p>
          <w:p>
            <w:pPr>
              <w:pStyle w:val="TableParagraph"/>
              <w:ind w:left="17"/>
              <w:jc w:val="center"/>
              <w:rPr>
                <w:sz w:val="20"/>
              </w:rPr>
            </w:pPr>
            <w:r>
              <w:rPr>
                <w:w w:val="99"/>
                <w:sz w:val="20"/>
              </w:rPr>
              <w:t>8</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4"/>
              </w:rPr>
            </w:pPr>
          </w:p>
          <w:p>
            <w:pPr>
              <w:pStyle w:val="TableParagraph"/>
              <w:ind w:left="359"/>
              <w:rPr>
                <w:sz w:val="20"/>
              </w:rPr>
            </w:pPr>
            <w:r>
              <w:rPr>
                <w:sz w:val="20"/>
              </w:rPr>
              <w:t>杀菌区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57" w:right="343"/>
              <w:jc w:val="center"/>
              <w:rPr>
                <w:sz w:val="20"/>
              </w:rPr>
            </w:pPr>
            <w:r>
              <w:rPr>
                <w:sz w:val="20"/>
              </w:rPr>
              <w:t>巴氏杀菌线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79"/>
              <w:ind w:left="357" w:right="343"/>
              <w:jc w:val="center"/>
              <w:rPr>
                <w:sz w:val="20"/>
              </w:rPr>
            </w:pPr>
            <w:r>
              <w:rPr>
                <w:sz w:val="20"/>
              </w:rPr>
              <w:t>杀菌冷却线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60" w:right="341"/>
              <w:jc w:val="center"/>
              <w:rPr>
                <w:sz w:val="20"/>
              </w:rPr>
            </w:pPr>
            <w:r>
              <w:rPr>
                <w:sz w:val="20"/>
              </w:rPr>
              <w:t>风干机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8"/>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震动沥水机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25"/>
              </w:rPr>
            </w:pPr>
          </w:p>
          <w:p>
            <w:pPr>
              <w:pStyle w:val="TableParagraph"/>
              <w:ind w:left="17"/>
              <w:jc w:val="center"/>
              <w:rPr>
                <w:sz w:val="20"/>
              </w:rPr>
            </w:pPr>
            <w:r>
              <w:rPr>
                <w:w w:val="99"/>
                <w:sz w:val="20"/>
              </w:rPr>
              <w:t>9</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25"/>
              </w:rPr>
            </w:pPr>
          </w:p>
          <w:p>
            <w:pPr>
              <w:pStyle w:val="TableParagraph"/>
              <w:ind w:left="359"/>
              <w:rPr>
                <w:sz w:val="20"/>
              </w:rPr>
            </w:pPr>
            <w:r>
              <w:rPr>
                <w:sz w:val="20"/>
              </w:rPr>
              <w:t>封箱区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封箱扎带机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1"/>
              <w:jc w:val="center"/>
              <w:rPr>
                <w:sz w:val="20"/>
              </w:rPr>
            </w:pPr>
            <w:r>
              <w:rPr>
                <w:sz w:val="20"/>
              </w:rPr>
              <w:t>贴标机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right w:val="single" w:sz="4" w:space="0" w:color="000000"/>
            </w:tcBorders>
          </w:tcPr>
          <w:p>
            <w:pPr>
              <w:pStyle w:val="TableParagraph"/>
              <w:spacing w:before="79"/>
              <w:ind w:left="106" w:right="89"/>
              <w:jc w:val="center"/>
              <w:rPr>
                <w:sz w:val="20"/>
              </w:rPr>
            </w:pPr>
            <w:r>
              <w:rPr>
                <w:sz w:val="20"/>
              </w:rPr>
              <w:t>10</w:t>
            </w:r>
          </w:p>
        </w:tc>
        <w:tc>
          <w:tcPr>
            <w:tcW w:w="1310" w:type="dxa"/>
            <w:tcBorders>
              <w:top w:val="single" w:sz="4" w:space="0" w:color="000000"/>
              <w:left w:val="single" w:sz="4" w:space="0" w:color="000000"/>
              <w:right w:val="single" w:sz="4" w:space="0" w:color="000000"/>
            </w:tcBorders>
          </w:tcPr>
          <w:p>
            <w:pPr>
              <w:pStyle w:val="TableParagraph"/>
              <w:spacing w:before="79"/>
              <w:ind w:left="139" w:right="121"/>
              <w:jc w:val="center"/>
              <w:rPr>
                <w:sz w:val="20"/>
              </w:rPr>
            </w:pPr>
            <w:r>
              <w:rPr>
                <w:sz w:val="20"/>
              </w:rPr>
              <w:t>内部清洗间</w:t>
            </w:r>
          </w:p>
        </w:tc>
        <w:tc>
          <w:tcPr>
            <w:tcW w:w="2654" w:type="dxa"/>
            <w:tcBorders>
              <w:top w:val="single" w:sz="4" w:space="0" w:color="000000"/>
              <w:left w:val="single" w:sz="4" w:space="0" w:color="000000"/>
              <w:right w:val="single" w:sz="4" w:space="0" w:color="000000"/>
            </w:tcBorders>
          </w:tcPr>
          <w:p>
            <w:pPr>
              <w:pStyle w:val="TableParagraph"/>
              <w:spacing w:before="79"/>
              <w:ind w:left="357" w:right="343"/>
              <w:jc w:val="center"/>
              <w:rPr>
                <w:sz w:val="20"/>
              </w:rPr>
            </w:pPr>
            <w:r>
              <w:rPr>
                <w:sz w:val="20"/>
              </w:rPr>
              <w:t>器具消毒柜</w:t>
            </w:r>
          </w:p>
        </w:tc>
        <w:tc>
          <w:tcPr>
            <w:tcW w:w="606" w:type="dxa"/>
            <w:tcBorders>
              <w:top w:val="single" w:sz="4" w:space="0" w:color="000000"/>
              <w:left w:val="single" w:sz="4" w:space="0" w:color="000000"/>
              <w:right w:val="single" w:sz="4" w:space="0" w:color="000000"/>
            </w:tcBorders>
          </w:tcPr>
          <w:p>
            <w:pPr>
              <w:pStyle w:val="TableParagraph"/>
              <w:spacing w:before="71"/>
              <w:ind w:left="17"/>
              <w:jc w:val="center"/>
              <w:rPr>
                <w:sz w:val="21"/>
              </w:rPr>
            </w:pPr>
            <w:r>
              <w:rPr>
                <w:w w:val="99"/>
                <w:sz w:val="21"/>
              </w:rPr>
              <w:t>组</w:t>
            </w:r>
          </w:p>
        </w:tc>
        <w:tc>
          <w:tcPr>
            <w:tcW w:w="1695" w:type="dxa"/>
            <w:tcBorders>
              <w:top w:val="single" w:sz="4" w:space="0" w:color="000000"/>
              <w:left w:val="single" w:sz="4" w:space="0" w:color="000000"/>
              <w:right w:val="single" w:sz="4" w:space="0" w:color="000000"/>
            </w:tcBorders>
          </w:tcPr>
          <w:p>
            <w:pPr>
              <w:pStyle w:val="TableParagraph"/>
              <w:spacing w:before="85"/>
              <w:ind w:left="16"/>
              <w:jc w:val="center"/>
              <w:rPr>
                <w:rFonts w:ascii="Times New Roman"/>
                <w:sz w:val="21"/>
              </w:rPr>
            </w:pPr>
            <w:r>
              <w:rPr>
                <w:rFonts w:ascii="Times New Roman"/>
                <w:w w:val="99"/>
                <w:sz w:val="21"/>
              </w:rPr>
              <w:t>3</w:t>
            </w:r>
          </w:p>
        </w:tc>
        <w:tc>
          <w:tcPr>
            <w:tcW w:w="1713" w:type="dxa"/>
            <w:tcBorders>
              <w:top w:val="single" w:sz="4" w:space="0" w:color="000000"/>
              <w:left w:val="single" w:sz="4" w:space="0" w:color="000000"/>
              <w:right w:val="thickThinMediumGap" w:sz="4" w:space="0" w:color="000000"/>
            </w:tcBorders>
          </w:tcPr>
          <w:p>
            <w:pPr>
              <w:pStyle w:val="TableParagraph"/>
              <w:spacing w:before="85"/>
              <w:ind w:left="10"/>
              <w:jc w:val="center"/>
              <w:rPr>
                <w:rFonts w:ascii="Times New Roman"/>
                <w:sz w:val="21"/>
              </w:rPr>
            </w:pPr>
            <w:r>
              <w:rPr>
                <w:rFonts w:ascii="Times New Roman"/>
                <w:w w:val="99"/>
                <w:sz w:val="21"/>
              </w:rPr>
              <w:t>-</w:t>
            </w:r>
          </w:p>
        </w:tc>
      </w:tr>
    </w:tbl>
    <w:p>
      <w:pPr>
        <w:spacing w:after="0"/>
        <w:jc w:val="center"/>
        <w:rPr>
          <w:rFonts w:ascii="Times New Roman"/>
          <w:sz w:val="21"/>
        </w:rPr>
        <w:sectPr>
          <w:footerReference w:type="default" r:id="rId21"/>
          <w:pgSz w:w="11910" w:h="16840"/>
          <w:pgMar w:top="1580" w:right="740" w:bottom="960" w:left="1220" w:header="0" w:footer="772" w:gutter="0"/>
          <w:pgNumType w:start="17"/>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47"/>
        <w:gridCol w:w="1310"/>
        <w:gridCol w:w="2653"/>
        <w:gridCol w:w="606"/>
        <w:gridCol w:w="1690"/>
        <w:gridCol w:w="17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22"/>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47" w:type="dxa"/>
            <w:vMerge w:val="restart"/>
            <w:tcBorders>
              <w:top w:val="single" w:sz="12" w:space="0" w:color="000000"/>
              <w:left w:val="single" w:sz="4" w:space="0" w:color="000000"/>
              <w:bottom w:val="nil"/>
              <w:right w:val="single" w:sz="4" w:space="0" w:color="000000"/>
            </w:tcBorders>
          </w:tcPr>
          <w:p>
            <w:pPr>
              <w:pStyle w:val="TableParagraph"/>
              <w:rPr>
                <w:rFonts w:ascii="Times New Roman"/>
                <w:sz w:val="20"/>
              </w:rPr>
            </w:pPr>
          </w:p>
          <w:p>
            <w:pPr>
              <w:pStyle w:val="TableParagraph"/>
              <w:spacing w:before="5"/>
              <w:rPr>
                <w:rFonts w:ascii="Times New Roman"/>
                <w:sz w:val="25"/>
              </w:rPr>
            </w:pPr>
          </w:p>
          <w:p>
            <w:pPr>
              <w:pStyle w:val="TableParagraph"/>
              <w:ind w:left="111"/>
              <w:rPr>
                <w:sz w:val="20"/>
              </w:rPr>
            </w:pPr>
            <w:r>
              <w:rPr>
                <w:sz w:val="20"/>
              </w:rPr>
              <w:t>11</w:t>
            </w:r>
          </w:p>
        </w:tc>
        <w:tc>
          <w:tcPr>
            <w:tcW w:w="1310" w:type="dxa"/>
            <w:vMerge w:val="restart"/>
            <w:tcBorders>
              <w:top w:val="single" w:sz="12" w:space="0" w:color="000000"/>
              <w:left w:val="single" w:sz="4" w:space="0" w:color="000000"/>
              <w:bottom w:val="nil"/>
              <w:right w:val="single" w:sz="4" w:space="0" w:color="000000"/>
            </w:tcBorders>
          </w:tcPr>
          <w:p>
            <w:pPr>
              <w:pStyle w:val="TableParagraph"/>
              <w:rPr>
                <w:rFonts w:ascii="Times New Roman"/>
                <w:sz w:val="20"/>
              </w:rPr>
            </w:pPr>
          </w:p>
          <w:p>
            <w:pPr>
              <w:pStyle w:val="TableParagraph"/>
              <w:spacing w:before="163" w:line="242" w:lineRule="auto"/>
              <w:ind w:left="557" w:right="140" w:hanging="399"/>
              <w:rPr>
                <w:sz w:val="20"/>
              </w:rPr>
            </w:pPr>
            <w:r>
              <w:rPr>
                <w:sz w:val="20"/>
              </w:rPr>
              <w:t>干杂调味品库</w:t>
            </w:r>
          </w:p>
        </w:tc>
        <w:tc>
          <w:tcPr>
            <w:tcW w:w="2653" w:type="dxa"/>
            <w:tcBorders>
              <w:top w:val="single" w:sz="12" w:space="0" w:color="000000"/>
              <w:left w:val="single" w:sz="4" w:space="0" w:color="000000"/>
              <w:bottom w:val="single" w:sz="4" w:space="0" w:color="000000"/>
              <w:right w:val="single" w:sz="4" w:space="0" w:color="000000"/>
            </w:tcBorders>
          </w:tcPr>
          <w:p>
            <w:pPr>
              <w:pStyle w:val="TableParagraph"/>
              <w:spacing w:before="86"/>
              <w:ind w:left="508" w:right="492"/>
              <w:jc w:val="center"/>
              <w:rPr>
                <w:sz w:val="20"/>
              </w:rPr>
            </w:pPr>
            <w:r>
              <w:rPr>
                <w:sz w:val="20"/>
              </w:rPr>
              <w:t>V 型混合机</w:t>
            </w:r>
          </w:p>
        </w:tc>
        <w:tc>
          <w:tcPr>
            <w:tcW w:w="606" w:type="dxa"/>
            <w:tcBorders>
              <w:top w:val="single" w:sz="12" w:space="0" w:color="000000"/>
              <w:left w:val="single" w:sz="4" w:space="0" w:color="000000"/>
              <w:bottom w:val="single" w:sz="4" w:space="0" w:color="000000"/>
              <w:right w:val="single" w:sz="4" w:space="0" w:color="000000"/>
            </w:tcBorders>
          </w:tcPr>
          <w:p>
            <w:pPr>
              <w:pStyle w:val="TableParagraph"/>
              <w:spacing w:before="78"/>
              <w:ind w:left="17"/>
              <w:jc w:val="center"/>
              <w:rPr>
                <w:sz w:val="21"/>
              </w:rPr>
            </w:pPr>
            <w:r>
              <w:rPr>
                <w:w w:val="99"/>
                <w:sz w:val="21"/>
              </w:rPr>
              <w:t>台</w:t>
            </w:r>
          </w:p>
        </w:tc>
        <w:tc>
          <w:tcPr>
            <w:tcW w:w="1690" w:type="dxa"/>
            <w:tcBorders>
              <w:top w:val="single" w:sz="12" w:space="0" w:color="000000"/>
              <w:left w:val="single" w:sz="4" w:space="0" w:color="000000"/>
              <w:bottom w:val="single" w:sz="4" w:space="0" w:color="000000"/>
              <w:right w:val="single" w:sz="4" w:space="0" w:color="000000"/>
            </w:tcBorders>
          </w:tcPr>
          <w:p>
            <w:pPr>
              <w:pStyle w:val="TableParagraph"/>
              <w:spacing w:before="92"/>
              <w:ind w:left="21"/>
              <w:jc w:val="center"/>
              <w:rPr>
                <w:rFonts w:ascii="Times New Roman"/>
                <w:sz w:val="21"/>
              </w:rPr>
            </w:pPr>
            <w:r>
              <w:rPr>
                <w:rFonts w:ascii="Times New Roman"/>
                <w:w w:val="99"/>
                <w:sz w:val="21"/>
              </w:rPr>
              <w:t>1</w:t>
            </w:r>
          </w:p>
        </w:tc>
        <w:tc>
          <w:tcPr>
            <w:tcW w:w="1708" w:type="dxa"/>
            <w:tcBorders>
              <w:top w:val="single" w:sz="12" w:space="0" w:color="000000"/>
              <w:left w:val="single" w:sz="4" w:space="0" w:color="000000"/>
              <w:bottom w:val="single" w:sz="4" w:space="0" w:color="000000"/>
              <w:right w:val="thickThinMediumGap" w:sz="4" w:space="0" w:color="000000"/>
            </w:tcBorders>
          </w:tcPr>
          <w:p>
            <w:pPr>
              <w:pStyle w:val="TableParagraph"/>
              <w:spacing w:before="92"/>
              <w:ind w:left="2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nil"/>
              <w:right w:val="single" w:sz="4" w:space="0" w:color="000000"/>
            </w:tcBorders>
          </w:tcPr>
          <w:p>
            <w:pPr>
              <w:rPr>
                <w:sz w:val="2"/>
                <w:szCs w:val="2"/>
              </w:rPr>
            </w:pPr>
          </w:p>
        </w:tc>
        <w:tc>
          <w:tcPr>
            <w:tcW w:w="1310" w:type="dxa"/>
            <w:vMerge/>
            <w:tcBorders>
              <w:top w:val="nil"/>
              <w:left w:val="single" w:sz="4" w:space="0" w:color="000000"/>
              <w:bottom w:val="nil"/>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磅秤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21"/>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2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nil"/>
              <w:right w:val="single" w:sz="4" w:space="0" w:color="000000"/>
            </w:tcBorders>
          </w:tcPr>
          <w:p>
            <w:pPr>
              <w:rPr>
                <w:sz w:val="2"/>
                <w:szCs w:val="2"/>
              </w:rPr>
            </w:pPr>
          </w:p>
        </w:tc>
        <w:tc>
          <w:tcPr>
            <w:tcW w:w="1310" w:type="dxa"/>
            <w:vMerge/>
            <w:tcBorders>
              <w:top w:val="nil"/>
              <w:left w:val="single" w:sz="4" w:space="0" w:color="000000"/>
              <w:bottom w:val="nil"/>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单轴搅拌机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21"/>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2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90"/>
        </w:trPr>
        <w:tc>
          <w:tcPr>
            <w:tcW w:w="433" w:type="dxa"/>
            <w:vMerge/>
            <w:tcBorders>
              <w:top w:val="nil"/>
              <w:right w:val="single" w:sz="4" w:space="0" w:color="000000"/>
            </w:tcBorders>
          </w:tcPr>
          <w:p>
            <w:pPr>
              <w:rPr>
                <w:sz w:val="2"/>
                <w:szCs w:val="2"/>
              </w:rPr>
            </w:pPr>
          </w:p>
        </w:tc>
        <w:tc>
          <w:tcPr>
            <w:tcW w:w="8527" w:type="dxa"/>
            <w:gridSpan w:val="7"/>
            <w:tcBorders>
              <w:top w:val="nil"/>
              <w:left w:val="single" w:sz="4" w:space="0" w:color="000000"/>
              <w:bottom w:val="single" w:sz="4" w:space="0" w:color="000000"/>
            </w:tcBorders>
          </w:tcPr>
          <w:p>
            <w:pPr>
              <w:pStyle w:val="TableParagraph"/>
              <w:spacing w:before="184"/>
              <w:ind w:left="2561" w:right="2520"/>
              <w:jc w:val="center"/>
              <w:rPr>
                <w:b/>
                <w:sz w:val="21"/>
              </w:rPr>
            </w:pPr>
            <w:r>
              <w:rPr>
                <w:b/>
                <w:sz w:val="21"/>
              </w:rPr>
              <w:t xml:space="preserve">表 </w:t>
            </w:r>
            <w:r>
              <w:rPr>
                <w:rFonts w:ascii="Times New Roman" w:eastAsia="Times New Roman"/>
                <w:b/>
                <w:sz w:val="21"/>
              </w:rPr>
              <w:t xml:space="preserve">2-4 </w:t>
            </w:r>
            <w:r>
              <w:rPr>
                <w:b/>
                <w:sz w:val="21"/>
              </w:rPr>
              <w:t>预制菜、糕点、面点主要设备</w:t>
            </w: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447"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21"/>
              <w:rPr>
                <w:b/>
                <w:sz w:val="21"/>
              </w:rPr>
            </w:pPr>
            <w:r>
              <w:rPr>
                <w:b/>
                <w:w w:val="99"/>
                <w:sz w:val="21"/>
              </w:rPr>
              <w:t>序</w:t>
            </w:r>
          </w:p>
          <w:p>
            <w:pPr>
              <w:pStyle w:val="TableParagraph"/>
              <w:spacing w:before="2" w:line="247" w:lineRule="exact"/>
              <w:ind w:left="121"/>
              <w:rPr>
                <w:b/>
                <w:sz w:val="21"/>
              </w:rPr>
            </w:pPr>
            <w:r>
              <w:rPr>
                <w:b/>
                <w:w w:val="99"/>
                <w:sz w:val="21"/>
              </w:rPr>
              <w:t>号</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131"/>
              <w:ind w:left="447"/>
              <w:rPr>
                <w:b/>
                <w:sz w:val="21"/>
              </w:rPr>
            </w:pPr>
            <w:r>
              <w:rPr>
                <w:b/>
                <w:sz w:val="21"/>
              </w:rPr>
              <w:t>车间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131"/>
              <w:ind w:left="508" w:right="492"/>
              <w:jc w:val="center"/>
              <w:rPr>
                <w:b/>
                <w:sz w:val="21"/>
              </w:rPr>
            </w:pPr>
            <w:r>
              <w:rPr>
                <w:b/>
                <w:sz w:val="21"/>
              </w:rPr>
              <w:t>设备名称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99"/>
              <w:rPr>
                <w:b/>
                <w:sz w:val="21"/>
              </w:rPr>
            </w:pPr>
            <w:r>
              <w:rPr>
                <w:b/>
                <w:w w:val="99"/>
                <w:sz w:val="21"/>
              </w:rPr>
              <w:t>单</w:t>
            </w:r>
          </w:p>
          <w:p>
            <w:pPr>
              <w:pStyle w:val="TableParagraph"/>
              <w:spacing w:before="2" w:line="247" w:lineRule="exact"/>
              <w:ind w:left="199"/>
              <w:rPr>
                <w:b/>
                <w:sz w:val="21"/>
              </w:rPr>
            </w:pPr>
            <w:r>
              <w:rPr>
                <w:b/>
                <w:w w:val="99"/>
                <w:sz w:val="21"/>
              </w:rPr>
              <w:t>位</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131"/>
              <w:ind w:left="609" w:right="609"/>
              <w:jc w:val="center"/>
              <w:rPr>
                <w:b/>
                <w:sz w:val="21"/>
              </w:rPr>
            </w:pPr>
            <w:r>
              <w:rPr>
                <w:b/>
                <w:sz w:val="21"/>
              </w:rPr>
              <w:t>数量</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131"/>
              <w:ind w:left="396" w:right="411"/>
              <w:jc w:val="center"/>
              <w:rPr>
                <w:b/>
                <w:sz w:val="21"/>
              </w:rPr>
            </w:pPr>
            <w:r>
              <w:rPr>
                <w:b/>
                <w:sz w:val="21"/>
              </w:rPr>
              <w:t>备注</w:t>
            </w:r>
          </w:p>
        </w:tc>
      </w:tr>
      <w:tr>
        <w:tblPrEx>
          <w:tblW w:w="0" w:type="auto"/>
          <w:tblInd w:w="251" w:type="dxa"/>
          <w:tblLayout w:type="fixed"/>
          <w:tblCellMar>
            <w:top w:w="0" w:type="dxa"/>
            <w:left w:w="0" w:type="dxa"/>
            <w:bottom w:w="0" w:type="dxa"/>
            <w:right w:w="0" w:type="dxa"/>
          </w:tblCellMar>
        </w:tblPrEx>
        <w:trPr>
          <w:trHeight w:val="4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0"/>
              <w:ind w:left="16"/>
              <w:jc w:val="center"/>
              <w:rPr>
                <w:sz w:val="20"/>
              </w:rPr>
            </w:pPr>
            <w:r>
              <w:rPr>
                <w:w w:val="99"/>
                <w:sz w:val="20"/>
              </w:rPr>
              <w:t>1</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0"/>
              <w:ind w:left="159"/>
              <w:rPr>
                <w:sz w:val="20"/>
              </w:rPr>
            </w:pPr>
            <w:r>
              <w:rPr>
                <w:sz w:val="20"/>
              </w:rPr>
              <w:t>面点研发间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7"/>
              <w:ind w:left="508" w:right="495"/>
              <w:jc w:val="center"/>
              <w:rPr>
                <w:sz w:val="20"/>
              </w:rPr>
            </w:pPr>
            <w:r>
              <w:rPr>
                <w:sz w:val="20"/>
              </w:rPr>
              <w:t>烤箱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82"/>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96"/>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2"/>
              <w:ind w:left="396" w:right="411"/>
              <w:jc w:val="center"/>
              <w:rPr>
                <w:sz w:val="21"/>
              </w:rPr>
            </w:pPr>
            <w:r>
              <w:rPr>
                <w:sz w:val="21"/>
              </w:rPr>
              <w:t>用电烤制</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双门醒发箱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台式酥皮机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分割搓圆机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和面机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2"/>
              <w:jc w:val="center"/>
              <w:rPr>
                <w:sz w:val="20"/>
              </w:rPr>
            </w:pPr>
            <w:r>
              <w:rPr>
                <w:sz w:val="20"/>
              </w:rPr>
              <w:t>冷水机连量水器</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2"/>
              <w:jc w:val="center"/>
              <w:rPr>
                <w:sz w:val="21"/>
              </w:rPr>
            </w:pPr>
            <w:r>
              <w:rPr>
                <w:w w:val="99"/>
                <w:sz w:val="21"/>
              </w:rPr>
              <w:t>套</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8"/>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搅拌机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2"/>
              <w:jc w:val="center"/>
              <w:rPr>
                <w:sz w:val="20"/>
              </w:rPr>
            </w:pPr>
            <w:r>
              <w:rPr>
                <w:sz w:val="20"/>
              </w:rPr>
              <w:t>单星盆台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四门高身雪柜</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木面案板台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面</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6</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面粉车</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辆</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09" w:right="603"/>
              <w:jc w:val="center"/>
              <w:rPr>
                <w:rFonts w:ascii="Times New Roman"/>
                <w:sz w:val="21"/>
              </w:rPr>
            </w:pPr>
            <w:r>
              <w:rPr>
                <w:rFonts w:ascii="Times New Roman"/>
                <w:sz w:val="21"/>
              </w:rPr>
              <w:t>18</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饼盆车</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辆</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4</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灭蝇灯</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86"/>
              <w:ind w:left="13"/>
              <w:jc w:val="center"/>
              <w:rPr>
                <w:rFonts w:ascii="Times New Roman"/>
                <w:sz w:val="21"/>
              </w:rPr>
            </w:pPr>
            <w:r>
              <w:rPr>
                <w:rFonts w:ascii="Times New Roman"/>
                <w:w w:val="99"/>
                <w:sz w:val="21"/>
              </w:rPr>
              <w:t>3</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72"/>
              <w:ind w:left="5"/>
              <w:jc w:val="center"/>
              <w:rPr>
                <w:sz w:val="21"/>
              </w:rPr>
            </w:pPr>
            <w:r>
              <w:rPr>
                <w:w w:val="99"/>
                <w:sz w:val="21"/>
              </w:rPr>
              <w:t>盏</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2"/>
              <w:ind w:left="508" w:right="492"/>
              <w:jc w:val="center"/>
              <w:rPr>
                <w:sz w:val="20"/>
              </w:rPr>
            </w:pPr>
            <w:r>
              <w:rPr>
                <w:sz w:val="20"/>
              </w:rPr>
              <w:t>制冷机连滤水器</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套</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单层工作台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3"/>
              <w:rPr>
                <w:rFonts w:ascii="Times New Roman"/>
                <w:sz w:val="17"/>
              </w:rPr>
            </w:pPr>
          </w:p>
          <w:p>
            <w:pPr>
              <w:pStyle w:val="TableParagraph"/>
              <w:ind w:left="16"/>
              <w:jc w:val="center"/>
              <w:rPr>
                <w:sz w:val="20"/>
              </w:rPr>
            </w:pPr>
            <w:r>
              <w:rPr>
                <w:w w:val="99"/>
                <w:sz w:val="20"/>
              </w:rPr>
              <w:t>2</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p>
            <w:pPr>
              <w:pStyle w:val="TableParagraph"/>
              <w:ind w:left="358"/>
              <w:rPr>
                <w:sz w:val="20"/>
              </w:rPr>
            </w:pPr>
            <w:r>
              <w:rPr>
                <w:sz w:val="20"/>
              </w:rPr>
              <w:t>配料间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电子秤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工作台连吊柜</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套</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5"/>
              </w:rPr>
            </w:pPr>
          </w:p>
          <w:p>
            <w:pPr>
              <w:pStyle w:val="TableParagraph"/>
              <w:ind w:left="16"/>
              <w:jc w:val="center"/>
              <w:rPr>
                <w:sz w:val="20"/>
              </w:rPr>
            </w:pPr>
            <w:r>
              <w:rPr>
                <w:w w:val="99"/>
                <w:sz w:val="20"/>
              </w:rPr>
              <w:t>3</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5"/>
              </w:rPr>
            </w:pPr>
          </w:p>
          <w:p>
            <w:pPr>
              <w:pStyle w:val="TableParagraph"/>
              <w:ind w:left="159"/>
              <w:rPr>
                <w:sz w:val="20"/>
              </w:rPr>
            </w:pPr>
            <w:r>
              <w:rPr>
                <w:sz w:val="20"/>
              </w:rPr>
              <w:t>酱料内包间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电子秤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卷膜包装机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spacing w:before="1"/>
              <w:ind w:left="16"/>
              <w:jc w:val="center"/>
              <w:rPr>
                <w:sz w:val="20"/>
              </w:rPr>
            </w:pPr>
            <w:r>
              <w:rPr>
                <w:w w:val="99"/>
                <w:sz w:val="20"/>
              </w:rPr>
              <w:t>4</w:t>
            </w:r>
          </w:p>
        </w:tc>
        <w:tc>
          <w:tcPr>
            <w:tcW w:w="1310"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spacing w:before="1"/>
              <w:ind w:left="260"/>
              <w:rPr>
                <w:sz w:val="20"/>
              </w:rPr>
            </w:pPr>
            <w:r>
              <w:rPr>
                <w:sz w:val="20"/>
              </w:rPr>
              <w:t>热调理区</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万能蒸烤箱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72"/>
              <w:ind w:left="394" w:right="411"/>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翻转漂汤锅</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72"/>
              <w:ind w:left="394" w:right="411"/>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2"/>
              <w:ind w:left="508" w:right="495"/>
              <w:jc w:val="center"/>
              <w:rPr>
                <w:sz w:val="20"/>
              </w:rPr>
            </w:pPr>
            <w:r>
              <w:rPr>
                <w:sz w:val="20"/>
              </w:rPr>
              <w:t>液压站</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四头明火炉连焗炉</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71"/>
              <w:ind w:left="394" w:right="411"/>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53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right w:val="single" w:sz="4" w:space="0" w:color="000000"/>
            </w:tcBorders>
          </w:tcPr>
          <w:p>
            <w:pPr>
              <w:pStyle w:val="TableParagraph"/>
              <w:spacing w:before="138"/>
              <w:ind w:left="508" w:right="492"/>
              <w:jc w:val="center"/>
              <w:rPr>
                <w:sz w:val="20"/>
              </w:rPr>
            </w:pPr>
            <w:r>
              <w:rPr>
                <w:sz w:val="20"/>
              </w:rPr>
              <w:t>大型推车式蒸箱</w:t>
            </w:r>
          </w:p>
        </w:tc>
        <w:tc>
          <w:tcPr>
            <w:tcW w:w="606" w:type="dxa"/>
            <w:tcBorders>
              <w:top w:val="single" w:sz="4" w:space="0" w:color="000000"/>
              <w:left w:val="single" w:sz="4" w:space="0" w:color="000000"/>
              <w:right w:val="single" w:sz="4" w:space="0" w:color="000000"/>
            </w:tcBorders>
          </w:tcPr>
          <w:p>
            <w:pPr>
              <w:pStyle w:val="TableParagraph"/>
              <w:spacing w:before="130"/>
              <w:ind w:left="12"/>
              <w:jc w:val="center"/>
              <w:rPr>
                <w:sz w:val="21"/>
              </w:rPr>
            </w:pPr>
            <w:r>
              <w:rPr>
                <w:w w:val="99"/>
                <w:sz w:val="21"/>
              </w:rPr>
              <w:t>台</w:t>
            </w:r>
          </w:p>
        </w:tc>
        <w:tc>
          <w:tcPr>
            <w:tcW w:w="1690" w:type="dxa"/>
            <w:tcBorders>
              <w:top w:val="single" w:sz="4" w:space="0" w:color="000000"/>
              <w:left w:val="single" w:sz="4" w:space="0" w:color="000000"/>
              <w:right w:val="single" w:sz="4" w:space="0" w:color="000000"/>
            </w:tcBorders>
          </w:tcPr>
          <w:p>
            <w:pPr>
              <w:pStyle w:val="TableParagraph"/>
              <w:spacing w:before="147"/>
              <w:ind w:left="6"/>
              <w:jc w:val="center"/>
              <w:rPr>
                <w:rFonts w:ascii="Times New Roman"/>
                <w:sz w:val="21"/>
              </w:rPr>
            </w:pPr>
            <w:r>
              <w:rPr>
                <w:rFonts w:ascii="Times New Roman"/>
                <w:w w:val="99"/>
                <w:sz w:val="21"/>
              </w:rPr>
              <w:t>4</w:t>
            </w:r>
          </w:p>
        </w:tc>
        <w:tc>
          <w:tcPr>
            <w:tcW w:w="1708" w:type="dxa"/>
            <w:tcBorders>
              <w:top w:val="single" w:sz="4" w:space="0" w:color="000000"/>
              <w:left w:val="single" w:sz="4" w:space="0" w:color="000000"/>
              <w:right w:val="thickThinMediumGap" w:sz="4" w:space="0" w:color="000000"/>
            </w:tcBorders>
          </w:tcPr>
          <w:p>
            <w:pPr>
              <w:pStyle w:val="TableParagraph"/>
              <w:spacing w:line="265" w:lineRule="exact"/>
              <w:ind w:left="205"/>
              <w:rPr>
                <w:sz w:val="21"/>
              </w:rPr>
            </w:pPr>
            <w:r>
              <w:rPr>
                <w:w w:val="95"/>
                <w:sz w:val="21"/>
              </w:rPr>
              <w:t>用蒸汽发生器</w:t>
            </w:r>
          </w:p>
          <w:p>
            <w:pPr>
              <w:pStyle w:val="TableParagraph"/>
              <w:spacing w:before="2" w:line="250" w:lineRule="exact"/>
              <w:ind w:left="205"/>
              <w:rPr>
                <w:sz w:val="21"/>
              </w:rPr>
            </w:pPr>
            <w:r>
              <w:rPr>
                <w:w w:val="95"/>
                <w:sz w:val="21"/>
              </w:rPr>
              <w:t>产生蒸汽加热</w:t>
            </w:r>
          </w:p>
        </w:tc>
      </w:tr>
    </w:tbl>
    <w:p>
      <w:pPr>
        <w:spacing w:after="0" w:line="250" w:lineRule="exact"/>
        <w:rPr>
          <w:sz w:val="21"/>
        </w:rPr>
        <w:sectPr>
          <w:footerReference w:type="default" r:id="rId22"/>
          <w:pgSz w:w="11910" w:h="16840"/>
          <w:pgMar w:top="1580" w:right="740" w:bottom="960" w:left="1220" w:header="0" w:footer="772" w:gutter="0"/>
          <w:pgNumType w:start="18"/>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47"/>
        <w:gridCol w:w="390"/>
        <w:gridCol w:w="920"/>
        <w:gridCol w:w="614"/>
        <w:gridCol w:w="1250"/>
        <w:gridCol w:w="787"/>
        <w:gridCol w:w="586"/>
        <w:gridCol w:w="1561"/>
        <w:gridCol w:w="142"/>
        <w:gridCol w:w="1541"/>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22"/>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47" w:type="dxa"/>
            <w:vMerge w:val="restart"/>
            <w:tcBorders>
              <w:left w:val="single" w:sz="4" w:space="0" w:color="000000"/>
              <w:bottom w:val="single" w:sz="4" w:space="0" w:color="000000"/>
              <w:right w:val="single" w:sz="4" w:space="0" w:color="000000"/>
            </w:tcBorders>
          </w:tcPr>
          <w:p>
            <w:pPr>
              <w:pStyle w:val="TableParagraph"/>
              <w:rPr>
                <w:rFonts w:ascii="Times New Roman"/>
                <w:sz w:val="20"/>
              </w:rPr>
            </w:pPr>
          </w:p>
        </w:tc>
        <w:tc>
          <w:tcPr>
            <w:tcW w:w="1310" w:type="dxa"/>
            <w:gridSpan w:val="2"/>
            <w:vMerge w:val="restart"/>
            <w:tcBorders>
              <w:left w:val="single" w:sz="4" w:space="0" w:color="000000"/>
              <w:bottom w:val="single" w:sz="4" w:space="0" w:color="000000"/>
              <w:right w:val="single" w:sz="4" w:space="0" w:color="000000"/>
            </w:tcBorders>
          </w:tcPr>
          <w:p>
            <w:pPr>
              <w:pStyle w:val="TableParagraph"/>
              <w:rPr>
                <w:rFonts w:ascii="Times New Roman"/>
                <w:sz w:val="20"/>
              </w:rPr>
            </w:pPr>
          </w:p>
        </w:tc>
        <w:tc>
          <w:tcPr>
            <w:tcW w:w="2651"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86"/>
              <w:ind w:left="529"/>
              <w:rPr>
                <w:sz w:val="20"/>
              </w:rPr>
            </w:pPr>
            <w:r>
              <w:rPr>
                <w:sz w:val="20"/>
              </w:rPr>
              <w:t>可倾自动搅拌炒锅</w:t>
            </w:r>
          </w:p>
        </w:tc>
        <w:tc>
          <w:tcPr>
            <w:tcW w:w="586" w:type="dxa"/>
            <w:tcBorders>
              <w:top w:val="single" w:sz="12" w:space="0" w:color="000000"/>
              <w:left w:val="single" w:sz="4" w:space="0" w:color="000000"/>
              <w:bottom w:val="single" w:sz="4" w:space="0" w:color="000000"/>
              <w:right w:val="single" w:sz="4" w:space="0" w:color="000000"/>
            </w:tcBorders>
          </w:tcPr>
          <w:p>
            <w:pPr>
              <w:pStyle w:val="TableParagraph"/>
              <w:spacing w:before="78"/>
              <w:ind w:left="36"/>
              <w:jc w:val="center"/>
              <w:rPr>
                <w:sz w:val="21"/>
              </w:rPr>
            </w:pPr>
            <w:r>
              <w:rPr>
                <w:w w:val="99"/>
                <w:sz w:val="21"/>
              </w:rPr>
              <w:t>台</w:t>
            </w:r>
          </w:p>
        </w:tc>
        <w:tc>
          <w:tcPr>
            <w:tcW w:w="1703"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92"/>
              <w:ind w:left="37"/>
              <w:jc w:val="center"/>
              <w:rPr>
                <w:rFonts w:ascii="Times New Roman"/>
                <w:sz w:val="21"/>
              </w:rPr>
            </w:pPr>
            <w:r>
              <w:rPr>
                <w:rFonts w:ascii="Times New Roman"/>
                <w:w w:val="99"/>
                <w:sz w:val="21"/>
              </w:rPr>
              <w:t>2</w:t>
            </w:r>
          </w:p>
        </w:tc>
        <w:tc>
          <w:tcPr>
            <w:tcW w:w="1742" w:type="dxa"/>
            <w:gridSpan w:val="2"/>
            <w:tcBorders>
              <w:top w:val="single" w:sz="12" w:space="0" w:color="000000"/>
              <w:left w:val="single" w:sz="4" w:space="0" w:color="000000"/>
              <w:bottom w:val="single" w:sz="4" w:space="0" w:color="000000"/>
            </w:tcBorders>
          </w:tcPr>
          <w:p>
            <w:pPr>
              <w:pStyle w:val="TableParagraph"/>
              <w:spacing w:before="78"/>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906" w:right="891"/>
              <w:jc w:val="center"/>
              <w:rPr>
                <w:sz w:val="20"/>
              </w:rPr>
            </w:pPr>
            <w:r>
              <w:rPr>
                <w:sz w:val="20"/>
              </w:rPr>
              <w:t>大炒锅</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3</w:t>
            </w:r>
          </w:p>
        </w:tc>
        <w:tc>
          <w:tcPr>
            <w:tcW w:w="1742" w:type="dxa"/>
            <w:gridSpan w:val="2"/>
            <w:tcBorders>
              <w:top w:val="single" w:sz="4" w:space="0" w:color="000000"/>
              <w:left w:val="single" w:sz="4" w:space="0" w:color="000000"/>
              <w:bottom w:val="single" w:sz="4" w:space="0" w:color="000000"/>
            </w:tcBorders>
          </w:tcPr>
          <w:p>
            <w:pPr>
              <w:pStyle w:val="TableParagraph"/>
              <w:spacing w:before="73"/>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728"/>
              <w:rPr>
                <w:sz w:val="20"/>
              </w:rPr>
            </w:pPr>
            <w:r>
              <w:rPr>
                <w:sz w:val="20"/>
              </w:rPr>
              <w:t>一坈八炉连柜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728"/>
              <w:rPr>
                <w:sz w:val="20"/>
              </w:rPr>
            </w:pPr>
            <w:r>
              <w:rPr>
                <w:sz w:val="20"/>
              </w:rPr>
              <w:t>双缸炸炉连柜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829"/>
              <w:rPr>
                <w:sz w:val="20"/>
              </w:rPr>
            </w:pPr>
            <w:r>
              <w:rPr>
                <w:sz w:val="20"/>
              </w:rPr>
              <w:t>平扒炉连柜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3"/>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90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7"/>
              </w:rPr>
            </w:pPr>
          </w:p>
          <w:p>
            <w:pPr>
              <w:pStyle w:val="TableParagraph"/>
              <w:ind w:left="829"/>
              <w:rPr>
                <w:sz w:val="20"/>
              </w:rPr>
            </w:pPr>
            <w:r>
              <w:rPr>
                <w:sz w:val="20"/>
              </w:rPr>
              <w:t>蒸汽发生器</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7"/>
              </w:rPr>
            </w:pPr>
          </w:p>
          <w:p>
            <w:pPr>
              <w:pStyle w:val="TableParagraph"/>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8"/>
              </w:rPr>
            </w:pPr>
          </w:p>
          <w:p>
            <w:pPr>
              <w:pStyle w:val="TableParagraph"/>
              <w:spacing w:before="1"/>
              <w:ind w:left="37"/>
              <w:jc w:val="center"/>
              <w:rPr>
                <w:rFonts w:ascii="Times New Roman"/>
                <w:sz w:val="21"/>
              </w:rPr>
            </w:pPr>
            <w:r>
              <w:rPr>
                <w:rFonts w:ascii="Times New Roman"/>
                <w:w w:val="99"/>
                <w:sz w:val="21"/>
              </w:rPr>
              <w:t>4</w:t>
            </w:r>
          </w:p>
        </w:tc>
        <w:tc>
          <w:tcPr>
            <w:tcW w:w="1742" w:type="dxa"/>
            <w:gridSpan w:val="2"/>
            <w:tcBorders>
              <w:top w:val="single" w:sz="4" w:space="0" w:color="000000"/>
              <w:left w:val="single" w:sz="4" w:space="0" w:color="000000"/>
              <w:bottom w:val="single" w:sz="4" w:space="0" w:color="000000"/>
            </w:tcBorders>
          </w:tcPr>
          <w:p>
            <w:pPr>
              <w:pStyle w:val="TableParagraph"/>
              <w:spacing w:before="42" w:line="242" w:lineRule="auto"/>
              <w:ind w:left="125" w:right="149" w:hanging="15"/>
              <w:jc w:val="both"/>
              <w:rPr>
                <w:rFonts w:ascii="Times New Roman" w:eastAsia="Times New Roman"/>
                <w:sz w:val="21"/>
              </w:rPr>
            </w:pPr>
            <w:r>
              <w:rPr>
                <w:spacing w:val="-3"/>
                <w:sz w:val="21"/>
              </w:rPr>
              <w:t>用天然气，规格</w:t>
            </w:r>
            <w:r>
              <w:rPr>
                <w:spacing w:val="-28"/>
                <w:sz w:val="21"/>
              </w:rPr>
              <w:t xml:space="preserve">为 </w:t>
            </w:r>
            <w:r>
              <w:rPr>
                <w:rFonts w:ascii="Times New Roman" w:eastAsia="Times New Roman"/>
                <w:sz w:val="21"/>
              </w:rPr>
              <w:t>1t/h</w:t>
            </w:r>
            <w:r>
              <w:rPr>
                <w:sz w:val="21"/>
              </w:rPr>
              <w:t>，单台耗</w:t>
            </w:r>
            <w:r>
              <w:rPr>
                <w:spacing w:val="-14"/>
                <w:sz w:val="21"/>
              </w:rPr>
              <w:t xml:space="preserve">气量为 </w:t>
            </w:r>
            <w:r>
              <w:rPr>
                <w:rFonts w:ascii="Times New Roman" w:eastAsia="Times New Roman"/>
                <w:sz w:val="21"/>
              </w:rPr>
              <w:t>75Nm</w:t>
            </w:r>
            <w:r>
              <w:rPr>
                <w:rFonts w:ascii="Times New Roman" w:eastAsia="Times New Roman"/>
                <w:position w:val="7"/>
                <w:sz w:val="13"/>
              </w:rPr>
              <w:t>3</w:t>
            </w:r>
            <w:r>
              <w:rPr>
                <w:rFonts w:ascii="Times New Roman" w:eastAsia="Times New Roman"/>
                <w:sz w:val="21"/>
              </w:rPr>
              <w:t>/h</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909" w:right="891"/>
              <w:jc w:val="center"/>
              <w:rPr>
                <w:sz w:val="20"/>
              </w:rPr>
            </w:pPr>
            <w:r>
              <w:rPr>
                <w:sz w:val="20"/>
              </w:rPr>
              <w:t>三门蒸柜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1"/>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5"/>
              <w:ind w:left="37"/>
              <w:jc w:val="center"/>
              <w:rPr>
                <w:rFonts w:ascii="Times New Roman"/>
                <w:sz w:val="21"/>
              </w:rPr>
            </w:pPr>
            <w:r>
              <w:rPr>
                <w:rFonts w:ascii="Times New Roman"/>
                <w:w w:val="99"/>
                <w:sz w:val="21"/>
              </w:rPr>
              <w:t>2</w:t>
            </w:r>
          </w:p>
        </w:tc>
        <w:tc>
          <w:tcPr>
            <w:tcW w:w="1742" w:type="dxa"/>
            <w:gridSpan w:val="2"/>
            <w:tcBorders>
              <w:top w:val="single" w:sz="4" w:space="0" w:color="000000"/>
              <w:left w:val="single" w:sz="4" w:space="0" w:color="000000"/>
              <w:bottom w:val="single" w:sz="4" w:space="0" w:color="000000"/>
            </w:tcBorders>
          </w:tcPr>
          <w:p>
            <w:pPr>
              <w:pStyle w:val="TableParagraph"/>
              <w:spacing w:before="71"/>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829"/>
              <w:rPr>
                <w:sz w:val="20"/>
              </w:rPr>
            </w:pPr>
            <w:r>
              <w:rPr>
                <w:sz w:val="20"/>
              </w:rPr>
              <w:t>八头煲仔炉</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个</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3"/>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829"/>
              <w:rPr>
                <w:sz w:val="20"/>
              </w:rPr>
            </w:pPr>
            <w:r>
              <w:rPr>
                <w:sz w:val="20"/>
              </w:rPr>
              <w:t>双头小炒炉</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个</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3</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728"/>
              <w:rPr>
                <w:sz w:val="20"/>
              </w:rPr>
            </w:pPr>
            <w:r>
              <w:rPr>
                <w:sz w:val="20"/>
              </w:rPr>
              <w:t>可倾燃气炒锅</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个</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5</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425"/>
              <w:rPr>
                <w:sz w:val="21"/>
              </w:rPr>
            </w:pPr>
            <w:r>
              <w:rPr>
                <w:sz w:val="21"/>
              </w:rPr>
              <w:t>用天然气</w:t>
            </w: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tcBorders>
              <w:top w:val="single" w:sz="4" w:space="0" w:color="000000"/>
              <w:left w:val="single" w:sz="4" w:space="0" w:color="000000"/>
              <w:bottom w:val="single" w:sz="4" w:space="0" w:color="000000"/>
              <w:right w:val="single" w:sz="4" w:space="0" w:color="000000"/>
            </w:tcBorders>
          </w:tcPr>
          <w:p>
            <w:pPr>
              <w:pStyle w:val="TableParagraph"/>
              <w:spacing w:before="79"/>
              <w:ind w:left="16"/>
              <w:jc w:val="center"/>
              <w:rPr>
                <w:sz w:val="20"/>
              </w:rPr>
            </w:pPr>
            <w:r>
              <w:rPr>
                <w:w w:val="99"/>
                <w:sz w:val="20"/>
              </w:rPr>
              <w:t>5</w:t>
            </w:r>
          </w:p>
        </w:tc>
        <w:tc>
          <w:tcPr>
            <w:tcW w:w="131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59"/>
              <w:rPr>
                <w:sz w:val="20"/>
              </w:rPr>
            </w:pPr>
            <w:r>
              <w:rPr>
                <w:sz w:val="20"/>
              </w:rPr>
              <w:t>杀菌釜车间</w:t>
            </w: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829"/>
              <w:rPr>
                <w:sz w:val="20"/>
              </w:rPr>
            </w:pPr>
            <w:r>
              <w:rPr>
                <w:sz w:val="20"/>
              </w:rPr>
              <w:t>巴氏杀菌线</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4"/>
              <w:ind w:left="36"/>
              <w:jc w:val="center"/>
              <w:rPr>
                <w:sz w:val="21"/>
              </w:rPr>
            </w:pPr>
            <w:r>
              <w:rPr>
                <w:w w:val="99"/>
                <w:sz w:val="21"/>
              </w:rPr>
              <w:t>条</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8"/>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88"/>
              <w:ind w:right="36"/>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p>
            <w:pPr>
              <w:pStyle w:val="TableParagraph"/>
              <w:ind w:left="16"/>
              <w:jc w:val="center"/>
              <w:rPr>
                <w:sz w:val="20"/>
              </w:rPr>
            </w:pPr>
            <w:r>
              <w:rPr>
                <w:w w:val="99"/>
                <w:sz w:val="20"/>
              </w:rPr>
              <w:t>6</w:t>
            </w:r>
          </w:p>
        </w:tc>
        <w:tc>
          <w:tcPr>
            <w:tcW w:w="131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p>
            <w:pPr>
              <w:pStyle w:val="TableParagraph"/>
              <w:ind w:left="358"/>
              <w:rPr>
                <w:sz w:val="20"/>
              </w:rPr>
            </w:pPr>
            <w:r>
              <w:rPr>
                <w:sz w:val="20"/>
              </w:rPr>
              <w:t>封箱区</w:t>
            </w: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829"/>
              <w:rPr>
                <w:sz w:val="20"/>
              </w:rPr>
            </w:pPr>
            <w:r>
              <w:rPr>
                <w:sz w:val="20"/>
              </w:rPr>
              <w:t>封箱扎带机</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87"/>
              <w:ind w:right="36"/>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906" w:right="891"/>
              <w:jc w:val="center"/>
              <w:rPr>
                <w:sz w:val="20"/>
              </w:rPr>
            </w:pPr>
            <w:r>
              <w:rPr>
                <w:sz w:val="20"/>
              </w:rPr>
              <w:t>贴标机</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86"/>
              <w:ind w:right="36"/>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1902"/>
        </w:trPr>
        <w:tc>
          <w:tcPr>
            <w:tcW w:w="433" w:type="dxa"/>
            <w:vMerge/>
            <w:tcBorders>
              <w:top w:val="nil"/>
              <w:right w:val="single" w:sz="4" w:space="0" w:color="000000"/>
            </w:tcBorders>
          </w:tcPr>
          <w:p>
            <w:pPr>
              <w:rPr>
                <w:sz w:val="2"/>
                <w:szCs w:val="2"/>
              </w:rPr>
            </w:pPr>
          </w:p>
        </w:tc>
        <w:tc>
          <w:tcPr>
            <w:tcW w:w="8552" w:type="dxa"/>
            <w:gridSpan w:val="12"/>
            <w:tcBorders>
              <w:top w:val="single" w:sz="4" w:space="0" w:color="000000"/>
              <w:left w:val="single" w:sz="4" w:space="0" w:color="000000"/>
              <w:bottom w:val="nil"/>
            </w:tcBorders>
          </w:tcPr>
          <w:p>
            <w:pPr>
              <w:pStyle w:val="TableParagraph"/>
              <w:spacing w:before="7"/>
              <w:rPr>
                <w:rFonts w:ascii="Times New Roman"/>
                <w:sz w:val="23"/>
              </w:rPr>
            </w:pPr>
          </w:p>
          <w:p>
            <w:pPr>
              <w:pStyle w:val="TableParagraph"/>
              <w:ind w:left="549"/>
              <w:rPr>
                <w:b/>
                <w:sz w:val="24"/>
              </w:rPr>
            </w:pPr>
            <w:r>
              <w:rPr>
                <w:rFonts w:ascii="Times New Roman" w:eastAsia="Times New Roman"/>
                <w:b/>
                <w:sz w:val="24"/>
              </w:rPr>
              <w:t>5.</w:t>
            </w:r>
            <w:r>
              <w:rPr>
                <w:b/>
                <w:sz w:val="24"/>
              </w:rPr>
              <w:t>主要原、辅材料和能源消耗情况</w:t>
            </w:r>
          </w:p>
          <w:p>
            <w:pPr>
              <w:pStyle w:val="TableParagraph"/>
              <w:spacing w:before="125" w:line="362" w:lineRule="auto"/>
              <w:ind w:left="112" w:right="-44" w:firstLine="480"/>
              <w:rPr>
                <w:sz w:val="24"/>
              </w:rPr>
            </w:pPr>
            <w:r>
              <w:rPr>
                <w:spacing w:val="-11"/>
                <w:sz w:val="24"/>
              </w:rPr>
              <w:t>本工程生产原材料主要有冻鸭、糖料包、食料包，消耗能源主要是水、电力， 按设计生产规模，主要原辅材料能源消耗情况见下表：</w:t>
            </w:r>
          </w:p>
          <w:p>
            <w:pPr>
              <w:pStyle w:val="TableParagraph"/>
              <w:spacing w:before="3" w:line="247" w:lineRule="exact"/>
              <w:ind w:left="2716"/>
              <w:rPr>
                <w:b/>
                <w:sz w:val="21"/>
              </w:rPr>
            </w:pPr>
            <w:r>
              <w:rPr>
                <w:b/>
                <w:spacing w:val="-28"/>
                <w:sz w:val="21"/>
              </w:rPr>
              <w:t xml:space="preserve">表 </w:t>
            </w:r>
            <w:r>
              <w:rPr>
                <w:rFonts w:ascii="Times New Roman" w:eastAsia="Times New Roman"/>
                <w:b/>
                <w:sz w:val="21"/>
              </w:rPr>
              <w:t>2-5</w:t>
            </w:r>
            <w:r>
              <w:rPr>
                <w:rFonts w:ascii="Times New Roman" w:eastAsia="Times New Roman"/>
                <w:b/>
                <w:spacing w:val="-4"/>
                <w:sz w:val="21"/>
              </w:rPr>
              <w:t xml:space="preserve"> </w:t>
            </w:r>
            <w:r>
              <w:rPr>
                <w:b/>
                <w:sz w:val="21"/>
              </w:rPr>
              <w:t>主要原辅材料能源消耗情况</w:t>
            </w: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210"/>
              <w:rPr>
                <w:b/>
                <w:sz w:val="21"/>
              </w:rPr>
            </w:pPr>
            <w:r>
              <w:rPr>
                <w:b/>
                <w:sz w:val="21"/>
              </w:rPr>
              <w:t>序号</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31" w:right="313"/>
              <w:jc w:val="center"/>
              <w:rPr>
                <w:b/>
                <w:sz w:val="21"/>
              </w:rPr>
            </w:pPr>
            <w:r>
              <w:rPr>
                <w:b/>
                <w:sz w:val="21"/>
              </w:rPr>
              <w:t>名称</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8" w:right="380"/>
              <w:jc w:val="center"/>
              <w:rPr>
                <w:b/>
                <w:sz w:val="21"/>
              </w:rPr>
            </w:pPr>
            <w:r>
              <w:rPr>
                <w:b/>
                <w:sz w:val="21"/>
              </w:rPr>
              <w:t>单位</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456" w:right="445"/>
              <w:jc w:val="center"/>
              <w:rPr>
                <w:b/>
                <w:sz w:val="21"/>
              </w:rPr>
            </w:pPr>
            <w:r>
              <w:rPr>
                <w:b/>
                <w:sz w:val="21"/>
              </w:rPr>
              <w:t>数量</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8"/>
              <w:ind w:left="546" w:right="541"/>
              <w:jc w:val="center"/>
              <w:rPr>
                <w:b/>
                <w:sz w:val="21"/>
              </w:rPr>
            </w:pPr>
            <w:r>
              <w:rPr>
                <w:b/>
                <w:sz w:val="21"/>
              </w:rPr>
              <w:t>性状</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3" w:right="597"/>
              <w:jc w:val="center"/>
              <w:rPr>
                <w:b/>
                <w:sz w:val="21"/>
              </w:rPr>
            </w:pPr>
            <w:r>
              <w:rPr>
                <w:b/>
                <w:sz w:val="21"/>
              </w:rPr>
              <w:t>备注</w:t>
            </w:r>
          </w:p>
        </w:tc>
        <w:tc>
          <w:tcPr>
            <w:tcW w:w="201" w:type="dxa"/>
            <w:vMerge w:val="restart"/>
            <w:tcBorders>
              <w:top w:val="nil"/>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35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8" w:type="dxa"/>
            <w:gridSpan w:val="10"/>
            <w:tcBorders>
              <w:top w:val="single" w:sz="4" w:space="0" w:color="000000"/>
              <w:left w:val="single" w:sz="4" w:space="0" w:color="000000"/>
              <w:bottom w:val="single" w:sz="4" w:space="0" w:color="000000"/>
              <w:right w:val="single" w:sz="4" w:space="0" w:color="000000"/>
            </w:tcBorders>
          </w:tcPr>
          <w:p>
            <w:pPr>
              <w:pStyle w:val="TableParagraph"/>
              <w:spacing w:before="43"/>
              <w:ind w:left="3367" w:right="3351"/>
              <w:jc w:val="center"/>
              <w:rPr>
                <w:sz w:val="21"/>
              </w:rPr>
            </w:pPr>
            <w:r>
              <w:rPr>
                <w:sz w:val="21"/>
              </w:rPr>
              <w:t>（一）片片鸭</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鸭坯</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1300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7"/>
              <w:ind w:left="547" w:right="539"/>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528"/>
              <w:rPr>
                <w:sz w:val="21"/>
              </w:rPr>
            </w:pPr>
            <w:r>
              <w:rPr>
                <w:sz w:val="21"/>
              </w:rPr>
              <w:t>肉制品</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2</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455"/>
              <w:rPr>
                <w:sz w:val="21"/>
              </w:rPr>
            </w:pPr>
            <w:r>
              <w:rPr>
                <w:sz w:val="21"/>
              </w:rPr>
              <w:t>麦芽糖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456" w:right="443"/>
              <w:jc w:val="center"/>
              <w:rPr>
                <w:rFonts w:ascii="Times New Roman"/>
                <w:sz w:val="21"/>
              </w:rPr>
            </w:pPr>
            <w:r>
              <w:rPr>
                <w:rFonts w:ascii="Times New Roman"/>
                <w:sz w:val="21"/>
              </w:rPr>
              <w:t>5.5</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8"/>
              <w:ind w:left="547" w:right="539"/>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0" w:right="597"/>
              <w:jc w:val="center"/>
              <w:rPr>
                <w:sz w:val="21"/>
              </w:rPr>
            </w:pPr>
            <w:r>
              <w:rPr>
                <w:sz w:val="21"/>
              </w:rPr>
              <w:t>挂糖</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调味料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10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9"/>
              <w:ind w:left="547" w:right="539"/>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0"/>
              <w:rPr>
                <w:sz w:val="21"/>
              </w:rPr>
            </w:pPr>
            <w:r>
              <w:rPr>
                <w:sz w:val="21"/>
              </w:rPr>
              <w:t>煲汤、外包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酱料包</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30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7"/>
              <w:ind w:left="547" w:right="539"/>
              <w:jc w:val="center"/>
              <w:rPr>
                <w:sz w:val="21"/>
              </w:rPr>
            </w:pPr>
            <w:r>
              <w:rPr>
                <w:sz w:val="21"/>
              </w:rPr>
              <w:t>液体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0"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5</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鸭饼</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456" w:right="443"/>
              <w:jc w:val="center"/>
              <w:rPr>
                <w:rFonts w:ascii="Times New Roman"/>
                <w:sz w:val="21"/>
              </w:rPr>
            </w:pPr>
            <w:r>
              <w:rPr>
                <w:rFonts w:ascii="Times New Roman"/>
                <w:sz w:val="21"/>
              </w:rPr>
              <w:t>45</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8"/>
              <w:ind w:left="547" w:right="539"/>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20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9"/>
              <w:ind w:left="547" w:right="539"/>
              <w:jc w:val="center"/>
              <w:rPr>
                <w:sz w:val="21"/>
              </w:rPr>
            </w:pPr>
            <w:r>
              <w:rPr>
                <w:sz w:val="21"/>
              </w:rPr>
              <w:t>固体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0"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7</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71"/>
              <w:rPr>
                <w:rFonts w:ascii="Times New Roman"/>
                <w:sz w:val="21"/>
              </w:rPr>
            </w:pPr>
            <w:r>
              <w:rPr>
                <w:rFonts w:ascii="Times New Roman"/>
                <w:sz w:val="21"/>
              </w:rPr>
              <w:t>200000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7"/>
              <w:ind w:left="547" w:right="539"/>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8" w:type="dxa"/>
            <w:gridSpan w:val="10"/>
            <w:tcBorders>
              <w:top w:val="single" w:sz="4" w:space="0" w:color="000000"/>
              <w:left w:val="single" w:sz="4" w:space="0" w:color="000000"/>
              <w:bottom w:val="single" w:sz="4" w:space="0" w:color="000000"/>
              <w:right w:val="single" w:sz="4" w:space="0" w:color="000000"/>
            </w:tcBorders>
          </w:tcPr>
          <w:p>
            <w:pPr>
              <w:pStyle w:val="TableParagraph"/>
              <w:spacing w:before="78"/>
              <w:ind w:left="3367" w:right="3351"/>
              <w:jc w:val="center"/>
              <w:rPr>
                <w:sz w:val="21"/>
              </w:rPr>
            </w:pPr>
            <w:r>
              <w:rPr>
                <w:sz w:val="21"/>
              </w:rPr>
              <w:t>（二）葱烧海参</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right w:val="single" w:sz="4" w:space="0" w:color="000000"/>
            </w:tcBorders>
          </w:tcPr>
          <w:p>
            <w:pPr>
              <w:pStyle w:val="TableParagraph"/>
              <w:spacing w:before="80"/>
              <w:ind w:left="329" w:right="313"/>
              <w:jc w:val="center"/>
              <w:rPr>
                <w:sz w:val="21"/>
              </w:rPr>
            </w:pPr>
            <w:r>
              <w:rPr>
                <w:sz w:val="21"/>
              </w:rPr>
              <w:t>海参</w:t>
            </w:r>
          </w:p>
        </w:tc>
        <w:tc>
          <w:tcPr>
            <w:tcW w:w="1250" w:type="dxa"/>
            <w:tcBorders>
              <w:top w:val="single" w:sz="4" w:space="0" w:color="000000"/>
              <w:left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right w:val="single" w:sz="4" w:space="0" w:color="000000"/>
            </w:tcBorders>
          </w:tcPr>
          <w:p>
            <w:pPr>
              <w:pStyle w:val="TableParagraph"/>
              <w:spacing w:before="94"/>
              <w:ind w:left="456" w:right="443"/>
              <w:jc w:val="center"/>
              <w:rPr>
                <w:rFonts w:ascii="Times New Roman"/>
                <w:sz w:val="21"/>
              </w:rPr>
            </w:pPr>
            <w:r>
              <w:rPr>
                <w:rFonts w:ascii="Times New Roman"/>
                <w:sz w:val="21"/>
              </w:rPr>
              <w:t>4.35</w:t>
            </w:r>
          </w:p>
        </w:tc>
        <w:tc>
          <w:tcPr>
            <w:tcW w:w="1561" w:type="dxa"/>
            <w:tcBorders>
              <w:top w:val="single" w:sz="4" w:space="0" w:color="000000"/>
              <w:left w:val="single" w:sz="4" w:space="0" w:color="000000"/>
              <w:right w:val="single" w:sz="4" w:space="0" w:color="000000"/>
            </w:tcBorders>
          </w:tcPr>
          <w:p>
            <w:pPr>
              <w:pStyle w:val="TableParagraph"/>
              <w:spacing w:before="80"/>
              <w:ind w:left="547" w:right="539"/>
              <w:jc w:val="center"/>
              <w:rPr>
                <w:sz w:val="21"/>
              </w:rPr>
            </w:pPr>
            <w:r>
              <w:rPr>
                <w:sz w:val="21"/>
              </w:rPr>
              <w:t>固体</w:t>
            </w:r>
          </w:p>
        </w:tc>
        <w:tc>
          <w:tcPr>
            <w:tcW w:w="1683" w:type="dxa"/>
            <w:gridSpan w:val="2"/>
            <w:tcBorders>
              <w:top w:val="single" w:sz="4" w:space="0" w:color="000000"/>
              <w:left w:val="single" w:sz="4" w:space="0" w:color="000000"/>
              <w:right w:val="single" w:sz="4" w:space="0" w:color="000000"/>
            </w:tcBorders>
          </w:tcPr>
          <w:p>
            <w:pPr>
              <w:pStyle w:val="TableParagraph"/>
              <w:spacing w:before="94"/>
              <w:ind w:left="16"/>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3"/>
          <w:pgSz w:w="11910" w:h="16840"/>
          <w:pgMar w:top="1580" w:right="740" w:bottom="960" w:left="1220" w:header="0" w:footer="772" w:gutter="0"/>
          <w:pgNumType w:start="19"/>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1534"/>
        <w:gridCol w:w="1250"/>
        <w:gridCol w:w="1366"/>
        <w:gridCol w:w="1567"/>
        <w:gridCol w:w="1683"/>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2</w:t>
            </w:r>
          </w:p>
        </w:tc>
        <w:tc>
          <w:tcPr>
            <w:tcW w:w="1534" w:type="dxa"/>
            <w:tcBorders>
              <w:top w:val="single" w:sz="12" w:space="0" w:color="000000"/>
              <w:left w:val="single" w:sz="4" w:space="0" w:color="000000"/>
              <w:bottom w:val="single" w:sz="4" w:space="0" w:color="000000"/>
              <w:right w:val="single" w:sz="4" w:space="0" w:color="000000"/>
            </w:tcBorders>
          </w:tcPr>
          <w:p>
            <w:pPr>
              <w:pStyle w:val="TableParagraph"/>
              <w:spacing w:before="85"/>
              <w:ind w:left="329" w:right="313"/>
              <w:jc w:val="center"/>
              <w:rPr>
                <w:sz w:val="21"/>
              </w:rPr>
            </w:pPr>
            <w:r>
              <w:rPr>
                <w:sz w:val="21"/>
              </w:rPr>
              <w:t>大葱</w:t>
            </w:r>
          </w:p>
        </w:tc>
        <w:tc>
          <w:tcPr>
            <w:tcW w:w="1250" w:type="dxa"/>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4"/>
              <w:jc w:val="center"/>
              <w:rPr>
                <w:rFonts w:ascii="Times New Roman"/>
                <w:sz w:val="21"/>
              </w:rPr>
            </w:pPr>
            <w:r>
              <w:rPr>
                <w:rFonts w:ascii="Times New Roman"/>
                <w:sz w:val="21"/>
              </w:rPr>
              <w:t>1.45</w:t>
            </w:r>
          </w:p>
        </w:tc>
        <w:tc>
          <w:tcPr>
            <w:tcW w:w="1567" w:type="dxa"/>
            <w:tcBorders>
              <w:top w:val="single" w:sz="12" w:space="0" w:color="000000"/>
              <w:left w:val="single" w:sz="4" w:space="0" w:color="000000"/>
              <w:bottom w:val="single" w:sz="4" w:space="0" w:color="000000"/>
              <w:right w:val="single" w:sz="4" w:space="0" w:color="000000"/>
            </w:tcBorders>
          </w:tcPr>
          <w:p>
            <w:pPr>
              <w:pStyle w:val="TableParagraph"/>
              <w:spacing w:before="85"/>
              <w:ind w:right="559"/>
              <w:jc w:val="right"/>
              <w:rPr>
                <w:sz w:val="21"/>
              </w:rPr>
            </w:pPr>
            <w:r>
              <w:rPr>
                <w:w w:val="95"/>
                <w:sz w:val="21"/>
              </w:rPr>
              <w:t>固体</w:t>
            </w:r>
          </w:p>
        </w:tc>
        <w:tc>
          <w:tcPr>
            <w:tcW w:w="1683" w:type="dxa"/>
            <w:tcBorders>
              <w:top w:val="single" w:sz="12" w:space="0" w:color="000000"/>
              <w:left w:val="single" w:sz="4" w:space="0" w:color="000000"/>
              <w:bottom w:val="single" w:sz="4" w:space="0" w:color="000000"/>
              <w:right w:val="single" w:sz="4" w:space="0" w:color="000000"/>
            </w:tcBorders>
          </w:tcPr>
          <w:p>
            <w:pPr>
              <w:pStyle w:val="TableParagraph"/>
              <w:spacing w:before="99"/>
              <w:ind w:left="18"/>
              <w:jc w:val="center"/>
              <w:rPr>
                <w:rFonts w:ascii="Times New Roman"/>
                <w:sz w:val="21"/>
              </w:rPr>
            </w:pPr>
            <w:r>
              <w:rPr>
                <w:rFonts w:ascii="Times New Roman"/>
                <w:w w:val="99"/>
                <w:sz w:val="21"/>
              </w:rPr>
              <w:t>-</w:t>
            </w:r>
          </w:p>
        </w:tc>
        <w:tc>
          <w:tcPr>
            <w:tcW w:w="201"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料酒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51"/>
              <w:rPr>
                <w:rFonts w:ascii="Times New Roman"/>
                <w:sz w:val="21"/>
              </w:rPr>
            </w:pPr>
            <w:r>
              <w:rPr>
                <w:rFonts w:ascii="Times New Roman"/>
                <w:sz w:val="21"/>
              </w:rPr>
              <w:t>0.058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食用油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1.45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淀粉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51"/>
              <w:rPr>
                <w:rFonts w:ascii="Times New Roman"/>
                <w:sz w:val="21"/>
              </w:rPr>
            </w:pPr>
            <w:r>
              <w:rPr>
                <w:rFonts w:ascii="Times New Roman"/>
                <w:sz w:val="21"/>
              </w:rPr>
              <w:t>0.174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食盐</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51"/>
              <w:rPr>
                <w:rFonts w:ascii="Times New Roman"/>
                <w:sz w:val="21"/>
              </w:rPr>
            </w:pPr>
            <w:r>
              <w:rPr>
                <w:rFonts w:ascii="Times New Roman"/>
                <w:sz w:val="21"/>
              </w:rPr>
              <w:t>0.029</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海鲜汤</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6.96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熬制</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味精</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51"/>
              <w:rPr>
                <w:rFonts w:ascii="Times New Roman"/>
                <w:sz w:val="21"/>
              </w:rPr>
            </w:pPr>
            <w:r>
              <w:rPr>
                <w:rFonts w:ascii="Times New Roman"/>
                <w:sz w:val="21"/>
              </w:rPr>
              <w:t>0.017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白糖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51"/>
              <w:rPr>
                <w:rFonts w:ascii="Times New Roman"/>
                <w:sz w:val="21"/>
              </w:rPr>
            </w:pPr>
            <w:r>
              <w:rPr>
                <w:rFonts w:ascii="Times New Roman"/>
                <w:sz w:val="21"/>
              </w:rPr>
              <w:t>0.087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酱油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51"/>
              <w:rPr>
                <w:rFonts w:ascii="Times New Roman"/>
                <w:sz w:val="21"/>
              </w:rPr>
            </w:pPr>
            <w:r>
              <w:rPr>
                <w:rFonts w:ascii="Times New Roman"/>
                <w:sz w:val="21"/>
              </w:rPr>
              <w:t>0.174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葱油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51"/>
              <w:rPr>
                <w:rFonts w:ascii="Times New Roman"/>
                <w:sz w:val="21"/>
              </w:rPr>
            </w:pPr>
            <w:r>
              <w:rPr>
                <w:rFonts w:ascii="Times New Roman"/>
                <w:sz w:val="21"/>
              </w:rPr>
              <w:t>0.174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31" w:right="313"/>
              <w:jc w:val="center"/>
              <w:rPr>
                <w:sz w:val="21"/>
              </w:rPr>
            </w:pPr>
            <w:r>
              <w:rPr>
                <w:sz w:val="21"/>
              </w:rPr>
              <w:t>酱包小料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0.62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50000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2" w:right="3035"/>
              <w:jc w:val="center"/>
              <w:rPr>
                <w:sz w:val="21"/>
              </w:rPr>
            </w:pPr>
            <w:r>
              <w:rPr>
                <w:sz w:val="21"/>
              </w:rPr>
              <w:t>（三）佛跳墙</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海参</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1.73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鲍鱼</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1.73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瑶柱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0.77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牛蹄筋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0.77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生姜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大葱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大花胶</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1.73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花雕酒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高汤</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3.08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熬制</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31" w:right="313"/>
              <w:jc w:val="center"/>
              <w:rPr>
                <w:sz w:val="21"/>
              </w:rPr>
            </w:pPr>
            <w:r>
              <w:rPr>
                <w:sz w:val="21"/>
              </w:rPr>
              <w:t>酱包小料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78"/>
              <w:ind w:left="612"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0.31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24"/>
              <w:rPr>
                <w:rFonts w:ascii="Times New Roman"/>
                <w:sz w:val="21"/>
              </w:rPr>
            </w:pPr>
            <w:r>
              <w:rPr>
                <w:rFonts w:ascii="Times New Roman"/>
                <w:sz w:val="21"/>
              </w:rPr>
              <w:t>34000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052" w:right="3035"/>
              <w:jc w:val="center"/>
              <w:rPr>
                <w:sz w:val="21"/>
              </w:rPr>
            </w:pPr>
            <w:r>
              <w:rPr>
                <w:sz w:val="21"/>
              </w:rPr>
              <w:t>（四）铁棍山药红烧肉</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五花肉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4.1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right w:val="single" w:sz="4" w:space="0" w:color="000000"/>
            </w:tcBorders>
          </w:tcPr>
          <w:p>
            <w:pPr>
              <w:pStyle w:val="TableParagraph"/>
              <w:spacing w:before="78"/>
              <w:ind w:left="329" w:right="313"/>
              <w:jc w:val="center"/>
              <w:rPr>
                <w:sz w:val="21"/>
              </w:rPr>
            </w:pPr>
            <w:r>
              <w:rPr>
                <w:sz w:val="21"/>
              </w:rPr>
              <w:t>鸡鸭汤</w:t>
            </w:r>
          </w:p>
        </w:tc>
        <w:tc>
          <w:tcPr>
            <w:tcW w:w="1250" w:type="dxa"/>
            <w:tcBorders>
              <w:top w:val="single" w:sz="4" w:space="0" w:color="000000"/>
              <w:left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2.7</w:t>
            </w:r>
          </w:p>
        </w:tc>
        <w:tc>
          <w:tcPr>
            <w:tcW w:w="1567" w:type="dxa"/>
            <w:tcBorders>
              <w:top w:val="single" w:sz="4" w:space="0" w:color="000000"/>
              <w:left w:val="single" w:sz="4" w:space="0" w:color="000000"/>
              <w:right w:val="single" w:sz="4" w:space="0" w:color="000000"/>
            </w:tcBorders>
          </w:tcPr>
          <w:p>
            <w:pPr>
              <w:pStyle w:val="TableParagraph"/>
              <w:spacing w:before="78"/>
              <w:ind w:right="559"/>
              <w:jc w:val="right"/>
              <w:rPr>
                <w:sz w:val="21"/>
              </w:rPr>
            </w:pPr>
            <w:r>
              <w:rPr>
                <w:w w:val="95"/>
                <w:sz w:val="21"/>
              </w:rPr>
              <w:t>液体</w:t>
            </w:r>
          </w:p>
        </w:tc>
        <w:tc>
          <w:tcPr>
            <w:tcW w:w="1683" w:type="dxa"/>
            <w:tcBorders>
              <w:top w:val="single" w:sz="4" w:space="0" w:color="000000"/>
              <w:left w:val="single" w:sz="4" w:space="0" w:color="000000"/>
              <w:right w:val="single" w:sz="4" w:space="0" w:color="000000"/>
            </w:tcBorders>
          </w:tcPr>
          <w:p>
            <w:pPr>
              <w:pStyle w:val="TableParagraph"/>
              <w:spacing w:before="78"/>
              <w:ind w:left="612" w:right="597"/>
              <w:jc w:val="center"/>
              <w:rPr>
                <w:sz w:val="21"/>
              </w:rPr>
            </w:pPr>
            <w:r>
              <w:rPr>
                <w:sz w:val="21"/>
              </w:rPr>
              <w:t>熬制</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4"/>
          <w:pgSz w:w="11910" w:h="16840"/>
          <w:pgMar w:top="1580" w:right="740" w:bottom="960" w:left="1220" w:header="0" w:footer="772" w:gutter="0"/>
          <w:pgNumType w:start="20"/>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1534"/>
        <w:gridCol w:w="1250"/>
        <w:gridCol w:w="1366"/>
        <w:gridCol w:w="1567"/>
        <w:gridCol w:w="1683"/>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3</w:t>
            </w:r>
          </w:p>
        </w:tc>
        <w:tc>
          <w:tcPr>
            <w:tcW w:w="1534" w:type="dxa"/>
            <w:tcBorders>
              <w:top w:val="single" w:sz="12" w:space="0" w:color="000000"/>
              <w:left w:val="single" w:sz="4" w:space="0" w:color="000000"/>
              <w:bottom w:val="single" w:sz="4" w:space="0" w:color="000000"/>
              <w:right w:val="single" w:sz="4" w:space="0" w:color="000000"/>
            </w:tcBorders>
          </w:tcPr>
          <w:p>
            <w:pPr>
              <w:pStyle w:val="TableParagraph"/>
              <w:spacing w:before="85"/>
              <w:ind w:left="329" w:right="313"/>
              <w:jc w:val="center"/>
              <w:rPr>
                <w:sz w:val="21"/>
              </w:rPr>
            </w:pPr>
            <w:r>
              <w:rPr>
                <w:sz w:val="21"/>
              </w:rPr>
              <w:t>老抽</w:t>
            </w:r>
          </w:p>
        </w:tc>
        <w:tc>
          <w:tcPr>
            <w:tcW w:w="1250" w:type="dxa"/>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4"/>
              <w:jc w:val="center"/>
              <w:rPr>
                <w:rFonts w:ascii="Times New Roman"/>
                <w:sz w:val="21"/>
              </w:rPr>
            </w:pPr>
            <w:r>
              <w:rPr>
                <w:rFonts w:ascii="Times New Roman"/>
                <w:sz w:val="21"/>
              </w:rPr>
              <w:t>0.12</w:t>
            </w:r>
          </w:p>
        </w:tc>
        <w:tc>
          <w:tcPr>
            <w:tcW w:w="1567" w:type="dxa"/>
            <w:tcBorders>
              <w:top w:val="single" w:sz="12" w:space="0" w:color="000000"/>
              <w:left w:val="single" w:sz="4" w:space="0" w:color="000000"/>
              <w:bottom w:val="single" w:sz="4" w:space="0" w:color="000000"/>
              <w:right w:val="single" w:sz="4" w:space="0" w:color="000000"/>
            </w:tcBorders>
          </w:tcPr>
          <w:p>
            <w:pPr>
              <w:pStyle w:val="TableParagraph"/>
              <w:spacing w:before="85"/>
              <w:ind w:left="556" w:right="540"/>
              <w:jc w:val="center"/>
              <w:rPr>
                <w:sz w:val="21"/>
              </w:rPr>
            </w:pPr>
            <w:r>
              <w:rPr>
                <w:sz w:val="21"/>
              </w:rPr>
              <w:t>液体</w:t>
            </w:r>
          </w:p>
        </w:tc>
        <w:tc>
          <w:tcPr>
            <w:tcW w:w="1683" w:type="dxa"/>
            <w:tcBorders>
              <w:top w:val="single" w:sz="12" w:space="0" w:color="000000"/>
              <w:left w:val="single" w:sz="4" w:space="0" w:color="000000"/>
              <w:bottom w:val="single" w:sz="4" w:space="0" w:color="000000"/>
              <w:right w:val="single" w:sz="4" w:space="0" w:color="000000"/>
            </w:tcBorders>
          </w:tcPr>
          <w:p>
            <w:pPr>
              <w:pStyle w:val="TableParagraph"/>
              <w:spacing w:before="99"/>
              <w:ind w:left="18"/>
              <w:jc w:val="center"/>
              <w:rPr>
                <w:rFonts w:ascii="Times New Roman"/>
                <w:sz w:val="21"/>
              </w:rPr>
            </w:pPr>
            <w:r>
              <w:rPr>
                <w:rFonts w:ascii="Times New Roman"/>
                <w:w w:val="99"/>
                <w:sz w:val="21"/>
              </w:rPr>
              <w:t>-</w:t>
            </w:r>
          </w:p>
        </w:tc>
        <w:tc>
          <w:tcPr>
            <w:tcW w:w="201"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31" w:right="313"/>
              <w:jc w:val="center"/>
              <w:rPr>
                <w:sz w:val="21"/>
              </w:rPr>
            </w:pPr>
            <w:r>
              <w:rPr>
                <w:sz w:val="21"/>
              </w:rPr>
              <w:t>铁棍山药</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4.67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八角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0.16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19"/>
              <w:jc w:val="center"/>
              <w:rPr>
                <w:sz w:val="21"/>
              </w:rPr>
            </w:pPr>
            <w:r>
              <w:rPr>
                <w:w w:val="99"/>
                <w:sz w:val="21"/>
              </w:rPr>
              <w:t>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0.18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生抽</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0.12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612" w:right="597"/>
              <w:jc w:val="center"/>
              <w:rPr>
                <w:rFonts w:ascii="Times New Roman"/>
                <w:sz w:val="21"/>
              </w:rPr>
            </w:pPr>
            <w:r>
              <w:rPr>
                <w:rFonts w:ascii="Times New Roman"/>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料酒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0.19</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胡椒粉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0.16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冰糖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大蒜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0.12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食盐</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31" w:right="313"/>
              <w:jc w:val="center"/>
              <w:rPr>
                <w:sz w:val="21"/>
              </w:rPr>
            </w:pPr>
            <w:r>
              <w:rPr>
                <w:sz w:val="21"/>
              </w:rPr>
              <w:t>酱包小料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0.36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0.28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7"/>
              <w:jc w:val="center"/>
              <w:rPr>
                <w:rFonts w:ascii="Times New Roman"/>
                <w:sz w:val="21"/>
              </w:rPr>
            </w:pPr>
            <w:r>
              <w:rPr>
                <w:rFonts w:ascii="Times New Roman"/>
                <w:sz w:val="21"/>
              </w:rPr>
              <w:t>44000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0" w:right="3035"/>
              <w:jc w:val="center"/>
              <w:rPr>
                <w:sz w:val="21"/>
              </w:rPr>
            </w:pPr>
            <w:r>
              <w:rPr>
                <w:sz w:val="21"/>
              </w:rPr>
              <w:t>（五）肉饼</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牛肉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羊肉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猪肉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3.0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7.0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sz w:val="21"/>
              </w:rPr>
            </w:pPr>
            <w:r>
              <w:rPr>
                <w:w w:val="99"/>
                <w:sz w:val="21"/>
              </w:rPr>
              <w:t>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2.3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19"/>
              <w:jc w:val="center"/>
              <w:rPr>
                <w:sz w:val="21"/>
              </w:rPr>
            </w:pPr>
            <w:r>
              <w:rPr>
                <w:w w:val="99"/>
                <w:sz w:val="21"/>
              </w:rPr>
              <w:t>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sz w:val="21"/>
              </w:rPr>
            </w:pPr>
            <w:r>
              <w:rPr>
                <w:w w:val="99"/>
                <w:sz w:val="21"/>
              </w:rPr>
              <w:t>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香油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酱油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18"/>
              <w:jc w:val="center"/>
              <w:rPr>
                <w:sz w:val="21"/>
              </w:rPr>
            </w:pPr>
            <w:r>
              <w:rPr>
                <w:w w:val="99"/>
                <w:sz w:val="21"/>
              </w:rPr>
              <w:t>液</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sz w:val="21"/>
              </w:rPr>
            </w:pPr>
            <w:r>
              <w:rPr>
                <w:w w:val="99"/>
                <w:sz w:val="21"/>
              </w:rPr>
              <w:t>盐</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0.28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7"/>
              <w:jc w:val="center"/>
              <w:rPr>
                <w:rFonts w:ascii="Times New Roman"/>
                <w:sz w:val="21"/>
              </w:rPr>
            </w:pPr>
            <w:r>
              <w:rPr>
                <w:rFonts w:ascii="Times New Roman"/>
                <w:sz w:val="21"/>
              </w:rPr>
              <w:t>44000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050" w:right="3035"/>
              <w:jc w:val="center"/>
              <w:rPr>
                <w:sz w:val="21"/>
              </w:rPr>
            </w:pPr>
            <w:r>
              <w:rPr>
                <w:sz w:val="21"/>
              </w:rPr>
              <w:t>（六）蛋挞</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鲜牛奶</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2.6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right w:val="single" w:sz="4" w:space="0" w:color="000000"/>
            </w:tcBorders>
          </w:tcPr>
          <w:p>
            <w:pPr>
              <w:pStyle w:val="TableParagraph"/>
              <w:spacing w:before="78"/>
              <w:ind w:left="329" w:right="313"/>
              <w:jc w:val="center"/>
              <w:rPr>
                <w:sz w:val="21"/>
              </w:rPr>
            </w:pPr>
            <w:r>
              <w:rPr>
                <w:sz w:val="21"/>
              </w:rPr>
              <w:t>白糖</w:t>
            </w:r>
          </w:p>
        </w:tc>
        <w:tc>
          <w:tcPr>
            <w:tcW w:w="1250" w:type="dxa"/>
            <w:tcBorders>
              <w:top w:val="single" w:sz="4" w:space="0" w:color="000000"/>
              <w:left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5"/>
          <w:pgSz w:w="11910" w:h="16840"/>
          <w:pgMar w:top="1580" w:right="740" w:bottom="960" w:left="1220" w:header="0" w:footer="772" w:gutter="0"/>
          <w:pgNumType w:start="21"/>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1534"/>
        <w:gridCol w:w="1250"/>
        <w:gridCol w:w="1366"/>
        <w:gridCol w:w="1567"/>
        <w:gridCol w:w="1683"/>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3</w:t>
            </w:r>
          </w:p>
        </w:tc>
        <w:tc>
          <w:tcPr>
            <w:tcW w:w="1534" w:type="dxa"/>
            <w:tcBorders>
              <w:top w:val="single" w:sz="12" w:space="0" w:color="000000"/>
              <w:left w:val="single" w:sz="4" w:space="0" w:color="000000"/>
              <w:bottom w:val="single" w:sz="4" w:space="0" w:color="000000"/>
              <w:right w:val="single" w:sz="4" w:space="0" w:color="000000"/>
            </w:tcBorders>
          </w:tcPr>
          <w:p>
            <w:pPr>
              <w:pStyle w:val="TableParagraph"/>
              <w:spacing w:before="85"/>
              <w:ind w:left="329" w:right="313"/>
              <w:jc w:val="center"/>
              <w:rPr>
                <w:sz w:val="21"/>
              </w:rPr>
            </w:pPr>
            <w:r>
              <w:rPr>
                <w:sz w:val="21"/>
              </w:rPr>
              <w:t>蛋黄</w:t>
            </w:r>
          </w:p>
        </w:tc>
        <w:tc>
          <w:tcPr>
            <w:tcW w:w="1250" w:type="dxa"/>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4"/>
              <w:jc w:val="center"/>
              <w:rPr>
                <w:rFonts w:ascii="Times New Roman"/>
                <w:sz w:val="21"/>
              </w:rPr>
            </w:pPr>
            <w:r>
              <w:rPr>
                <w:rFonts w:ascii="Times New Roman"/>
                <w:sz w:val="21"/>
              </w:rPr>
              <w:t>1.1</w:t>
            </w:r>
          </w:p>
        </w:tc>
        <w:tc>
          <w:tcPr>
            <w:tcW w:w="1567" w:type="dxa"/>
            <w:tcBorders>
              <w:top w:val="single" w:sz="12" w:space="0" w:color="000000"/>
              <w:left w:val="single" w:sz="4" w:space="0" w:color="000000"/>
              <w:bottom w:val="single" w:sz="4" w:space="0" w:color="000000"/>
              <w:right w:val="single" w:sz="4" w:space="0" w:color="000000"/>
            </w:tcBorders>
          </w:tcPr>
          <w:p>
            <w:pPr>
              <w:pStyle w:val="TableParagraph"/>
              <w:spacing w:before="85"/>
              <w:ind w:right="559"/>
              <w:jc w:val="right"/>
              <w:rPr>
                <w:sz w:val="21"/>
              </w:rPr>
            </w:pPr>
            <w:r>
              <w:rPr>
                <w:w w:val="95"/>
                <w:sz w:val="21"/>
              </w:rPr>
              <w:t>固体</w:t>
            </w:r>
          </w:p>
        </w:tc>
        <w:tc>
          <w:tcPr>
            <w:tcW w:w="1683" w:type="dxa"/>
            <w:tcBorders>
              <w:top w:val="single" w:sz="12" w:space="0" w:color="000000"/>
              <w:left w:val="single" w:sz="4" w:space="0" w:color="000000"/>
              <w:bottom w:val="single" w:sz="4" w:space="0" w:color="000000"/>
              <w:right w:val="single" w:sz="4" w:space="0" w:color="000000"/>
            </w:tcBorders>
          </w:tcPr>
          <w:p>
            <w:pPr>
              <w:pStyle w:val="TableParagraph"/>
              <w:spacing w:before="99"/>
              <w:ind w:left="18"/>
              <w:jc w:val="center"/>
              <w:rPr>
                <w:rFonts w:ascii="Times New Roman"/>
                <w:sz w:val="21"/>
              </w:rPr>
            </w:pPr>
            <w:r>
              <w:rPr>
                <w:rFonts w:ascii="Times New Roman"/>
                <w:w w:val="99"/>
                <w:sz w:val="21"/>
              </w:rPr>
              <w:t>-</w:t>
            </w:r>
          </w:p>
        </w:tc>
        <w:tc>
          <w:tcPr>
            <w:tcW w:w="201"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蛋挞皮</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79"/>
              <w:ind w:left="451"/>
              <w:rPr>
                <w:sz w:val="21"/>
              </w:rPr>
            </w:pPr>
            <w:r>
              <w:rPr>
                <w:rFonts w:ascii="Times New Roman" w:eastAsia="Times New Roman"/>
                <w:sz w:val="21"/>
              </w:rPr>
              <w:t xml:space="preserve">40 </w:t>
            </w:r>
            <w:r>
              <w:rPr>
                <w:sz w:val="21"/>
              </w:rPr>
              <w:t>万</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0.22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24"/>
              <w:rPr>
                <w:rFonts w:ascii="Times New Roman"/>
                <w:sz w:val="21"/>
              </w:rPr>
            </w:pPr>
            <w:r>
              <w:rPr>
                <w:rFonts w:ascii="Times New Roman"/>
                <w:sz w:val="21"/>
              </w:rPr>
              <w:t>34000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052" w:right="3035"/>
              <w:jc w:val="center"/>
              <w:rPr>
                <w:sz w:val="21"/>
              </w:rPr>
            </w:pPr>
            <w:r>
              <w:rPr>
                <w:sz w:val="21"/>
              </w:rPr>
              <w:t>（七）豆沙包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3.3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酵母粉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0.06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豆沙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3.2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2"/>
              <w:jc w:val="center"/>
              <w:rPr>
                <w:rFonts w:ascii="Times New Roman"/>
                <w:sz w:val="21"/>
              </w:rPr>
            </w:pPr>
            <w:r>
              <w:rPr>
                <w:rFonts w:ascii="Times New Roman"/>
                <w:sz w:val="21"/>
              </w:rPr>
              <w:t>0.11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16000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2" w:right="3035"/>
              <w:jc w:val="center"/>
              <w:rPr>
                <w:sz w:val="21"/>
              </w:rPr>
            </w:pPr>
            <w:r>
              <w:rPr>
                <w:sz w:val="21"/>
              </w:rPr>
              <w:t>（八）奶黄包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奶黄馅</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白糖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0.54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酵母粉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0.02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10000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8"/>
              <w:ind w:left="3052" w:right="3035"/>
              <w:jc w:val="center"/>
              <w:rPr>
                <w:sz w:val="21"/>
              </w:rPr>
            </w:pPr>
            <w:r>
              <w:rPr>
                <w:sz w:val="21"/>
              </w:rPr>
              <w:t>（九）山药糕</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山药</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糯米粉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白砂糖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鲜牛奶</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2"/>
              <w:jc w:val="center"/>
              <w:rPr>
                <w:rFonts w:ascii="Times New Roman"/>
                <w:sz w:val="21"/>
              </w:rPr>
            </w:pPr>
            <w:r>
              <w:rPr>
                <w:rFonts w:ascii="Times New Roman"/>
                <w:sz w:val="21"/>
              </w:rPr>
              <w:t>0.11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24"/>
              <w:rPr>
                <w:rFonts w:ascii="Times New Roman"/>
                <w:sz w:val="21"/>
              </w:rPr>
            </w:pPr>
            <w:r>
              <w:rPr>
                <w:rFonts w:ascii="Times New Roman"/>
                <w:sz w:val="21"/>
              </w:rPr>
              <w:t>17000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2" w:right="3035"/>
              <w:jc w:val="center"/>
              <w:rPr>
                <w:sz w:val="21"/>
              </w:rPr>
            </w:pPr>
            <w:r>
              <w:rPr>
                <w:sz w:val="21"/>
              </w:rPr>
              <w:t>（十）枣泥糕</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大枣</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2.1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2.1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酵母粉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right w:val="single" w:sz="4" w:space="0" w:color="000000"/>
            </w:tcBorders>
          </w:tcPr>
          <w:p>
            <w:pPr>
              <w:pStyle w:val="TableParagraph"/>
              <w:spacing w:before="78"/>
              <w:ind w:left="329" w:right="313"/>
              <w:jc w:val="center"/>
              <w:rPr>
                <w:sz w:val="21"/>
              </w:rPr>
            </w:pPr>
            <w:r>
              <w:rPr>
                <w:sz w:val="21"/>
              </w:rPr>
              <w:t>白糖</w:t>
            </w:r>
          </w:p>
        </w:tc>
        <w:tc>
          <w:tcPr>
            <w:tcW w:w="1250" w:type="dxa"/>
            <w:tcBorders>
              <w:top w:val="single" w:sz="4" w:space="0" w:color="000000"/>
              <w:left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0.2</w:t>
            </w:r>
          </w:p>
        </w:tc>
        <w:tc>
          <w:tcPr>
            <w:tcW w:w="1567" w:type="dxa"/>
            <w:tcBorders>
              <w:top w:val="single" w:sz="4" w:space="0" w:color="000000"/>
              <w:left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6"/>
          <w:pgSz w:w="11910" w:h="16840"/>
          <w:pgMar w:top="1580" w:right="740" w:bottom="960" w:left="1220" w:header="0" w:footer="772" w:gutter="0"/>
          <w:pgNumType w:start="22"/>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552"/>
        <w:gridCol w:w="982"/>
        <w:gridCol w:w="407"/>
        <w:gridCol w:w="843"/>
        <w:gridCol w:w="546"/>
        <w:gridCol w:w="820"/>
        <w:gridCol w:w="569"/>
        <w:gridCol w:w="998"/>
        <w:gridCol w:w="391"/>
        <w:gridCol w:w="1292"/>
        <w:gridCol w:w="98"/>
        <w:gridCol w:w="103"/>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5</w:t>
            </w:r>
          </w:p>
        </w:tc>
        <w:tc>
          <w:tcPr>
            <w:tcW w:w="153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85"/>
              <w:ind w:left="455"/>
              <w:rPr>
                <w:sz w:val="21"/>
              </w:rPr>
            </w:pPr>
            <w:r>
              <w:rPr>
                <w:sz w:val="21"/>
              </w:rPr>
              <w:t>包装袋</w:t>
            </w:r>
          </w:p>
        </w:tc>
        <w:tc>
          <w:tcPr>
            <w:tcW w:w="1250"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2"/>
              <w:jc w:val="center"/>
              <w:rPr>
                <w:rFonts w:ascii="Times New Roman"/>
                <w:sz w:val="21"/>
              </w:rPr>
            </w:pPr>
            <w:r>
              <w:rPr>
                <w:rFonts w:ascii="Times New Roman"/>
                <w:sz w:val="21"/>
              </w:rPr>
              <w:t>0.11</w:t>
            </w:r>
          </w:p>
        </w:tc>
        <w:tc>
          <w:tcPr>
            <w:tcW w:w="156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85"/>
              <w:ind w:left="556" w:right="540"/>
              <w:jc w:val="center"/>
              <w:rPr>
                <w:sz w:val="21"/>
              </w:rPr>
            </w:pPr>
            <w:r>
              <w:rPr>
                <w:sz w:val="21"/>
              </w:rPr>
              <w:t>固体</w:t>
            </w:r>
          </w:p>
        </w:tc>
        <w:tc>
          <w:tcPr>
            <w:tcW w:w="1683"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spacing w:before="10"/>
              <w:rPr>
                <w:rFonts w:ascii="Times New Roman"/>
                <w:sz w:val="26"/>
              </w:rPr>
            </w:pPr>
          </w:p>
          <w:p>
            <w:pPr>
              <w:pStyle w:val="TableParagraph"/>
              <w:ind w:left="612" w:right="597"/>
              <w:jc w:val="center"/>
              <w:rPr>
                <w:sz w:val="21"/>
              </w:rPr>
            </w:pPr>
            <w:r>
              <w:rPr>
                <w:sz w:val="21"/>
              </w:rPr>
              <w:t>包装</w:t>
            </w:r>
          </w:p>
        </w:tc>
        <w:tc>
          <w:tcPr>
            <w:tcW w:w="201" w:type="dxa"/>
            <w:gridSpan w:val="2"/>
            <w:vMerge w:val="restart"/>
            <w:tcBorders>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17000</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237" w:type="dxa"/>
            <w:gridSpan w:val="11"/>
            <w:tcBorders>
              <w:top w:val="single" w:sz="4" w:space="0" w:color="000000"/>
              <w:left w:val="single" w:sz="4" w:space="0" w:color="000000"/>
              <w:bottom w:val="single" w:sz="4" w:space="0" w:color="000000"/>
              <w:right w:val="single" w:sz="4" w:space="0" w:color="000000"/>
            </w:tcBorders>
          </w:tcPr>
          <w:p>
            <w:pPr>
              <w:pStyle w:val="TableParagraph"/>
              <w:spacing w:before="79"/>
              <w:ind w:left="3052" w:right="3035"/>
              <w:jc w:val="center"/>
              <w:rPr>
                <w:sz w:val="21"/>
              </w:rPr>
            </w:pPr>
            <w:r>
              <w:rPr>
                <w:sz w:val="21"/>
              </w:rPr>
              <w:t>（十一）沙琪玛</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面粉</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3.4</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556" w:right="540"/>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食用油</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1.5</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液体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白糖</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0.6</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8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119"/>
              <w:ind w:left="19"/>
              <w:jc w:val="center"/>
              <w:rPr>
                <w:rFonts w:ascii="Times New Roman"/>
                <w:sz w:val="21"/>
              </w:rPr>
            </w:pPr>
            <w:r>
              <w:rPr>
                <w:rFonts w:ascii="Times New Roman"/>
                <w:w w:val="99"/>
                <w:sz w:val="21"/>
              </w:rPr>
              <w:t>4</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5"/>
              <w:ind w:left="455"/>
              <w:rPr>
                <w:sz w:val="21"/>
              </w:rPr>
            </w:pPr>
            <w:r>
              <w:rPr>
                <w:sz w:val="21"/>
              </w:rPr>
              <w:t>包装袋</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9"/>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9"/>
              <w:ind w:left="404" w:right="384"/>
              <w:jc w:val="center"/>
              <w:rPr>
                <w:rFonts w:ascii="Times New Roman"/>
                <w:sz w:val="21"/>
              </w:rPr>
            </w:pPr>
            <w:r>
              <w:rPr>
                <w:rFonts w:ascii="Times New Roman"/>
                <w:sz w:val="21"/>
              </w:rPr>
              <w:t>0.05</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5"/>
              <w:ind w:left="556" w:right="540"/>
              <w:jc w:val="center"/>
              <w:rPr>
                <w:sz w:val="21"/>
              </w:rPr>
            </w:pPr>
            <w:r>
              <w:rPr>
                <w:sz w:val="21"/>
              </w:rPr>
              <w:t>固体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8"/>
              </w:rPr>
            </w:pPr>
          </w:p>
          <w:p>
            <w:pPr>
              <w:pStyle w:val="TableParagraph"/>
              <w:spacing w:before="1"/>
              <w:ind w:left="612" w:right="597"/>
              <w:jc w:val="center"/>
              <w:rPr>
                <w:sz w:val="21"/>
              </w:rPr>
            </w:pPr>
            <w:r>
              <w:rPr>
                <w:sz w:val="21"/>
              </w:rPr>
              <w:t>包装</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6250</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6</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455"/>
              <w:rPr>
                <w:sz w:val="21"/>
              </w:rPr>
            </w:pPr>
            <w:r>
              <w:rPr>
                <w:sz w:val="21"/>
              </w:rPr>
              <w:t>酵母粉</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0.07</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237" w:type="dxa"/>
            <w:gridSpan w:val="11"/>
            <w:tcBorders>
              <w:top w:val="single" w:sz="4" w:space="0" w:color="000000"/>
              <w:left w:val="single" w:sz="4" w:space="0" w:color="000000"/>
              <w:bottom w:val="single" w:sz="4" w:space="0" w:color="000000"/>
              <w:right w:val="single" w:sz="4" w:space="0" w:color="000000"/>
            </w:tcBorders>
          </w:tcPr>
          <w:p>
            <w:pPr>
              <w:pStyle w:val="TableParagraph"/>
              <w:spacing w:before="78"/>
              <w:ind w:left="3052" w:right="3035"/>
              <w:jc w:val="center"/>
              <w:rPr>
                <w:sz w:val="21"/>
              </w:rPr>
            </w:pPr>
            <w:r>
              <w:rPr>
                <w:sz w:val="21"/>
              </w:rPr>
              <w:t>（十二）能源</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sz w:val="21"/>
              </w:rPr>
            </w:pPr>
            <w:r>
              <w:rPr>
                <w:w w:val="99"/>
                <w:sz w:val="21"/>
              </w:rPr>
              <w:t>水</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45"/>
              <w:rPr>
                <w:rFonts w:ascii="Times New Roman"/>
                <w:sz w:val="21"/>
              </w:rPr>
            </w:pPr>
            <w:r>
              <w:rPr>
                <w:rFonts w:ascii="Times New Roman"/>
                <w:sz w:val="21"/>
              </w:rPr>
              <w:t>3840.53</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液体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
              <w:rPr>
                <w:rFonts w:ascii="Times New Roman"/>
                <w:sz w:val="26"/>
              </w:rPr>
            </w:pPr>
          </w:p>
          <w:p>
            <w:pPr>
              <w:pStyle w:val="TableParagraph"/>
              <w:spacing w:before="1"/>
              <w:ind w:left="612" w:right="597"/>
              <w:jc w:val="center"/>
              <w:rPr>
                <w:sz w:val="21"/>
              </w:rPr>
            </w:pPr>
            <w:r>
              <w:rPr>
                <w:sz w:val="21"/>
              </w:rPr>
              <w:t>能源</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2</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19"/>
              <w:jc w:val="center"/>
              <w:rPr>
                <w:sz w:val="21"/>
              </w:rPr>
            </w:pPr>
            <w:r>
              <w:rPr>
                <w:w w:val="99"/>
                <w:sz w:val="21"/>
              </w:rPr>
              <w:t>电</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49"/>
              <w:rPr>
                <w:rFonts w:ascii="Times New Roman"/>
                <w:sz w:val="21"/>
              </w:rPr>
            </w:pPr>
            <w:r>
              <w:rPr>
                <w:rFonts w:ascii="Times New Roman"/>
                <w:sz w:val="21"/>
              </w:rPr>
              <w:t>kWh/a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451"/>
              <w:rPr>
                <w:sz w:val="21"/>
              </w:rPr>
            </w:pPr>
            <w:r>
              <w:rPr>
                <w:rFonts w:ascii="Times New Roman" w:eastAsia="Times New Roman"/>
                <w:sz w:val="21"/>
              </w:rPr>
              <w:t xml:space="preserve">40 </w:t>
            </w:r>
            <w:r>
              <w:rPr>
                <w:sz w:val="21"/>
              </w:rPr>
              <w:t>万</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3</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455"/>
              <w:rPr>
                <w:sz w:val="21"/>
              </w:rPr>
            </w:pPr>
            <w:r>
              <w:rPr>
                <w:sz w:val="21"/>
              </w:rPr>
              <w:t>天然气</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398" w:right="378"/>
              <w:jc w:val="center"/>
              <w:rPr>
                <w:rFonts w:ascii="Times New Roman"/>
                <w:sz w:val="13"/>
              </w:rPr>
            </w:pPr>
            <w:r>
              <w:rPr>
                <w:rFonts w:ascii="Times New Roman"/>
                <w:sz w:val="21"/>
              </w:rPr>
              <w:t>Nm</w:t>
            </w:r>
            <w:r>
              <w:rPr>
                <w:rFonts w:ascii="Times New Roman"/>
                <w:position w:val="7"/>
                <w:sz w:val="13"/>
              </w:rPr>
              <w:t>3</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71"/>
              <w:rPr>
                <w:sz w:val="21"/>
              </w:rPr>
            </w:pPr>
            <w:r>
              <w:rPr>
                <w:rFonts w:ascii="Times New Roman" w:eastAsia="Times New Roman"/>
                <w:sz w:val="21"/>
              </w:rPr>
              <w:t xml:space="preserve">36.6 </w:t>
            </w:r>
            <w:r>
              <w:rPr>
                <w:sz w:val="21"/>
              </w:rPr>
              <w:t>万</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气体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551"/>
        </w:trPr>
        <w:tc>
          <w:tcPr>
            <w:tcW w:w="433" w:type="dxa"/>
            <w:vMerge/>
            <w:tcBorders>
              <w:top w:val="nil"/>
              <w:right w:val="single" w:sz="4" w:space="0" w:color="000000"/>
            </w:tcBorders>
          </w:tcPr>
          <w:p>
            <w:pPr>
              <w:rPr>
                <w:sz w:val="2"/>
                <w:szCs w:val="2"/>
              </w:rPr>
            </w:pPr>
          </w:p>
        </w:tc>
        <w:tc>
          <w:tcPr>
            <w:tcW w:w="8551" w:type="dxa"/>
            <w:gridSpan w:val="14"/>
            <w:tcBorders>
              <w:top w:val="nil"/>
              <w:left w:val="single" w:sz="4" w:space="0" w:color="000000"/>
              <w:bottom w:val="single" w:sz="4" w:space="0" w:color="000000"/>
            </w:tcBorders>
          </w:tcPr>
          <w:p>
            <w:pPr>
              <w:pStyle w:val="TableParagraph"/>
              <w:rPr>
                <w:rFonts w:ascii="Times New Roman"/>
                <w:sz w:val="20"/>
              </w:rPr>
            </w:pPr>
          </w:p>
          <w:p>
            <w:pPr>
              <w:pStyle w:val="TableParagraph"/>
              <w:spacing w:before="9"/>
              <w:rPr>
                <w:rFonts w:ascii="Times New Roman"/>
                <w:sz w:val="15"/>
              </w:rPr>
            </w:pPr>
          </w:p>
          <w:p>
            <w:pPr>
              <w:pStyle w:val="TableParagraph"/>
              <w:spacing w:line="362" w:lineRule="auto"/>
              <w:ind w:left="112" w:right="129" w:firstLine="436"/>
              <w:rPr>
                <w:sz w:val="21"/>
              </w:rPr>
            </w:pPr>
            <w:bookmarkStart w:id="16" w:name="注：预制菜中的海鲜汤、高汤、鸡鸭汤在热调理区熬制，其工艺：原辅料洗切入锅→大火煮"/>
            <w:bookmarkEnd w:id="16"/>
            <w:r>
              <w:rPr>
                <w:b/>
                <w:sz w:val="24"/>
              </w:rPr>
              <w:t>注：</w:t>
            </w:r>
            <w:r>
              <w:rPr>
                <w:sz w:val="21"/>
              </w:rPr>
              <w:t>预制菜中的海鲜汤、高汤、鸡鸭汤在热调理区熬制，其工艺：原辅料洗切入锅→ 大火煮沸→小火熬制→凉冷→过滤备用。原辅材料消耗情况见下表：</w:t>
            </w:r>
          </w:p>
          <w:p>
            <w:pPr>
              <w:pStyle w:val="TableParagraph"/>
              <w:spacing w:before="2" w:line="247" w:lineRule="exact"/>
              <w:ind w:left="2399"/>
              <w:rPr>
                <w:b/>
                <w:sz w:val="21"/>
              </w:rPr>
            </w:pPr>
            <w:r>
              <w:rPr>
                <w:b/>
                <w:sz w:val="21"/>
              </w:rPr>
              <w:t xml:space="preserve">表 </w:t>
            </w:r>
            <w:r>
              <w:rPr>
                <w:rFonts w:ascii="Times New Roman" w:eastAsia="Times New Roman"/>
                <w:b/>
                <w:sz w:val="21"/>
              </w:rPr>
              <w:t xml:space="preserve">2-6 </w:t>
            </w:r>
            <w:r>
              <w:rPr>
                <w:b/>
                <w:sz w:val="21"/>
              </w:rPr>
              <w:t>海鲜汤、高汤、鸡鸭汤主要原辅料</w:t>
            </w: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59" w:right="346"/>
              <w:jc w:val="center"/>
              <w:rPr>
                <w:b/>
                <w:sz w:val="21"/>
              </w:rPr>
            </w:pPr>
            <w:r>
              <w:rPr>
                <w:b/>
                <w:sz w:val="21"/>
              </w:rPr>
              <w:t>序号</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b/>
                <w:sz w:val="21"/>
              </w:rPr>
            </w:pPr>
            <w:r>
              <w:rPr>
                <w:b/>
                <w:sz w:val="21"/>
              </w:rPr>
              <w:t>名称</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2" w:right="346"/>
              <w:jc w:val="center"/>
              <w:rPr>
                <w:b/>
                <w:sz w:val="21"/>
              </w:rPr>
            </w:pPr>
            <w:r>
              <w:rPr>
                <w:b/>
                <w:sz w:val="21"/>
              </w:rPr>
              <w:t>单位</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3" w:right="346"/>
              <w:jc w:val="center"/>
              <w:rPr>
                <w:b/>
                <w:sz w:val="21"/>
              </w:rPr>
            </w:pPr>
            <w:r>
              <w:rPr>
                <w:b/>
                <w:sz w:val="21"/>
              </w:rPr>
              <w:t>数量</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59" w:right="346"/>
              <w:jc w:val="center"/>
              <w:rPr>
                <w:b/>
                <w:sz w:val="21"/>
              </w:rPr>
            </w:pPr>
            <w:r>
              <w:rPr>
                <w:b/>
                <w:sz w:val="21"/>
              </w:rPr>
              <w:t>性状</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468" w:right="450"/>
              <w:jc w:val="center"/>
              <w:rPr>
                <w:b/>
                <w:sz w:val="21"/>
              </w:rPr>
            </w:pPr>
            <w:r>
              <w:rPr>
                <w:b/>
                <w:sz w:val="21"/>
              </w:rPr>
              <w:t>备注</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35" w:type="dxa"/>
            <w:gridSpan w:val="12"/>
            <w:tcBorders>
              <w:top w:val="single" w:sz="4" w:space="0" w:color="000000"/>
              <w:left w:val="single" w:sz="4" w:space="0" w:color="000000"/>
              <w:bottom w:val="single" w:sz="4" w:space="0" w:color="000000"/>
              <w:right w:val="single" w:sz="4" w:space="0" w:color="000000"/>
            </w:tcBorders>
          </w:tcPr>
          <w:p>
            <w:pPr>
              <w:pStyle w:val="TableParagraph"/>
              <w:spacing w:before="81"/>
              <w:ind w:left="3337" w:right="3319"/>
              <w:jc w:val="center"/>
              <w:rPr>
                <w:sz w:val="21"/>
              </w:rPr>
            </w:pPr>
            <w:r>
              <w:rPr>
                <w:sz w:val="21"/>
              </w:rPr>
              <w:t>海鲜汤（</w:t>
            </w:r>
            <w:r>
              <w:rPr>
                <w:rFonts w:ascii="Times New Roman" w:eastAsia="Times New Roman"/>
                <w:sz w:val="21"/>
              </w:rPr>
              <w:t>6.96t/a</w:t>
            </w:r>
            <w:r>
              <w:rPr>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虾</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363" w:right="345"/>
              <w:jc w:val="center"/>
              <w:rPr>
                <w:rFonts w:ascii="Times New Roman"/>
                <w:sz w:val="21"/>
              </w:rPr>
            </w:pPr>
            <w:r>
              <w:rPr>
                <w:rFonts w:ascii="Times New Roman"/>
                <w:sz w:val="21"/>
              </w:rPr>
              <w:t>1.3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3" w:right="346"/>
              <w:jc w:val="center"/>
              <w:rPr>
                <w:sz w:val="21"/>
              </w:rPr>
            </w:pPr>
            <w:r>
              <w:rPr>
                <w:sz w:val="21"/>
              </w:rPr>
              <w:t>海带</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63" w:right="345"/>
              <w:jc w:val="center"/>
              <w:rPr>
                <w:rFonts w:ascii="Times New Roman"/>
                <w:sz w:val="21"/>
              </w:rPr>
            </w:pPr>
            <w:r>
              <w:rPr>
                <w:rFonts w:ascii="Times New Roman"/>
                <w:sz w:val="21"/>
              </w:rPr>
              <w:t>1.8</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63" w:right="346"/>
              <w:jc w:val="center"/>
              <w:rPr>
                <w:sz w:val="21"/>
              </w:rPr>
            </w:pPr>
            <w:r>
              <w:rPr>
                <w:sz w:val="21"/>
              </w:rPr>
              <w:t>鱿鱼</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363" w:right="345"/>
              <w:jc w:val="center"/>
              <w:rPr>
                <w:rFonts w:ascii="Times New Roman"/>
                <w:sz w:val="21"/>
              </w:rPr>
            </w:pPr>
            <w:r>
              <w:rPr>
                <w:rFonts w:ascii="Times New Roman"/>
                <w:sz w:val="21"/>
              </w:rPr>
              <w:t>0.8</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4</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姜</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63" w:right="345"/>
              <w:jc w:val="center"/>
              <w:rPr>
                <w:rFonts w:ascii="Times New Roman"/>
                <w:sz w:val="21"/>
              </w:rPr>
            </w:pPr>
            <w:r>
              <w:rPr>
                <w:rFonts w:ascii="Times New Roman"/>
                <w:sz w:val="21"/>
              </w:rPr>
              <w:t>0.2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5</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15"/>
              <w:jc w:val="center"/>
              <w:rPr>
                <w:sz w:val="21"/>
              </w:rPr>
            </w:pPr>
            <w:r>
              <w:rPr>
                <w:w w:val="99"/>
                <w:sz w:val="21"/>
              </w:rPr>
              <w:t>水</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63" w:right="345"/>
              <w:jc w:val="center"/>
              <w:rPr>
                <w:rFonts w:ascii="Times New Roman"/>
                <w:sz w:val="21"/>
              </w:rPr>
            </w:pPr>
            <w:r>
              <w:rPr>
                <w:rFonts w:ascii="Times New Roman"/>
                <w:sz w:val="21"/>
              </w:rPr>
              <w:t>9.3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液体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6</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6"/>
              <w:jc w:val="center"/>
              <w:rPr>
                <w:sz w:val="21"/>
              </w:rPr>
            </w:pPr>
            <w:r>
              <w:rPr>
                <w:sz w:val="21"/>
              </w:rPr>
              <w:t>腐竹</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63" w:right="345"/>
              <w:jc w:val="center"/>
              <w:rPr>
                <w:rFonts w:ascii="Times New Roman"/>
                <w:sz w:val="21"/>
              </w:rPr>
            </w:pPr>
            <w:r>
              <w:rPr>
                <w:rFonts w:ascii="Times New Roman"/>
                <w:sz w:val="21"/>
              </w:rPr>
              <w:t>0.1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35" w:type="dxa"/>
            <w:gridSpan w:val="12"/>
            <w:tcBorders>
              <w:top w:val="single" w:sz="4" w:space="0" w:color="000000"/>
              <w:left w:val="single" w:sz="4" w:space="0" w:color="000000"/>
              <w:bottom w:val="single" w:sz="4" w:space="0" w:color="000000"/>
              <w:right w:val="single" w:sz="4" w:space="0" w:color="000000"/>
            </w:tcBorders>
          </w:tcPr>
          <w:p>
            <w:pPr>
              <w:pStyle w:val="TableParagraph"/>
              <w:spacing w:before="79"/>
              <w:ind w:left="3335" w:right="3319"/>
              <w:jc w:val="center"/>
              <w:rPr>
                <w:sz w:val="21"/>
              </w:rPr>
            </w:pPr>
            <w:r>
              <w:rPr>
                <w:sz w:val="21"/>
              </w:rPr>
              <w:t>高汤（</w:t>
            </w:r>
            <w:r>
              <w:rPr>
                <w:rFonts w:ascii="Times New Roman" w:eastAsia="Times New Roman"/>
                <w:sz w:val="21"/>
              </w:rPr>
              <w:t>3.08t/a</w:t>
            </w:r>
            <w:r>
              <w:rPr>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3" w:right="346"/>
              <w:jc w:val="center"/>
              <w:rPr>
                <w:sz w:val="21"/>
              </w:rPr>
            </w:pPr>
            <w:r>
              <w:rPr>
                <w:sz w:val="21"/>
              </w:rPr>
              <w:t>猪排</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1.7</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6"/>
              <w:jc w:val="center"/>
              <w:rPr>
                <w:sz w:val="21"/>
              </w:rPr>
            </w:pPr>
            <w:r>
              <w:rPr>
                <w:sz w:val="21"/>
              </w:rPr>
              <w:t>冰糖</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3" w:right="345"/>
              <w:jc w:val="center"/>
              <w:rPr>
                <w:rFonts w:ascii="Times New Roman"/>
                <w:sz w:val="21"/>
              </w:rPr>
            </w:pPr>
            <w:r>
              <w:rPr>
                <w:rFonts w:ascii="Times New Roman"/>
                <w:sz w:val="21"/>
              </w:rPr>
              <w:t>0.1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6"/>
              <w:jc w:val="center"/>
              <w:rPr>
                <w:sz w:val="21"/>
              </w:rPr>
            </w:pPr>
            <w:r>
              <w:rPr>
                <w:sz w:val="21"/>
              </w:rPr>
              <w:t>洋葱</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0.2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4</w:t>
            </w:r>
          </w:p>
        </w:tc>
        <w:tc>
          <w:tcPr>
            <w:tcW w:w="1389" w:type="dxa"/>
            <w:gridSpan w:val="2"/>
            <w:tcBorders>
              <w:top w:val="single" w:sz="4" w:space="0" w:color="000000"/>
              <w:left w:val="single" w:sz="4" w:space="0" w:color="000000"/>
              <w:right w:val="single" w:sz="4" w:space="0" w:color="000000"/>
            </w:tcBorders>
          </w:tcPr>
          <w:p>
            <w:pPr>
              <w:pStyle w:val="TableParagraph"/>
              <w:spacing w:before="78"/>
              <w:ind w:left="383"/>
              <w:rPr>
                <w:sz w:val="21"/>
              </w:rPr>
            </w:pPr>
            <w:r>
              <w:rPr>
                <w:sz w:val="21"/>
              </w:rPr>
              <w:t>胡萝卜</w:t>
            </w:r>
          </w:p>
        </w:tc>
        <w:tc>
          <w:tcPr>
            <w:tcW w:w="1389" w:type="dxa"/>
            <w:gridSpan w:val="2"/>
            <w:tcBorders>
              <w:top w:val="single" w:sz="4" w:space="0" w:color="000000"/>
              <w:left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0.1</w:t>
            </w:r>
          </w:p>
        </w:tc>
        <w:tc>
          <w:tcPr>
            <w:tcW w:w="1389" w:type="dxa"/>
            <w:gridSpan w:val="2"/>
            <w:tcBorders>
              <w:top w:val="single" w:sz="4" w:space="0" w:color="000000"/>
              <w:left w:val="single" w:sz="4" w:space="0" w:color="000000"/>
              <w:right w:val="single" w:sz="4" w:space="0" w:color="000000"/>
            </w:tcBorders>
          </w:tcPr>
          <w:p>
            <w:pPr>
              <w:pStyle w:val="TableParagraph"/>
              <w:spacing w:before="78"/>
              <w:ind w:left="362" w:right="346"/>
              <w:jc w:val="center"/>
              <w:rPr>
                <w:sz w:val="21"/>
              </w:rPr>
            </w:pPr>
            <w:r>
              <w:rPr>
                <w:sz w:val="21"/>
              </w:rPr>
              <w:t>固体</w:t>
            </w:r>
          </w:p>
        </w:tc>
        <w:tc>
          <w:tcPr>
            <w:tcW w:w="1390" w:type="dxa"/>
            <w:gridSpan w:val="2"/>
            <w:tcBorders>
              <w:top w:val="single" w:sz="4" w:space="0" w:color="000000"/>
              <w:left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27"/>
          <w:pgSz w:w="11910" w:h="16840"/>
          <w:pgMar w:top="1580" w:right="740" w:bottom="960" w:left="1220" w:header="0" w:footer="772" w:gutter="0"/>
          <w:pgNumType w:start="23"/>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1389"/>
        <w:gridCol w:w="1389"/>
        <w:gridCol w:w="1389"/>
        <w:gridCol w:w="1389"/>
        <w:gridCol w:w="1389"/>
        <w:gridCol w:w="1390"/>
        <w:gridCol w:w="103"/>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2"/>
              </w:rPr>
            </w:pPr>
          </w:p>
        </w:tc>
        <w:tc>
          <w:tcPr>
            <w:tcW w:w="113" w:type="dxa"/>
            <w:vMerge w:val="restart"/>
            <w:tcBorders>
              <w:left w:val="single" w:sz="4" w:space="0" w:color="000000"/>
              <w:bottom w:val="nil"/>
              <w:right w:val="single" w:sz="4" w:space="0" w:color="000000"/>
            </w:tcBorders>
          </w:tcPr>
          <w:p>
            <w:pPr>
              <w:pStyle w:val="TableParagraph"/>
              <w:rPr>
                <w:rFonts w:ascii="Times New Roman"/>
                <w:sz w:val="22"/>
              </w:rPr>
            </w:pP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3"/>
              <w:ind w:left="19"/>
              <w:jc w:val="center"/>
              <w:rPr>
                <w:rFonts w:ascii="Times New Roman"/>
                <w:sz w:val="21"/>
              </w:rPr>
            </w:pPr>
            <w:r>
              <w:rPr>
                <w:rFonts w:ascii="Times New Roman"/>
                <w:w w:val="99"/>
                <w:sz w:val="21"/>
              </w:rPr>
              <w:t>5</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5"/>
              <w:ind w:left="363" w:right="346"/>
              <w:jc w:val="center"/>
              <w:rPr>
                <w:sz w:val="21"/>
              </w:rPr>
            </w:pPr>
            <w:r>
              <w:rPr>
                <w:sz w:val="21"/>
              </w:rPr>
              <w:t>鲜玉米</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3"/>
              <w:ind w:left="361" w:right="346"/>
              <w:jc w:val="center"/>
              <w:rPr>
                <w:rFonts w:ascii="Times New Roman"/>
                <w:sz w:val="21"/>
              </w:rPr>
            </w:pPr>
            <w:r>
              <w:rPr>
                <w:rFonts w:ascii="Times New Roman"/>
                <w:sz w:val="21"/>
              </w:rPr>
              <w:t>t/a</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3"/>
              <w:ind w:left="363" w:right="345"/>
              <w:jc w:val="center"/>
              <w:rPr>
                <w:rFonts w:ascii="Times New Roman"/>
                <w:sz w:val="21"/>
              </w:rPr>
            </w:pPr>
            <w:r>
              <w:rPr>
                <w:rFonts w:ascii="Times New Roman"/>
                <w:sz w:val="21"/>
              </w:rPr>
              <w:t>0.2</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5"/>
              <w:ind w:left="362" w:right="346"/>
              <w:jc w:val="center"/>
              <w:rPr>
                <w:sz w:val="21"/>
              </w:rPr>
            </w:pPr>
            <w:r>
              <w:rPr>
                <w:sz w:val="21"/>
              </w:rPr>
              <w:t>固体</w:t>
            </w:r>
          </w:p>
        </w:tc>
        <w:tc>
          <w:tcPr>
            <w:tcW w:w="1390" w:type="dxa"/>
            <w:tcBorders>
              <w:top w:val="single" w:sz="12" w:space="0" w:color="000000"/>
              <w:left w:val="single" w:sz="4" w:space="0" w:color="000000"/>
              <w:bottom w:val="single" w:sz="4" w:space="0" w:color="000000"/>
              <w:right w:val="single" w:sz="4" w:space="0" w:color="000000"/>
            </w:tcBorders>
          </w:tcPr>
          <w:p>
            <w:pPr>
              <w:pStyle w:val="TableParagraph"/>
              <w:spacing w:before="83"/>
              <w:ind w:left="18"/>
              <w:jc w:val="center"/>
              <w:rPr>
                <w:rFonts w:ascii="Times New Roman"/>
                <w:sz w:val="21"/>
              </w:rPr>
            </w:pPr>
            <w:r>
              <w:rPr>
                <w:rFonts w:ascii="Times New Roman"/>
                <w:w w:val="99"/>
                <w:sz w:val="21"/>
              </w:rPr>
              <w:t>-</w:t>
            </w:r>
          </w:p>
        </w:tc>
        <w:tc>
          <w:tcPr>
            <w:tcW w:w="103" w:type="dxa"/>
            <w:tcBorders>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6</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水</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4.1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液体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35"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335" w:right="3319"/>
              <w:jc w:val="center"/>
              <w:rPr>
                <w:sz w:val="21"/>
              </w:rPr>
            </w:pPr>
            <w:r>
              <w:rPr>
                <w:sz w:val="21"/>
              </w:rPr>
              <w:t>鸡鸭汤（</w:t>
            </w:r>
            <w:r>
              <w:rPr>
                <w:rFonts w:ascii="Times New Roman" w:eastAsia="Times New Roman"/>
                <w:sz w:val="21"/>
              </w:rPr>
              <w:t>2.7t/a</w:t>
            </w:r>
            <w:r>
              <w:rPr>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15"/>
              <w:jc w:val="center"/>
              <w:rPr>
                <w:sz w:val="21"/>
              </w:rPr>
            </w:pPr>
            <w:r>
              <w:rPr>
                <w:w w:val="99"/>
                <w:sz w:val="21"/>
              </w:rPr>
              <w:t>鸡</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3" w:right="345"/>
              <w:jc w:val="center"/>
              <w:rPr>
                <w:rFonts w:ascii="Times New Roman"/>
                <w:sz w:val="21"/>
              </w:rPr>
            </w:pPr>
            <w:r>
              <w:rPr>
                <w:rFonts w:ascii="Times New Roman"/>
                <w:sz w:val="21"/>
              </w:rPr>
              <w:t>0.67</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2</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鸭</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0.67</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3</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15"/>
              <w:jc w:val="center"/>
              <w:rPr>
                <w:sz w:val="21"/>
              </w:rPr>
            </w:pPr>
            <w:r>
              <w:rPr>
                <w:w w:val="99"/>
                <w:sz w:val="21"/>
              </w:rPr>
              <w:t>姜</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0.1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4</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15"/>
              <w:jc w:val="center"/>
              <w:rPr>
                <w:sz w:val="21"/>
              </w:rPr>
            </w:pPr>
            <w:r>
              <w:rPr>
                <w:w w:val="99"/>
                <w:sz w:val="21"/>
              </w:rPr>
              <w:t>葱</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3" w:right="345"/>
              <w:jc w:val="center"/>
              <w:rPr>
                <w:rFonts w:ascii="Times New Roman"/>
                <w:sz w:val="21"/>
              </w:rPr>
            </w:pPr>
            <w:r>
              <w:rPr>
                <w:rFonts w:ascii="Times New Roman"/>
                <w:sz w:val="21"/>
              </w:rPr>
              <w:t>0.2</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5</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15"/>
              <w:jc w:val="center"/>
              <w:rPr>
                <w:sz w:val="21"/>
              </w:rPr>
            </w:pPr>
            <w:r>
              <w:rPr>
                <w:w w:val="99"/>
                <w:sz w:val="21"/>
              </w:rPr>
              <w:t>水</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3.6</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液体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6</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3" w:right="346"/>
              <w:jc w:val="center"/>
              <w:rPr>
                <w:sz w:val="21"/>
              </w:rPr>
            </w:pPr>
            <w:r>
              <w:rPr>
                <w:sz w:val="21"/>
              </w:rPr>
              <w:t>大枣</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0.1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9104"/>
        </w:trPr>
        <w:tc>
          <w:tcPr>
            <w:tcW w:w="433" w:type="dxa"/>
            <w:vMerge/>
            <w:tcBorders>
              <w:top w:val="nil"/>
              <w:right w:val="single" w:sz="4" w:space="0" w:color="000000"/>
            </w:tcBorders>
          </w:tcPr>
          <w:p>
            <w:pPr>
              <w:rPr>
                <w:sz w:val="2"/>
                <w:szCs w:val="2"/>
              </w:rPr>
            </w:pPr>
          </w:p>
        </w:tc>
        <w:tc>
          <w:tcPr>
            <w:tcW w:w="8551" w:type="dxa"/>
            <w:gridSpan w:val="8"/>
            <w:tcBorders>
              <w:top w:val="single" w:sz="4" w:space="0" w:color="000000"/>
              <w:left w:val="single" w:sz="4" w:space="0" w:color="000000"/>
            </w:tcBorders>
          </w:tcPr>
          <w:p>
            <w:pPr>
              <w:pStyle w:val="TableParagraph"/>
              <w:spacing w:before="8"/>
              <w:rPr>
                <w:rFonts w:ascii="Times New Roman"/>
                <w:sz w:val="20"/>
              </w:rPr>
            </w:pPr>
          </w:p>
          <w:p>
            <w:pPr>
              <w:pStyle w:val="TableParagraph"/>
              <w:numPr>
                <w:ilvl w:val="0"/>
                <w:numId w:val="4"/>
              </w:numPr>
              <w:tabs>
                <w:tab w:val="left" w:pos="723"/>
              </w:tabs>
              <w:spacing w:before="0" w:after="0" w:line="240" w:lineRule="auto"/>
              <w:ind w:left="722" w:right="0" w:hanging="174"/>
              <w:jc w:val="left"/>
              <w:rPr>
                <w:b/>
                <w:sz w:val="24"/>
              </w:rPr>
            </w:pPr>
            <w:bookmarkStart w:id="17" w:name="5.环保投资"/>
            <w:bookmarkEnd w:id="17"/>
            <w:r>
              <w:rPr>
                <w:b/>
                <w:spacing w:val="-17"/>
                <w:sz w:val="24"/>
              </w:rPr>
              <w:t>环保投资</w:t>
            </w:r>
          </w:p>
          <w:p>
            <w:pPr>
              <w:pStyle w:val="TableParagraph"/>
              <w:spacing w:before="158" w:line="364" w:lineRule="auto"/>
              <w:ind w:left="155" w:right="127" w:firstLine="480"/>
              <w:rPr>
                <w:sz w:val="24"/>
              </w:rPr>
            </w:pPr>
            <w:r>
              <w:rPr>
                <w:sz w:val="24"/>
              </w:rPr>
              <w:t>本项目总投资</w:t>
            </w:r>
            <w:r>
              <w:rPr>
                <w:rFonts w:ascii="Calibri" w:eastAsia="Calibri"/>
                <w:sz w:val="24"/>
              </w:rPr>
              <w:t>1280</w:t>
            </w:r>
            <w:r>
              <w:rPr>
                <w:sz w:val="24"/>
              </w:rPr>
              <w:t>万元，其中环保投资为</w:t>
            </w:r>
            <w:r>
              <w:rPr>
                <w:rFonts w:ascii="Times New Roman" w:eastAsia="Times New Roman"/>
                <w:sz w:val="24"/>
              </w:rPr>
              <w:t>30</w:t>
            </w:r>
            <w:r>
              <w:rPr>
                <w:sz w:val="24"/>
              </w:rPr>
              <w:t>万元，占总投资比例的</w:t>
            </w:r>
            <w:r>
              <w:rPr>
                <w:rFonts w:ascii="Times New Roman" w:eastAsia="Times New Roman"/>
                <w:sz w:val="24"/>
              </w:rPr>
              <w:t>2.3%</w:t>
            </w:r>
            <w:r>
              <w:rPr>
                <w:sz w:val="24"/>
              </w:rPr>
              <w:t>， 主要用于运营期废气处理、污水处理、噪声治理、固废处理等。</w:t>
            </w:r>
          </w:p>
          <w:p>
            <w:pPr>
              <w:pStyle w:val="TableParagraph"/>
              <w:numPr>
                <w:ilvl w:val="0"/>
                <w:numId w:val="4"/>
              </w:numPr>
              <w:tabs>
                <w:tab w:val="left" w:pos="764"/>
              </w:tabs>
              <w:spacing w:before="2" w:after="0" w:line="240" w:lineRule="auto"/>
              <w:ind w:left="763" w:right="0" w:hanging="175"/>
              <w:jc w:val="left"/>
              <w:rPr>
                <w:b/>
                <w:sz w:val="24"/>
              </w:rPr>
            </w:pPr>
            <w:bookmarkStart w:id="18" w:name="6.劳动定员及工作制度"/>
            <w:bookmarkEnd w:id="18"/>
            <w:r>
              <w:rPr>
                <w:b/>
                <w:spacing w:val="-20"/>
                <w:sz w:val="24"/>
              </w:rPr>
              <w:t>劳动定员及工作制度</w:t>
            </w:r>
          </w:p>
          <w:p>
            <w:pPr>
              <w:pStyle w:val="TableParagraph"/>
              <w:spacing w:before="158" w:line="362" w:lineRule="auto"/>
              <w:ind w:left="155" w:right="127" w:firstLine="480"/>
              <w:rPr>
                <w:sz w:val="24"/>
              </w:rPr>
            </w:pPr>
            <w:r>
              <w:rPr>
                <w:sz w:val="24"/>
              </w:rPr>
              <w:t>本项目劳动定员</w:t>
            </w:r>
            <w:r>
              <w:rPr>
                <w:rFonts w:ascii="Times New Roman" w:eastAsia="Times New Roman"/>
                <w:sz w:val="24"/>
              </w:rPr>
              <w:t>60</w:t>
            </w:r>
            <w:r>
              <w:rPr>
                <w:sz w:val="24"/>
              </w:rPr>
              <w:t>人，全年工作日</w:t>
            </w:r>
            <w:r>
              <w:rPr>
                <w:rFonts w:ascii="Times New Roman" w:eastAsia="Times New Roman"/>
                <w:sz w:val="24"/>
              </w:rPr>
              <w:t>300</w:t>
            </w:r>
            <w:r>
              <w:rPr>
                <w:sz w:val="24"/>
              </w:rPr>
              <w:t>天，每天长白班，每天生产时间</w:t>
            </w:r>
            <w:r>
              <w:rPr>
                <w:rFonts w:ascii="Times New Roman" w:eastAsia="Times New Roman"/>
                <w:sz w:val="24"/>
              </w:rPr>
              <w:t>8</w:t>
            </w:r>
            <w:r>
              <w:rPr>
                <w:sz w:val="24"/>
              </w:rPr>
              <w:t>小时。生产设备年运行时间</w:t>
            </w:r>
            <w:r>
              <w:rPr>
                <w:rFonts w:ascii="Times New Roman" w:eastAsia="Times New Roman"/>
                <w:sz w:val="24"/>
              </w:rPr>
              <w:t>2400h</w:t>
            </w:r>
            <w:r>
              <w:rPr>
                <w:sz w:val="24"/>
              </w:rPr>
              <w:t>。</w:t>
            </w:r>
          </w:p>
          <w:p>
            <w:pPr>
              <w:pStyle w:val="TableParagraph"/>
              <w:numPr>
                <w:ilvl w:val="0"/>
                <w:numId w:val="4"/>
              </w:numPr>
              <w:tabs>
                <w:tab w:val="left" w:pos="706"/>
              </w:tabs>
              <w:spacing w:before="5" w:after="0" w:line="240" w:lineRule="auto"/>
              <w:ind w:left="706" w:right="0" w:hanging="174"/>
              <w:jc w:val="left"/>
              <w:rPr>
                <w:b/>
                <w:sz w:val="24"/>
              </w:rPr>
            </w:pPr>
            <w:bookmarkStart w:id="19" w:name="7.公用工程方案"/>
            <w:bookmarkEnd w:id="19"/>
            <w:r>
              <w:rPr>
                <w:b/>
                <w:spacing w:val="-19"/>
                <w:sz w:val="24"/>
              </w:rPr>
              <w:t>公用工程方案</w:t>
            </w:r>
          </w:p>
          <w:p>
            <w:pPr>
              <w:pStyle w:val="TableParagraph"/>
              <w:spacing w:before="158"/>
              <w:ind w:left="592"/>
              <w:rPr>
                <w:sz w:val="24"/>
              </w:rPr>
            </w:pPr>
            <w:r>
              <w:rPr>
                <w:sz w:val="24"/>
              </w:rPr>
              <w:t>（</w:t>
            </w:r>
            <w:r>
              <w:rPr>
                <w:rFonts w:ascii="Times New Roman" w:eastAsia="Times New Roman"/>
                <w:sz w:val="24"/>
              </w:rPr>
              <w:t>1</w:t>
            </w:r>
            <w:r>
              <w:rPr>
                <w:sz w:val="24"/>
              </w:rPr>
              <w:t>）给水工程</w:t>
            </w:r>
          </w:p>
          <w:p>
            <w:pPr>
              <w:pStyle w:val="TableParagraph"/>
              <w:spacing w:before="160" w:line="364" w:lineRule="auto"/>
              <w:ind w:left="592" w:right="501"/>
              <w:rPr>
                <w:b/>
                <w:sz w:val="24"/>
              </w:rPr>
            </w:pPr>
            <w:r>
              <w:rPr>
                <w:sz w:val="24"/>
              </w:rPr>
              <w:t>项目用水主要为职工生活用水和生产用水，由乐陵市自来水管网提供。</w:t>
            </w:r>
            <w:r>
              <w:rPr>
                <w:b/>
                <w:sz w:val="24"/>
              </w:rPr>
              <w:t>生活用水：</w:t>
            </w:r>
          </w:p>
          <w:p>
            <w:pPr>
              <w:pStyle w:val="TableParagraph"/>
              <w:spacing w:line="364" w:lineRule="auto"/>
              <w:ind w:left="112" w:right="-44" w:firstLine="480"/>
              <w:rPr>
                <w:sz w:val="24"/>
              </w:rPr>
            </w:pPr>
            <w:r>
              <w:rPr>
                <w:spacing w:val="-12"/>
                <w:sz w:val="24"/>
              </w:rPr>
              <w:t>员工生活用水定额按照《建筑给水排水设计标准》</w:t>
            </w:r>
            <w:r>
              <w:rPr>
                <w:spacing w:val="-5"/>
                <w:sz w:val="24"/>
              </w:rPr>
              <w:t>（</w:t>
            </w:r>
            <w:r>
              <w:rPr>
                <w:rFonts w:ascii="Times New Roman" w:eastAsia="Times New Roman" w:hAnsi="Times New Roman"/>
                <w:spacing w:val="-5"/>
                <w:sz w:val="24"/>
              </w:rPr>
              <w:t>GB50015-2019</w:t>
            </w:r>
            <w:r>
              <w:rPr>
                <w:spacing w:val="-5"/>
                <w:sz w:val="24"/>
              </w:rPr>
              <w:t>）</w:t>
            </w:r>
            <w:r>
              <w:rPr>
                <w:sz w:val="24"/>
              </w:rPr>
              <w:t xml:space="preserve">的规定， </w:t>
            </w:r>
            <w:r>
              <w:rPr>
                <w:spacing w:val="-2"/>
                <w:sz w:val="24"/>
              </w:rPr>
              <w:t>结合本项目车间性质确定，宜采用</w:t>
            </w:r>
            <w:r>
              <w:rPr>
                <w:rFonts w:ascii="Times New Roman" w:eastAsia="Times New Roman" w:hAnsi="Times New Roman"/>
                <w:spacing w:val="-5"/>
                <w:sz w:val="24"/>
              </w:rPr>
              <w:t>40L/</w:t>
            </w:r>
            <w:r>
              <w:rPr>
                <w:spacing w:val="-5"/>
                <w:sz w:val="24"/>
              </w:rPr>
              <w:t>（</w:t>
            </w:r>
            <w:r>
              <w:rPr>
                <w:sz w:val="24"/>
              </w:rPr>
              <w:t>人</w:t>
            </w:r>
            <w:r>
              <w:rPr>
                <w:rFonts w:ascii="Times New Roman" w:eastAsia="Times New Roman" w:hAnsi="Times New Roman"/>
                <w:sz w:val="24"/>
              </w:rPr>
              <w:t>·</w:t>
            </w:r>
            <w:r>
              <w:rPr>
                <w:sz w:val="24"/>
              </w:rPr>
              <w:t>日</w:t>
            </w:r>
            <w:r>
              <w:rPr>
                <w:spacing w:val="-22"/>
                <w:sz w:val="24"/>
              </w:rPr>
              <w:t>）</w:t>
            </w:r>
            <w:r>
              <w:rPr>
                <w:spacing w:val="-5"/>
                <w:sz w:val="24"/>
              </w:rPr>
              <w:t>计，劳动定员</w:t>
            </w:r>
            <w:r>
              <w:rPr>
                <w:rFonts w:ascii="Times New Roman" w:eastAsia="Times New Roman" w:hAnsi="Times New Roman"/>
                <w:sz w:val="24"/>
              </w:rPr>
              <w:t>60</w:t>
            </w:r>
            <w:r>
              <w:rPr>
                <w:spacing w:val="-5"/>
                <w:sz w:val="24"/>
              </w:rPr>
              <w:t>人，年生产天数</w:t>
            </w:r>
            <w:r>
              <w:rPr>
                <w:rFonts w:ascii="Times New Roman" w:eastAsia="Times New Roman" w:hAnsi="Times New Roman"/>
                <w:spacing w:val="4"/>
                <w:sz w:val="24"/>
              </w:rPr>
              <w:t>300</w:t>
            </w:r>
            <w:r>
              <w:rPr>
                <w:spacing w:val="12"/>
                <w:sz w:val="24"/>
              </w:rPr>
              <w:t>天，则生活用水量共为</w:t>
            </w:r>
            <w:r>
              <w:rPr>
                <w:rFonts w:ascii="Times New Roman" w:eastAsia="Times New Roman" w:hAnsi="Times New Roman"/>
                <w:spacing w:val="2"/>
                <w:sz w:val="24"/>
              </w:rPr>
              <w:t>2.4m</w:t>
            </w:r>
            <w:r>
              <w:rPr>
                <w:rFonts w:ascii="Times New Roman" w:eastAsia="Times New Roman" w:hAnsi="Times New Roman"/>
                <w:spacing w:val="2"/>
                <w:position w:val="8"/>
                <w:sz w:val="15"/>
              </w:rPr>
              <w:t>3</w:t>
            </w:r>
            <w:r>
              <w:rPr>
                <w:rFonts w:ascii="Times New Roman" w:eastAsia="Times New Roman" w:hAnsi="Times New Roman"/>
                <w:spacing w:val="2"/>
                <w:sz w:val="24"/>
              </w:rPr>
              <w:t>/d</w:t>
            </w:r>
            <w:r>
              <w:rPr>
                <w:spacing w:val="2"/>
                <w:sz w:val="24"/>
              </w:rPr>
              <w:t>，</w:t>
            </w:r>
            <w:r>
              <w:rPr>
                <w:rFonts w:ascii="Times New Roman" w:eastAsia="Times New Roman" w:hAnsi="Times New Roman"/>
                <w:spacing w:val="2"/>
                <w:sz w:val="24"/>
              </w:rPr>
              <w:t>720m</w:t>
            </w:r>
            <w:r>
              <w:rPr>
                <w:rFonts w:ascii="Times New Roman" w:eastAsia="Times New Roman" w:hAnsi="Times New Roman"/>
                <w:spacing w:val="2"/>
                <w:position w:val="8"/>
                <w:sz w:val="15"/>
              </w:rPr>
              <w:t>3</w:t>
            </w:r>
            <w:r>
              <w:rPr>
                <w:rFonts w:ascii="Times New Roman" w:eastAsia="Times New Roman" w:hAnsi="Times New Roman"/>
                <w:spacing w:val="2"/>
                <w:sz w:val="24"/>
              </w:rPr>
              <w:t>/a</w:t>
            </w:r>
            <w:r>
              <w:rPr>
                <w:spacing w:val="12"/>
                <w:sz w:val="24"/>
              </w:rPr>
              <w:t>。排污系数为</w:t>
            </w:r>
            <w:r>
              <w:rPr>
                <w:rFonts w:ascii="Times New Roman" w:eastAsia="Times New Roman" w:hAnsi="Times New Roman"/>
                <w:spacing w:val="4"/>
                <w:sz w:val="24"/>
              </w:rPr>
              <w:t>0.8</w:t>
            </w:r>
            <w:r>
              <w:rPr>
                <w:spacing w:val="10"/>
                <w:sz w:val="24"/>
              </w:rPr>
              <w:t>计，生活污水为</w:t>
            </w:r>
          </w:p>
          <w:p>
            <w:pPr>
              <w:pStyle w:val="TableParagraph"/>
              <w:spacing w:line="362" w:lineRule="auto"/>
              <w:ind w:left="532" w:right="6273" w:hanging="420"/>
              <w:rPr>
                <w:b/>
                <w:sz w:val="24"/>
              </w:rPr>
            </w:pPr>
            <w:r>
              <w:rPr>
                <w:rFonts w:ascii="Times New Roman" w:eastAsia="Times New Roman"/>
                <w:sz w:val="24"/>
              </w:rPr>
              <w:t>1.92m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576m</w:t>
            </w:r>
            <w:r>
              <w:rPr>
                <w:rFonts w:ascii="Times New Roman" w:eastAsia="Times New Roman"/>
                <w:position w:val="8"/>
                <w:sz w:val="15"/>
              </w:rPr>
              <w:t>3</w:t>
            </w:r>
            <w:r>
              <w:rPr>
                <w:rFonts w:ascii="Times New Roman" w:eastAsia="Times New Roman"/>
                <w:sz w:val="24"/>
              </w:rPr>
              <w:t>/a</w:t>
            </w:r>
            <w:r>
              <w:rPr>
                <w:sz w:val="24"/>
              </w:rPr>
              <w:t>。</w:t>
            </w:r>
            <w:r>
              <w:rPr>
                <w:b/>
                <w:sz w:val="24"/>
              </w:rPr>
              <w:t>生产用水：</w:t>
            </w:r>
          </w:p>
          <w:p>
            <w:pPr>
              <w:pStyle w:val="TableParagraph"/>
              <w:spacing w:before="3" w:line="364" w:lineRule="auto"/>
              <w:ind w:left="112" w:right="86" w:firstLine="480"/>
              <w:jc w:val="both"/>
              <w:rPr>
                <w:sz w:val="24"/>
              </w:rPr>
            </w:pPr>
            <w:r>
              <w:rPr>
                <w:spacing w:val="-5"/>
                <w:sz w:val="24"/>
              </w:rPr>
              <w:t>本项目生产用水主要包括原料清洗用水、烫坯用水、煲汤用水、设备及工具</w:t>
            </w:r>
            <w:r>
              <w:rPr>
                <w:spacing w:val="-7"/>
                <w:sz w:val="24"/>
              </w:rPr>
              <w:t>器皿清洁用水、地面清洗用水、产品用水、蒸汽发生器用水。参照《工业行业主</w:t>
            </w:r>
            <w:r>
              <w:rPr>
                <w:sz w:val="24"/>
              </w:rPr>
              <w:t>要产品用水定额》及企业提供的资料进行下面的计算：</w:t>
            </w:r>
          </w:p>
          <w:p>
            <w:pPr>
              <w:pStyle w:val="TableParagraph"/>
              <w:spacing w:line="304" w:lineRule="exact"/>
              <w:ind w:left="592"/>
              <w:rPr>
                <w:sz w:val="24"/>
              </w:rPr>
            </w:pPr>
            <w:r>
              <w:rPr>
                <w:rFonts w:ascii="Times New Roman" w:eastAsia="Times New Roman"/>
                <w:sz w:val="24"/>
              </w:rPr>
              <w:t>1)</w:t>
            </w:r>
            <w:r>
              <w:rPr>
                <w:sz w:val="24"/>
              </w:rPr>
              <w:t>解冻：项目原料为冷冻鸭坯、凉冻肉类、凉冻海鲜，解冻间自然解冻，根</w:t>
            </w:r>
          </w:p>
        </w:tc>
      </w:tr>
    </w:tbl>
    <w:p>
      <w:pPr>
        <w:spacing w:after="0" w:line="304" w:lineRule="exact"/>
        <w:rPr>
          <w:sz w:val="24"/>
        </w:rPr>
        <w:sectPr>
          <w:footerReference w:type="default" r:id="rId28"/>
          <w:pgSz w:w="11910" w:h="16840"/>
          <w:pgMar w:top="1580" w:right="740" w:bottom="960" w:left="1220" w:header="0" w:footer="772" w:gutter="0"/>
          <w:pgNumType w:start="24"/>
          <w:cols w:num="1" w:space="720"/>
        </w:sectPr>
      </w:pPr>
    </w:p>
    <w:p>
      <w:pPr>
        <w:pStyle w:val="BodyText"/>
        <w:spacing w:before="124" w:line="364" w:lineRule="auto"/>
        <w:ind w:left="781" w:right="761"/>
      </w:pPr>
      <w:r>
        <w:pict>
          <v:group id="_x0000_s1031" o:spid="_x0000_s1030" style="width:450.2pt;height:656.2pt;margin-top:85.05pt;margin-left:72.55pt;mso-height-relative:page;mso-position-horizontal-relative:page;mso-position-vertical-relative:page;mso-width-relative:page;position:absolute;z-index:-251653120" coordorigin="1451,1701" coordsize="9004,13124">
            <v:shape id="_x0000_s1032" o:spid="_x0000_s1031" style="width:9004;height:13124;left:1451;position:absolute;top:2013" coordorigin="1451,2014" coordsize="9004,13124" path="m1451,1711l10455,1711m1451,14815l10455,14815m1461,1701l1461,14824m10445,1720l10445,14824e" filled="f" stroked="t" strokecolor="black">
              <v:path arrowok="t"/>
            </v:shape>
            <v:line id="_x0000_s1033" o:spid="_x0000_s1032" style="position:absolute" from="1894,1720" to="1894,14805" coordsize="21600,21600" stroked="t" strokecolor="black"/>
          </v:group>
        </w:pict>
      </w:r>
      <w:r>
        <w:t xml:space="preserve">据建设单位提供的资料，解冻过程产生废水由地面导流槽汇入污水管网，废水排放量为 </w:t>
      </w:r>
      <w:r>
        <w:rPr>
          <w:rFonts w:ascii="Times New Roman" w:eastAsia="Times New Roman"/>
        </w:rPr>
        <w:t>0.3m</w:t>
      </w:r>
      <w:r>
        <w:rPr>
          <w:rFonts w:ascii="Times New Roman" w:eastAsia="Times New Roman"/>
          <w:position w:val="8"/>
          <w:sz w:val="15"/>
        </w:rPr>
        <w:t>3</w:t>
      </w:r>
      <w:r>
        <w:rPr>
          <w:rFonts w:ascii="Times New Roman" w:eastAsia="Times New Roman"/>
        </w:rPr>
        <w:t>/d</w:t>
      </w:r>
      <w:r>
        <w:t>，</w:t>
      </w:r>
      <w:r>
        <w:rPr>
          <w:rFonts w:ascii="Times New Roman" w:eastAsia="Times New Roman"/>
        </w:rPr>
        <w:t>90m</w:t>
      </w:r>
      <w:r>
        <w:rPr>
          <w:rFonts w:ascii="Times New Roman" w:eastAsia="Times New Roman"/>
          <w:position w:val="8"/>
          <w:sz w:val="15"/>
        </w:rPr>
        <w:t>3</w:t>
      </w:r>
      <w:r>
        <w:rPr>
          <w:rFonts w:ascii="Times New Roman" w:eastAsia="Times New Roman"/>
        </w:rPr>
        <w:t>/a</w:t>
      </w:r>
      <w:r>
        <w:t>。</w:t>
      </w:r>
    </w:p>
    <w:p>
      <w:pPr>
        <w:pStyle w:val="ListParagraph"/>
        <w:numPr>
          <w:ilvl w:val="0"/>
          <w:numId w:val="14"/>
        </w:numPr>
        <w:tabs>
          <w:tab w:val="left" w:pos="1463"/>
        </w:tabs>
        <w:spacing w:before="0" w:after="0" w:line="306" w:lineRule="exact"/>
        <w:ind w:left="1462" w:right="0" w:hanging="202"/>
        <w:jc w:val="left"/>
        <w:rPr>
          <w:sz w:val="24"/>
        </w:rPr>
      </w:pPr>
      <w:r>
        <w:rPr>
          <w:sz w:val="24"/>
        </w:rPr>
        <w:t>原料清洗用水：</w:t>
      </w:r>
    </w:p>
    <w:p>
      <w:pPr>
        <w:pStyle w:val="BodyText"/>
        <w:spacing w:before="160" w:line="362" w:lineRule="auto"/>
        <w:ind w:left="781" w:right="707" w:firstLine="480"/>
      </w:pPr>
      <w:r>
        <w:rPr>
          <w:spacing w:val="-15"/>
        </w:rPr>
        <w:t>项目原料清洗包括：烤鸭加工中在解冻后修整漂洗，预制菜生产中蔬菜清洗、</w:t>
      </w:r>
      <w:r>
        <w:t>肉类和海鲜解冻后加工清洗。</w:t>
      </w:r>
    </w:p>
    <w:p>
      <w:pPr>
        <w:pStyle w:val="BodyText"/>
        <w:spacing w:before="125" w:line="364" w:lineRule="auto"/>
        <w:ind w:left="781" w:right="827" w:firstLine="480"/>
      </w:pPr>
      <w:r>
        <w:t>①根据建设单位提供的资料鸭坯年加工</w:t>
      </w:r>
      <w:r>
        <w:rPr>
          <w:rFonts w:ascii="Times New Roman" w:eastAsia="Times New Roman" w:hAnsi="Times New Roman"/>
        </w:rPr>
        <w:t>1300t</w:t>
      </w:r>
      <w:r>
        <w:t>，烤鸭加工中在解冻后修整漂洗用水为</w:t>
      </w:r>
      <w:r>
        <w:rPr>
          <w:rFonts w:ascii="Times New Roman" w:eastAsia="Times New Roman" w:hAnsi="Times New Roman"/>
        </w:rPr>
        <w:t>4m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1200m</w:t>
      </w:r>
      <w:r>
        <w:rPr>
          <w:rFonts w:ascii="Times New Roman" w:eastAsia="Times New Roman" w:hAnsi="Times New Roman"/>
          <w:position w:val="8"/>
          <w:sz w:val="15"/>
        </w:rPr>
        <w:t>3</w:t>
      </w:r>
      <w:r>
        <w:rPr>
          <w:rFonts w:ascii="Times New Roman" w:eastAsia="Times New Roman" w:hAnsi="Times New Roman"/>
        </w:rPr>
        <w:t>/a</w:t>
      </w:r>
      <w:r>
        <w:t>；废水排放量为</w:t>
      </w:r>
      <w:r>
        <w:rPr>
          <w:rFonts w:ascii="Times New Roman" w:eastAsia="Times New Roman" w:hAnsi="Times New Roman"/>
        </w:rPr>
        <w:t>3.2m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960m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19" w:line="364" w:lineRule="auto"/>
        <w:ind w:left="781" w:right="763" w:firstLine="480"/>
      </w:pPr>
      <w:r>
        <w:t>②预制菜生产中蔬菜、肉类、海鲜需清洗的原料</w:t>
      </w:r>
      <w:r>
        <w:rPr>
          <w:rFonts w:ascii="Times New Roman" w:eastAsia="Times New Roman" w:hAnsi="Times New Roman"/>
        </w:rPr>
        <w:t>35t</w:t>
      </w:r>
      <w:r>
        <w:t>，清洗用水</w:t>
      </w:r>
      <w:r>
        <w:rPr>
          <w:rFonts w:ascii="Times New Roman" w:eastAsia="Times New Roman" w:hAnsi="Times New Roman"/>
        </w:rPr>
        <w:t>2.0m</w:t>
      </w:r>
      <w:r>
        <w:rPr>
          <w:rFonts w:ascii="Times New Roman" w:eastAsia="Times New Roman" w:hAnsi="Times New Roman"/>
          <w:position w:val="8"/>
          <w:sz w:val="15"/>
        </w:rPr>
        <w:t>3</w:t>
      </w:r>
      <w:r>
        <w:rPr>
          <w:rFonts w:ascii="Times New Roman" w:eastAsia="Times New Roman" w:hAnsi="Times New Roman"/>
        </w:rPr>
        <w:t>/t·a</w:t>
      </w:r>
      <w:r>
        <w:t>，则清洗用水为</w:t>
      </w:r>
      <w:r>
        <w:rPr>
          <w:rFonts w:ascii="Times New Roman" w:eastAsia="Times New Roman" w:hAnsi="Times New Roman"/>
        </w:rPr>
        <w:t>0.23m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70m</w:t>
      </w:r>
      <w:r>
        <w:rPr>
          <w:rFonts w:ascii="Times New Roman" w:eastAsia="Times New Roman" w:hAnsi="Times New Roman"/>
          <w:position w:val="8"/>
          <w:sz w:val="15"/>
        </w:rPr>
        <w:t>3</w:t>
      </w:r>
      <w:r>
        <w:rPr>
          <w:rFonts w:ascii="Times New Roman" w:eastAsia="Times New Roman" w:hAnsi="Times New Roman"/>
        </w:rPr>
        <w:t>/a</w:t>
      </w:r>
      <w:r>
        <w:t>；废水排放量为</w:t>
      </w:r>
      <w:r>
        <w:rPr>
          <w:rFonts w:ascii="Times New Roman" w:eastAsia="Times New Roman" w:hAnsi="Times New Roman"/>
        </w:rPr>
        <w:t>0.19m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56m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19"/>
        <w:ind w:left="1261"/>
      </w:pPr>
      <w:r>
        <w:rPr>
          <w:spacing w:val="-12"/>
        </w:rPr>
        <w:t>综上，原料清洗用水为</w:t>
      </w:r>
      <w:r>
        <w:rPr>
          <w:rFonts w:ascii="Times New Roman" w:eastAsia="Times New Roman"/>
        </w:rPr>
        <w:t>4.23m</w:t>
      </w:r>
      <w:r>
        <w:rPr>
          <w:rFonts w:ascii="Times New Roman" w:eastAsia="Times New Roman"/>
          <w:spacing w:val="-2"/>
          <w:w w:val="104"/>
          <w:position w:val="8"/>
          <w:sz w:val="15"/>
        </w:rPr>
        <w:t>3</w:t>
      </w:r>
      <w:r>
        <w:rPr>
          <w:rFonts w:ascii="Times New Roman" w:eastAsia="Times New Roman"/>
        </w:rPr>
        <w:t>/d</w:t>
      </w:r>
      <w:r>
        <w:rPr>
          <w:spacing w:val="-101"/>
        </w:rPr>
        <w:t>，</w:t>
      </w:r>
      <w:r>
        <w:rPr>
          <w:rFonts w:ascii="Times New Roman" w:eastAsia="Times New Roman"/>
        </w:rPr>
        <w:t>1270m</w:t>
      </w:r>
      <w:r>
        <w:rPr>
          <w:rFonts w:ascii="Times New Roman" w:eastAsia="Times New Roman"/>
          <w:spacing w:val="-2"/>
          <w:w w:val="104"/>
          <w:position w:val="8"/>
          <w:sz w:val="15"/>
        </w:rPr>
        <w:t>3</w:t>
      </w:r>
      <w:r>
        <w:rPr>
          <w:rFonts w:ascii="Times New Roman" w:eastAsia="Times New Roman"/>
        </w:rPr>
        <w:t>/</w:t>
      </w:r>
      <w:r>
        <w:rPr>
          <w:rFonts w:ascii="Times New Roman" w:eastAsia="Times New Roman"/>
          <w:spacing w:val="-1"/>
        </w:rPr>
        <w:t>a</w:t>
      </w:r>
      <w:r>
        <w:rPr>
          <w:spacing w:val="-16"/>
        </w:rPr>
        <w:t>；废水排放量为</w:t>
      </w:r>
      <w:r>
        <w:rPr>
          <w:rFonts w:ascii="Times New Roman" w:eastAsia="Times New Roman"/>
        </w:rPr>
        <w:t>3.39</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spacing w:val="-2"/>
        </w:rPr>
        <w:t>/</w:t>
      </w:r>
      <w:r>
        <w:rPr>
          <w:rFonts w:ascii="Times New Roman" w:eastAsia="Times New Roman"/>
        </w:rPr>
        <w:t>d</w:t>
      </w:r>
      <w:r>
        <w:rPr>
          <w:spacing w:val="-99"/>
        </w:rPr>
        <w:t>，</w:t>
      </w:r>
      <w:r>
        <w:rPr>
          <w:rFonts w:ascii="Times New Roman" w:eastAsia="Times New Roman"/>
        </w:rPr>
        <w:t>1016</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rPr>
        <w:t>/</w:t>
      </w:r>
      <w:r>
        <w:rPr>
          <w:rFonts w:ascii="Times New Roman" w:eastAsia="Times New Roman"/>
          <w:spacing w:val="-1"/>
        </w:rPr>
        <w:t>a</w:t>
      </w:r>
      <w:r>
        <w:t>。</w:t>
      </w:r>
    </w:p>
    <w:p>
      <w:pPr>
        <w:pStyle w:val="BodyText"/>
        <w:spacing w:before="8"/>
        <w:rPr>
          <w:sz w:val="21"/>
        </w:rPr>
      </w:pPr>
    </w:p>
    <w:p>
      <w:pPr>
        <w:pStyle w:val="ListParagraph"/>
        <w:numPr>
          <w:ilvl w:val="0"/>
          <w:numId w:val="14"/>
        </w:numPr>
        <w:tabs>
          <w:tab w:val="left" w:pos="1463"/>
        </w:tabs>
        <w:spacing w:before="1" w:after="0" w:line="364" w:lineRule="auto"/>
        <w:ind w:left="781" w:right="827" w:firstLine="480"/>
        <w:jc w:val="left"/>
        <w:rPr>
          <w:sz w:val="24"/>
        </w:rPr>
      </w:pPr>
      <w:r>
        <w:rPr>
          <w:spacing w:val="-5"/>
          <w:sz w:val="24"/>
        </w:rPr>
        <w:t xml:space="preserve">烫坯用水：根据建设单位提供的资料，烫坯用水为 </w:t>
      </w:r>
      <w:r>
        <w:rPr>
          <w:rFonts w:ascii="Times New Roman" w:eastAsia="Times New Roman"/>
          <w:sz w:val="24"/>
        </w:rPr>
        <w:t>3m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900m</w:t>
      </w:r>
      <w:r>
        <w:rPr>
          <w:rFonts w:ascii="Times New Roman" w:eastAsia="Times New Roman"/>
          <w:position w:val="8"/>
          <w:sz w:val="15"/>
        </w:rPr>
        <w:t>3</w:t>
      </w:r>
      <w:r>
        <w:rPr>
          <w:rFonts w:ascii="Times New Roman" w:eastAsia="Times New Roman"/>
          <w:sz w:val="24"/>
        </w:rPr>
        <w:t>/a</w:t>
      </w:r>
      <w:r>
        <w:rPr>
          <w:spacing w:val="-4"/>
          <w:sz w:val="24"/>
        </w:rPr>
        <w:t>；一天</w:t>
      </w:r>
      <w:r>
        <w:rPr>
          <w:spacing w:val="-6"/>
          <w:sz w:val="24"/>
        </w:rPr>
        <w:t xml:space="preserve">一换，废水排放量为 </w:t>
      </w:r>
      <w:r>
        <w:rPr>
          <w:rFonts w:ascii="Times New Roman" w:eastAsia="Times New Roman"/>
          <w:sz w:val="24"/>
        </w:rPr>
        <w:t>2.4m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720m</w:t>
      </w:r>
      <w:r>
        <w:rPr>
          <w:rFonts w:ascii="Times New Roman" w:eastAsia="Times New Roman"/>
          <w:position w:val="8"/>
          <w:sz w:val="15"/>
        </w:rPr>
        <w:t>3</w:t>
      </w:r>
      <w:r>
        <w:rPr>
          <w:rFonts w:ascii="Times New Roman" w:eastAsia="Times New Roman"/>
          <w:sz w:val="24"/>
        </w:rPr>
        <w:t>/a</w:t>
      </w:r>
      <w:r>
        <w:rPr>
          <w:sz w:val="24"/>
        </w:rPr>
        <w:t>。</w:t>
      </w:r>
    </w:p>
    <w:p>
      <w:pPr>
        <w:pStyle w:val="ListParagraph"/>
        <w:numPr>
          <w:ilvl w:val="0"/>
          <w:numId w:val="14"/>
        </w:numPr>
        <w:tabs>
          <w:tab w:val="left" w:pos="1463"/>
        </w:tabs>
        <w:spacing w:before="1" w:after="0" w:line="240" w:lineRule="auto"/>
        <w:ind w:left="1462" w:right="0" w:hanging="202"/>
        <w:jc w:val="left"/>
        <w:rPr>
          <w:sz w:val="24"/>
        </w:rPr>
      </w:pPr>
      <w:r>
        <w:rPr>
          <w:sz w:val="24"/>
        </w:rPr>
        <w:t>煲汤用水：</w:t>
      </w:r>
    </w:p>
    <w:p>
      <w:pPr>
        <w:pStyle w:val="BodyText"/>
        <w:spacing w:before="158" w:line="364" w:lineRule="auto"/>
        <w:ind w:left="781" w:right="827" w:firstLine="480"/>
        <w:jc w:val="both"/>
      </w:pPr>
      <w:r>
        <w:rPr>
          <w:spacing w:val="-5"/>
        </w:rPr>
        <w:t>项目煲汤用水分为煲鸭架汤用水、煲鸡鸭汤用水、煲高汤用水、煲海鲜汤用</w:t>
      </w:r>
      <w:r>
        <w:rPr>
          <w:spacing w:val="-8"/>
        </w:rPr>
        <w:t>水，煲汤用水大部分蒸发损耗和进入产品，根据建设单位提供的资料：熬煮损失</w:t>
      </w:r>
      <w:r>
        <w:rPr>
          <w:spacing w:val="-20"/>
        </w:rPr>
        <w:t xml:space="preserve">量按 </w:t>
      </w:r>
      <w:r>
        <w:rPr>
          <w:rFonts w:ascii="Times New Roman" w:eastAsia="Times New Roman"/>
        </w:rPr>
        <w:t>25%</w:t>
      </w:r>
      <w:r>
        <w:t>计算。</w:t>
      </w:r>
    </w:p>
    <w:p>
      <w:pPr>
        <w:pStyle w:val="BodyText"/>
        <w:spacing w:line="362" w:lineRule="auto"/>
        <w:ind w:left="781" w:right="827" w:firstLine="480"/>
        <w:jc w:val="both"/>
      </w:pPr>
      <w:r>
        <w:t>①</w:t>
      </w:r>
      <w:r>
        <w:rPr>
          <w:rFonts w:ascii="Times New Roman" w:eastAsia="Times New Roman" w:hAnsi="Times New Roman"/>
        </w:rPr>
        <w:t xml:space="preserve">200 </w:t>
      </w:r>
      <w:r>
        <w:rPr>
          <w:spacing w:val="-6"/>
        </w:rPr>
        <w:t xml:space="preserve">吨鸭架煲汤，年产鸭架汤 </w:t>
      </w:r>
      <w:r>
        <w:rPr>
          <w:rFonts w:ascii="Times New Roman" w:eastAsia="Times New Roman" w:hAnsi="Times New Roman"/>
        </w:rPr>
        <w:t xml:space="preserve">360 </w:t>
      </w:r>
      <w:r>
        <w:rPr>
          <w:spacing w:val="-7"/>
        </w:rPr>
        <w:t xml:space="preserve">吨。每吨鸭架熬煮鸭架汤需 </w:t>
      </w:r>
      <w:r>
        <w:rPr>
          <w:rFonts w:ascii="Times New Roman" w:eastAsia="Times New Roman" w:hAnsi="Times New Roman"/>
        </w:rPr>
        <w:t xml:space="preserve">2.4t </w:t>
      </w:r>
      <w:r>
        <w:rPr>
          <w:spacing w:val="-7"/>
        </w:rPr>
        <w:t>水，用</w:t>
      </w:r>
      <w:r>
        <w:rPr>
          <w:spacing w:val="-20"/>
        </w:rPr>
        <w:t xml:space="preserve">水为 </w:t>
      </w:r>
      <w:r>
        <w:rPr>
          <w:rFonts w:ascii="Times New Roman" w:eastAsia="Times New Roman" w:hAnsi="Times New Roman"/>
        </w:rPr>
        <w:t>1.6m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480m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4"/>
        <w:ind w:left="1261"/>
      </w:pPr>
      <w:r>
        <w:t>②</w:t>
      </w:r>
      <w:r>
        <w:rPr>
          <w:rFonts w:ascii="Times New Roman" w:eastAsia="Times New Roman" w:hAnsi="Times New Roman"/>
        </w:rPr>
        <w:t xml:space="preserve">2.7 </w:t>
      </w:r>
      <w:r>
        <w:rPr>
          <w:spacing w:val="-9"/>
        </w:rPr>
        <w:t xml:space="preserve">吨鸡鸭汤用水 </w:t>
      </w:r>
      <w:r>
        <w:rPr>
          <w:rFonts w:ascii="Times New Roman" w:eastAsia="Times New Roman" w:hAnsi="Times New Roman"/>
        </w:rPr>
        <w:t>0.012m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3.6m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ind w:left="1261"/>
      </w:pPr>
      <w:r>
        <w:t>③</w:t>
      </w:r>
      <w:r>
        <w:rPr>
          <w:rFonts w:ascii="Times New Roman" w:eastAsia="Times New Roman" w:hAnsi="Times New Roman"/>
        </w:rPr>
        <w:t>3.08</w:t>
      </w:r>
      <w:r>
        <w:rPr>
          <w:rFonts w:ascii="Times New Roman" w:eastAsia="Times New Roman" w:hAnsi="Times New Roman"/>
          <w:spacing w:val="-5"/>
        </w:rPr>
        <w:t xml:space="preserve"> </w:t>
      </w:r>
      <w:r>
        <w:rPr>
          <w:spacing w:val="-11"/>
        </w:rPr>
        <w:t xml:space="preserve">吨高汤用水 </w:t>
      </w:r>
      <w:r>
        <w:rPr>
          <w:rFonts w:ascii="Times New Roman" w:eastAsia="Times New Roman" w:hAnsi="Times New Roman"/>
        </w:rPr>
        <w:t>0.014m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4.11m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61" w:line="362" w:lineRule="auto"/>
        <w:ind w:left="1261" w:right="4069"/>
      </w:pPr>
      <w:r>
        <w:t>④</w:t>
      </w:r>
      <w:r>
        <w:rPr>
          <w:rFonts w:ascii="Times New Roman" w:eastAsia="Times New Roman" w:hAnsi="Times New Roman"/>
        </w:rPr>
        <w:t xml:space="preserve">6.96 </w:t>
      </w:r>
      <w:r>
        <w:t xml:space="preserve">吨海鲜汤用水 </w:t>
      </w:r>
      <w:r>
        <w:rPr>
          <w:rFonts w:ascii="Times New Roman" w:eastAsia="Times New Roman" w:hAnsi="Times New Roman"/>
        </w:rPr>
        <w:t>0.031m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9.28m</w:t>
      </w:r>
      <w:r>
        <w:rPr>
          <w:rFonts w:ascii="Times New Roman" w:eastAsia="Times New Roman" w:hAnsi="Times New Roman"/>
          <w:position w:val="8"/>
          <w:sz w:val="15"/>
        </w:rPr>
        <w:t>3</w:t>
      </w:r>
      <w:r>
        <w:rPr>
          <w:rFonts w:ascii="Times New Roman" w:eastAsia="Times New Roman" w:hAnsi="Times New Roman"/>
        </w:rPr>
        <w:t>/a</w:t>
      </w:r>
      <w:r>
        <w:t xml:space="preserve">。综上，煲汤总用水 </w:t>
      </w:r>
      <w:r>
        <w:rPr>
          <w:rFonts w:ascii="Times New Roman" w:eastAsia="Times New Roman" w:hAnsi="Times New Roman"/>
        </w:rPr>
        <w:t>1.657m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496.99m</w:t>
      </w:r>
      <w:r>
        <w:rPr>
          <w:rFonts w:ascii="Times New Roman" w:eastAsia="Times New Roman" w:hAnsi="Times New Roman"/>
          <w:position w:val="8"/>
          <w:sz w:val="15"/>
        </w:rPr>
        <w:t>3</w:t>
      </w:r>
      <w:r>
        <w:rPr>
          <w:rFonts w:ascii="Times New Roman" w:eastAsia="Times New Roman" w:hAnsi="Times New Roman"/>
        </w:rPr>
        <w:t>/a</w:t>
      </w:r>
      <w:r>
        <w:t>。</w:t>
      </w:r>
    </w:p>
    <w:p>
      <w:pPr>
        <w:pStyle w:val="ListParagraph"/>
        <w:numPr>
          <w:ilvl w:val="0"/>
          <w:numId w:val="14"/>
        </w:numPr>
        <w:tabs>
          <w:tab w:val="left" w:pos="1463"/>
        </w:tabs>
        <w:spacing w:before="5" w:after="0" w:line="364" w:lineRule="auto"/>
        <w:ind w:left="781" w:right="827" w:firstLine="480"/>
        <w:jc w:val="both"/>
        <w:rPr>
          <w:sz w:val="24"/>
        </w:rPr>
      </w:pPr>
      <w:r>
        <w:rPr>
          <w:spacing w:val="-3"/>
          <w:sz w:val="24"/>
        </w:rPr>
        <w:t>设备及工具器皿清洁用水：根据建设单位提供的资料，生产设备每天清洗</w:t>
      </w:r>
      <w:r>
        <w:rPr>
          <w:spacing w:val="-6"/>
          <w:sz w:val="24"/>
        </w:rPr>
        <w:t xml:space="preserve">一次每次用水量 </w:t>
      </w:r>
      <w:r>
        <w:rPr>
          <w:rFonts w:ascii="Times New Roman" w:eastAsia="Times New Roman"/>
          <w:sz w:val="24"/>
        </w:rPr>
        <w:t>0.3m</w:t>
      </w:r>
      <w:r>
        <w:rPr>
          <w:rFonts w:ascii="Times New Roman" w:eastAsia="Times New Roman"/>
          <w:position w:val="8"/>
          <w:sz w:val="15"/>
        </w:rPr>
        <w:t>3</w:t>
      </w:r>
      <w:r>
        <w:rPr>
          <w:spacing w:val="-7"/>
          <w:sz w:val="24"/>
        </w:rPr>
        <w:t xml:space="preserve">，则用水量为 </w:t>
      </w:r>
      <w:r>
        <w:rPr>
          <w:rFonts w:ascii="Times New Roman" w:eastAsia="Times New Roman"/>
          <w:sz w:val="24"/>
        </w:rPr>
        <w:t>90m</w:t>
      </w:r>
      <w:r>
        <w:rPr>
          <w:rFonts w:ascii="Times New Roman" w:eastAsia="Times New Roman"/>
          <w:position w:val="8"/>
          <w:sz w:val="15"/>
        </w:rPr>
        <w:t>3</w:t>
      </w:r>
      <w:r>
        <w:rPr>
          <w:rFonts w:ascii="Times New Roman" w:eastAsia="Times New Roman"/>
          <w:sz w:val="24"/>
        </w:rPr>
        <w:t>/a</w:t>
      </w:r>
      <w:r>
        <w:rPr>
          <w:spacing w:val="-7"/>
          <w:sz w:val="24"/>
        </w:rPr>
        <w:t xml:space="preserve">，产污系数以 </w:t>
      </w:r>
      <w:r>
        <w:rPr>
          <w:rFonts w:ascii="Times New Roman" w:eastAsia="Times New Roman"/>
          <w:sz w:val="24"/>
        </w:rPr>
        <w:t>0.8</w:t>
      </w:r>
      <w:r>
        <w:rPr>
          <w:rFonts w:ascii="Times New Roman" w:eastAsia="Times New Roman"/>
          <w:spacing w:val="14"/>
          <w:sz w:val="24"/>
        </w:rPr>
        <w:t xml:space="preserve"> </w:t>
      </w:r>
      <w:r>
        <w:rPr>
          <w:sz w:val="24"/>
        </w:rPr>
        <w:t>计，该部分废水排</w:t>
      </w:r>
      <w:r>
        <w:rPr>
          <w:spacing w:val="-15"/>
          <w:sz w:val="24"/>
        </w:rPr>
        <w:t xml:space="preserve">放量为 </w:t>
      </w:r>
      <w:r>
        <w:rPr>
          <w:rFonts w:ascii="Times New Roman" w:eastAsia="Times New Roman"/>
          <w:sz w:val="24"/>
        </w:rPr>
        <w:t>0.24m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72m</w:t>
      </w:r>
      <w:r>
        <w:rPr>
          <w:rFonts w:ascii="Times New Roman" w:eastAsia="Times New Roman"/>
          <w:position w:val="8"/>
          <w:sz w:val="15"/>
        </w:rPr>
        <w:t>3</w:t>
      </w:r>
      <w:r>
        <w:rPr>
          <w:rFonts w:ascii="Times New Roman" w:eastAsia="Times New Roman"/>
          <w:sz w:val="24"/>
        </w:rPr>
        <w:t>/a</w:t>
      </w:r>
      <w:r>
        <w:rPr>
          <w:sz w:val="24"/>
        </w:rPr>
        <w:t>。</w:t>
      </w:r>
    </w:p>
    <w:p>
      <w:pPr>
        <w:pStyle w:val="ListParagraph"/>
        <w:numPr>
          <w:ilvl w:val="0"/>
          <w:numId w:val="14"/>
        </w:numPr>
        <w:tabs>
          <w:tab w:val="left" w:pos="1464"/>
        </w:tabs>
        <w:spacing w:before="0" w:after="0" w:line="364" w:lineRule="auto"/>
        <w:ind w:left="781" w:right="827" w:firstLine="480"/>
        <w:jc w:val="both"/>
        <w:rPr>
          <w:sz w:val="24"/>
        </w:rPr>
      </w:pPr>
      <w:r>
        <w:rPr>
          <w:sz w:val="24"/>
        </w:rPr>
        <w:t>地面冲洗用水：项目晾坯间、解冻库（</w:t>
      </w:r>
      <w:r>
        <w:rPr>
          <w:spacing w:val="4"/>
          <w:sz w:val="24"/>
        </w:rPr>
        <w:t>区</w:t>
      </w:r>
      <w:r>
        <w:rPr>
          <w:spacing w:val="-118"/>
          <w:sz w:val="24"/>
        </w:rPr>
        <w:t>）</w:t>
      </w:r>
      <w:r>
        <w:rPr>
          <w:sz w:val="24"/>
        </w:rPr>
        <w:t xml:space="preserve">、办公区等地面需定时清洗， </w:t>
      </w:r>
      <w:r>
        <w:rPr>
          <w:spacing w:val="14"/>
          <w:sz w:val="24"/>
        </w:rPr>
        <w:t xml:space="preserve">每日生产结束后对地面进行清洗，冲洗水按 </w:t>
      </w:r>
      <w:r>
        <w:rPr>
          <w:rFonts w:ascii="Times New Roman" w:eastAsia="Times New Roman"/>
          <w:sz w:val="24"/>
        </w:rPr>
        <w:t>0.3L/m</w:t>
      </w:r>
      <w:r>
        <w:rPr>
          <w:rFonts w:ascii="Times New Roman" w:eastAsia="Times New Roman"/>
          <w:position w:val="8"/>
          <w:sz w:val="15"/>
        </w:rPr>
        <w:t>2</w:t>
      </w:r>
      <w:r>
        <w:rPr>
          <w:rFonts w:ascii="Times New Roman" w:eastAsia="Times New Roman"/>
          <w:spacing w:val="-22"/>
          <w:position w:val="8"/>
          <w:sz w:val="15"/>
        </w:rPr>
        <w:t xml:space="preserve"> </w:t>
      </w:r>
      <w:r>
        <w:rPr>
          <w:spacing w:val="12"/>
          <w:sz w:val="24"/>
        </w:rPr>
        <w:t>，需清洗车间面积约为</w:t>
      </w:r>
    </w:p>
    <w:p>
      <w:pPr>
        <w:spacing w:after="0" w:line="364" w:lineRule="auto"/>
        <w:jc w:val="both"/>
        <w:rPr>
          <w:sz w:val="24"/>
        </w:rPr>
        <w:sectPr>
          <w:footerReference w:type="default" r:id="rId29"/>
          <w:pgSz w:w="11910" w:h="16840"/>
          <w:pgMar w:top="1580" w:right="740" w:bottom="960" w:left="1220" w:header="0" w:footer="772" w:gutter="0"/>
          <w:pgNumType w:start="25"/>
          <w:cols w:num="1" w:space="720"/>
        </w:sectPr>
      </w:pPr>
    </w:p>
    <w:p>
      <w:pPr>
        <w:pStyle w:val="BodyText"/>
        <w:spacing w:before="124"/>
        <w:ind w:left="781"/>
      </w:pPr>
      <w:r>
        <w:pict>
          <v:group id="_x0000_s1034" o:spid="_x0000_s1033" style="width:450.2pt;height:600.9pt;margin-top:5.15pt;margin-left:72.55pt;mso-height-relative:page;mso-position-horizontal-relative:page;mso-width-relative:page;position:absolute;z-index:-251652096" coordorigin="1451,103" coordsize="9004,12018">
            <v:shape id="_x0000_s1035" o:spid="_x0000_s1034" style="width:9004;height:12018;left:1451;position:absolute;top:1522" coordorigin="1451,1522" coordsize="9004,12018" path="m1451,113l10455,113m1451,12111l10455,12111m1461,103l1461,12120m10445,122l10445,12120e" filled="f" stroked="t" strokecolor="black">
              <v:path arrowok="t"/>
            </v:shape>
            <v:line id="_x0000_s1036" o:spid="_x0000_s1035" style="position:absolute" from="1894,122" to="1894,12101" coordsize="21600,21600" stroked="t" strokecolor="black"/>
          </v:group>
        </w:pict>
      </w:r>
      <w:r>
        <w:rPr>
          <w:rFonts w:ascii="Times New Roman" w:eastAsia="Times New Roman"/>
        </w:rPr>
        <w:t>3000m</w:t>
      </w:r>
      <w:r>
        <w:rPr>
          <w:rFonts w:ascii="Times New Roman" w:eastAsia="Times New Roman"/>
          <w:spacing w:val="-2"/>
          <w:w w:val="104"/>
          <w:position w:val="8"/>
          <w:sz w:val="15"/>
        </w:rPr>
        <w:t>2</w:t>
      </w:r>
      <w:r>
        <w:rPr>
          <w:spacing w:val="-14"/>
        </w:rPr>
        <w:t xml:space="preserve">，则用水量为 </w:t>
      </w:r>
      <w:r>
        <w:rPr>
          <w:rFonts w:ascii="Times New Roman" w:eastAsia="Times New Roman"/>
        </w:rPr>
        <w:t>0.9</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spacing w:val="-2"/>
        </w:rPr>
        <w:t>/</w:t>
      </w:r>
      <w:r>
        <w:rPr>
          <w:rFonts w:ascii="Times New Roman" w:eastAsia="Times New Roman"/>
        </w:rPr>
        <w:t>d</w:t>
      </w:r>
      <w:r>
        <w:rPr>
          <w:spacing w:val="-87"/>
        </w:rPr>
        <w:t>，</w:t>
      </w:r>
      <w:r>
        <w:rPr>
          <w:rFonts w:ascii="Times New Roman" w:eastAsia="Times New Roman"/>
        </w:rPr>
        <w:t>270m</w:t>
      </w:r>
      <w:r>
        <w:rPr>
          <w:rFonts w:ascii="Times New Roman" w:eastAsia="Times New Roman"/>
          <w:spacing w:val="1"/>
          <w:w w:val="104"/>
          <w:position w:val="8"/>
          <w:sz w:val="15"/>
        </w:rPr>
        <w:t>3</w:t>
      </w:r>
      <w:r>
        <w:rPr>
          <w:rFonts w:ascii="Times New Roman" w:eastAsia="Times New Roman"/>
        </w:rPr>
        <w:t>/</w:t>
      </w:r>
      <w:r>
        <w:rPr>
          <w:rFonts w:ascii="Times New Roman" w:eastAsia="Times New Roman"/>
          <w:spacing w:val="-1"/>
        </w:rPr>
        <w:t>a</w:t>
      </w:r>
      <w:r>
        <w:rPr>
          <w:spacing w:val="-23"/>
        </w:rPr>
        <w:t xml:space="preserve">，产污系数以 </w:t>
      </w:r>
      <w:r>
        <w:rPr>
          <w:rFonts w:ascii="Times New Roman" w:eastAsia="Times New Roman"/>
        </w:rPr>
        <w:t xml:space="preserve">0.8 </w:t>
      </w:r>
      <w:r>
        <w:rPr>
          <w:spacing w:val="-20"/>
        </w:rPr>
        <w:t xml:space="preserve">计，废水排放量 </w:t>
      </w:r>
      <w:r>
        <w:rPr>
          <w:rFonts w:ascii="Times New Roman" w:eastAsia="Times New Roman"/>
        </w:rPr>
        <w:t>0.72m</w:t>
      </w:r>
      <w:r>
        <w:rPr>
          <w:rFonts w:ascii="Times New Roman" w:eastAsia="Times New Roman"/>
          <w:spacing w:val="-2"/>
          <w:w w:val="104"/>
          <w:position w:val="8"/>
          <w:sz w:val="15"/>
        </w:rPr>
        <w:t>3</w:t>
      </w:r>
      <w:r>
        <w:rPr>
          <w:rFonts w:ascii="Times New Roman" w:eastAsia="Times New Roman"/>
        </w:rPr>
        <w:t>/d</w:t>
      </w:r>
      <w:r>
        <w:t>，</w:t>
      </w:r>
    </w:p>
    <w:p>
      <w:pPr>
        <w:pStyle w:val="BodyText"/>
        <w:spacing w:before="160"/>
        <w:ind w:left="781"/>
      </w:pPr>
      <w:r>
        <w:rPr>
          <w:rFonts w:ascii="Times New Roman" w:eastAsia="Times New Roman"/>
        </w:rPr>
        <w:t>216m</w:t>
      </w:r>
      <w:r>
        <w:rPr>
          <w:rFonts w:ascii="Times New Roman" w:eastAsia="Times New Roman"/>
          <w:position w:val="8"/>
          <w:sz w:val="15"/>
        </w:rPr>
        <w:t>3</w:t>
      </w:r>
      <w:r>
        <w:rPr>
          <w:rFonts w:ascii="Times New Roman" w:eastAsia="Times New Roman"/>
        </w:rPr>
        <w:t>/a</w:t>
      </w:r>
      <w:r>
        <w:t>。</w:t>
      </w:r>
    </w:p>
    <w:p>
      <w:pPr>
        <w:pStyle w:val="ListParagraph"/>
        <w:numPr>
          <w:ilvl w:val="0"/>
          <w:numId w:val="15"/>
        </w:numPr>
        <w:tabs>
          <w:tab w:val="left" w:pos="1463"/>
        </w:tabs>
        <w:spacing w:before="158" w:after="0" w:line="240" w:lineRule="auto"/>
        <w:ind w:left="1462" w:right="0" w:hanging="202"/>
        <w:jc w:val="left"/>
        <w:rPr>
          <w:sz w:val="24"/>
        </w:rPr>
      </w:pPr>
      <w:r>
        <w:rPr>
          <w:sz w:val="24"/>
        </w:rPr>
        <w:t>产品用水</w:t>
      </w:r>
    </w:p>
    <w:p>
      <w:pPr>
        <w:pStyle w:val="BodyText"/>
        <w:spacing w:before="161" w:line="364" w:lineRule="auto"/>
        <w:ind w:left="781" w:right="762" w:firstLine="480"/>
        <w:jc w:val="both"/>
      </w:pPr>
      <w:r>
        <w:t>烤鸭加工、预制菜生产无产品用水，面点、糕点产品用水为和面工序用水， 产品用水大部分蒸发损耗和进入产品。根据建设单位提供的资料，和面时面粉和水的比例为</w:t>
      </w:r>
      <w:r>
        <w:rPr>
          <w:rFonts w:ascii="Times New Roman" w:eastAsia="Times New Roman"/>
        </w:rPr>
        <w:t>1</w:t>
      </w:r>
      <w:r>
        <w:t>：</w:t>
      </w:r>
      <w:r>
        <w:rPr>
          <w:rFonts w:ascii="Times New Roman" w:eastAsia="Times New Roman"/>
        </w:rPr>
        <w:t>0.4</w:t>
      </w:r>
      <w:r>
        <w:t>。</w:t>
      </w:r>
    </w:p>
    <w:p>
      <w:pPr>
        <w:pStyle w:val="BodyText"/>
        <w:spacing w:line="307" w:lineRule="exact"/>
        <w:ind w:left="1261"/>
      </w:pPr>
      <w:r>
        <w:t>①沙琪玛年产</w:t>
      </w:r>
      <w:r>
        <w:rPr>
          <w:rFonts w:ascii="Times New Roman" w:eastAsia="Times New Roman" w:hAnsi="Times New Roman"/>
        </w:rPr>
        <w:t>10</w:t>
      </w:r>
      <w:r>
        <w:t>万个，需面粉</w:t>
      </w:r>
      <w:r>
        <w:rPr>
          <w:rFonts w:ascii="Times New Roman" w:eastAsia="Times New Roman" w:hAnsi="Times New Roman"/>
        </w:rPr>
        <w:t>3.4t</w:t>
      </w:r>
      <w:r>
        <w:t xml:space="preserve">，则沙琪玛用水 </w:t>
      </w:r>
      <w:r>
        <w:rPr>
          <w:rFonts w:ascii="Times New Roman" w:eastAsia="Times New Roman" w:hAnsi="Times New Roman"/>
        </w:rPr>
        <w:t>0.0045m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1.36m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ind w:left="1261"/>
      </w:pPr>
      <w:r>
        <w:t>②枣泥糕年产</w:t>
      </w:r>
      <w:r>
        <w:rPr>
          <w:rFonts w:ascii="Times New Roman" w:eastAsia="Times New Roman" w:hAnsi="Times New Roman"/>
        </w:rPr>
        <w:t>10</w:t>
      </w:r>
      <w:r>
        <w:t>万个，需面粉</w:t>
      </w:r>
      <w:r>
        <w:rPr>
          <w:rFonts w:ascii="Times New Roman" w:eastAsia="Times New Roman" w:hAnsi="Times New Roman"/>
        </w:rPr>
        <w:t>2.1t</w:t>
      </w:r>
      <w:r>
        <w:t xml:space="preserve">，则枣泥糕用水 </w:t>
      </w:r>
      <w:r>
        <w:rPr>
          <w:rFonts w:ascii="Times New Roman" w:eastAsia="Times New Roman" w:hAnsi="Times New Roman"/>
        </w:rPr>
        <w:t>0.0028m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0.84m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60"/>
        <w:ind w:left="1261"/>
      </w:pPr>
      <w:r>
        <w:t>③奶黄包年产</w:t>
      </w:r>
      <w:r>
        <w:rPr>
          <w:rFonts w:ascii="Times New Roman" w:eastAsia="Times New Roman" w:hAnsi="Times New Roman"/>
        </w:rPr>
        <w:t>10</w:t>
      </w:r>
      <w:r>
        <w:t>万个，需面粉</w:t>
      </w:r>
      <w:r>
        <w:rPr>
          <w:rFonts w:ascii="Times New Roman" w:eastAsia="Times New Roman" w:hAnsi="Times New Roman"/>
        </w:rPr>
        <w:t>1.3t</w:t>
      </w:r>
      <w:r>
        <w:t xml:space="preserve">，则奶黄包用水 </w:t>
      </w:r>
      <w:r>
        <w:rPr>
          <w:rFonts w:ascii="Times New Roman" w:eastAsia="Times New Roman" w:hAnsi="Times New Roman"/>
        </w:rPr>
        <w:t>0.0017m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0.52m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ind w:left="1261"/>
      </w:pPr>
      <w:r>
        <w:t>④豆沙包年产</w:t>
      </w:r>
      <w:r>
        <w:rPr>
          <w:rFonts w:ascii="Times New Roman" w:eastAsia="Times New Roman" w:hAnsi="Times New Roman"/>
        </w:rPr>
        <w:t>16</w:t>
      </w:r>
      <w:r>
        <w:t>万个，需面粉</w:t>
      </w:r>
      <w:r>
        <w:rPr>
          <w:rFonts w:ascii="Times New Roman" w:eastAsia="Times New Roman" w:hAnsi="Times New Roman"/>
        </w:rPr>
        <w:t>3.3t</w:t>
      </w:r>
      <w:r>
        <w:t xml:space="preserve">，则豆沙包用水 </w:t>
      </w:r>
      <w:r>
        <w:rPr>
          <w:rFonts w:ascii="Times New Roman" w:eastAsia="Times New Roman" w:hAnsi="Times New Roman"/>
        </w:rPr>
        <w:t>0.0044m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1.32m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line="364" w:lineRule="auto"/>
        <w:ind w:left="1261" w:right="1796"/>
      </w:pPr>
      <w:r>
        <w:rPr>
          <w:w w:val="95"/>
        </w:rPr>
        <w:t xml:space="preserve">⑤肉饼年产 </w:t>
      </w:r>
      <w:r>
        <w:rPr>
          <w:rFonts w:ascii="Times New Roman" w:eastAsia="Times New Roman" w:hAnsi="Times New Roman"/>
          <w:w w:val="95"/>
        </w:rPr>
        <w:t xml:space="preserve">20 </w:t>
      </w:r>
      <w:r>
        <w:rPr>
          <w:w w:val="95"/>
        </w:rPr>
        <w:t xml:space="preserve">万个，需面粉 </w:t>
      </w:r>
      <w:r>
        <w:rPr>
          <w:rFonts w:ascii="Times New Roman" w:eastAsia="Times New Roman" w:hAnsi="Times New Roman"/>
          <w:w w:val="95"/>
        </w:rPr>
        <w:t>7t</w:t>
      </w:r>
      <w:r>
        <w:rPr>
          <w:w w:val="95"/>
        </w:rPr>
        <w:t xml:space="preserve">，则肉饼用水 </w:t>
      </w:r>
      <w:r>
        <w:rPr>
          <w:rFonts w:ascii="Times New Roman" w:eastAsia="Times New Roman" w:hAnsi="Times New Roman"/>
          <w:w w:val="95"/>
        </w:rPr>
        <w:t>0.0093m</w:t>
      </w:r>
      <w:r>
        <w:rPr>
          <w:rFonts w:ascii="Times New Roman" w:eastAsia="Times New Roman" w:hAnsi="Times New Roman"/>
          <w:w w:val="95"/>
          <w:position w:val="8"/>
          <w:sz w:val="15"/>
        </w:rPr>
        <w:t>3</w:t>
      </w:r>
      <w:r>
        <w:rPr>
          <w:rFonts w:ascii="Times New Roman" w:eastAsia="Times New Roman" w:hAnsi="Times New Roman"/>
          <w:w w:val="95"/>
        </w:rPr>
        <w:t>/d</w:t>
      </w:r>
      <w:r>
        <w:rPr>
          <w:w w:val="95"/>
        </w:rPr>
        <w:t>，</w:t>
      </w:r>
      <w:r>
        <w:rPr>
          <w:rFonts w:ascii="Times New Roman" w:eastAsia="Times New Roman" w:hAnsi="Times New Roman"/>
          <w:w w:val="95"/>
        </w:rPr>
        <w:t>2.8m</w:t>
      </w:r>
      <w:r>
        <w:rPr>
          <w:rFonts w:ascii="Times New Roman" w:eastAsia="Times New Roman" w:hAnsi="Times New Roman"/>
          <w:w w:val="95"/>
          <w:position w:val="8"/>
          <w:sz w:val="15"/>
        </w:rPr>
        <w:t>3</w:t>
      </w:r>
      <w:r>
        <w:rPr>
          <w:rFonts w:ascii="Times New Roman" w:eastAsia="Times New Roman" w:hAnsi="Times New Roman"/>
          <w:w w:val="95"/>
        </w:rPr>
        <w:t>/a</w:t>
      </w:r>
      <w:r>
        <w:rPr>
          <w:w w:val="95"/>
        </w:rPr>
        <w:t xml:space="preserve">； </w:t>
      </w:r>
      <w:r>
        <w:t xml:space="preserve">综上，产品用水总量为 </w:t>
      </w:r>
      <w:r>
        <w:rPr>
          <w:rFonts w:ascii="Times New Roman" w:eastAsia="Times New Roman" w:hAnsi="Times New Roman"/>
        </w:rPr>
        <w:t>0.0228m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6.84m</w:t>
      </w:r>
      <w:r>
        <w:rPr>
          <w:rFonts w:ascii="Times New Roman" w:eastAsia="Times New Roman" w:hAnsi="Times New Roman"/>
          <w:position w:val="8"/>
          <w:sz w:val="15"/>
        </w:rPr>
        <w:t>3</w:t>
      </w:r>
      <w:r>
        <w:rPr>
          <w:rFonts w:ascii="Times New Roman" w:eastAsia="Times New Roman" w:hAnsi="Times New Roman"/>
        </w:rPr>
        <w:t>/a</w:t>
      </w:r>
      <w:r>
        <w:t>。</w:t>
      </w:r>
    </w:p>
    <w:p>
      <w:pPr>
        <w:pStyle w:val="ListParagraph"/>
        <w:numPr>
          <w:ilvl w:val="0"/>
          <w:numId w:val="15"/>
        </w:numPr>
        <w:tabs>
          <w:tab w:val="left" w:pos="1463"/>
        </w:tabs>
        <w:spacing w:before="2" w:after="0" w:line="240" w:lineRule="auto"/>
        <w:ind w:left="1462" w:right="0" w:hanging="202"/>
        <w:jc w:val="left"/>
        <w:rPr>
          <w:sz w:val="24"/>
        </w:rPr>
      </w:pPr>
      <w:r>
        <w:rPr>
          <w:sz w:val="24"/>
        </w:rPr>
        <w:t>蒸汽发生器用水</w:t>
      </w:r>
    </w:p>
    <w:p>
      <w:pPr>
        <w:pStyle w:val="BodyText"/>
        <w:spacing w:before="158" w:line="364" w:lineRule="auto"/>
        <w:ind w:left="781" w:right="707" w:firstLine="480"/>
      </w:pPr>
      <w:r>
        <w:rPr>
          <w:spacing w:val="-14"/>
        </w:rPr>
        <w:t xml:space="preserve">项目面点、糕点所需蒸汽由 </w:t>
      </w:r>
      <w:r>
        <w:rPr>
          <w:rFonts w:ascii="Times New Roman" w:eastAsia="Times New Roman"/>
        </w:rPr>
        <w:t xml:space="preserve">4 </w:t>
      </w:r>
      <w:r>
        <w:rPr>
          <w:spacing w:val="-11"/>
        </w:rPr>
        <w:t xml:space="preserve">台蒸汽发生器提供，根据建设单位提供的资料： </w:t>
      </w:r>
      <w:r>
        <w:rPr>
          <w:spacing w:val="-7"/>
        </w:rPr>
        <w:t xml:space="preserve">每台蒸汽发生器每小时产生 </w:t>
      </w:r>
      <w:r>
        <w:rPr>
          <w:rFonts w:ascii="Times New Roman" w:eastAsia="Times New Roman"/>
        </w:rPr>
        <w:t xml:space="preserve">9kg </w:t>
      </w:r>
      <w:r>
        <w:rPr>
          <w:spacing w:val="-8"/>
        </w:rPr>
        <w:t xml:space="preserve">蒸汽，则蒸汽发生器用水 </w:t>
      </w:r>
      <w:r>
        <w:rPr>
          <w:rFonts w:ascii="Times New Roman" w:eastAsia="Times New Roman"/>
        </w:rPr>
        <w:t>0.288m</w:t>
      </w:r>
      <w:r>
        <w:rPr>
          <w:rFonts w:ascii="Times New Roman" w:eastAsia="Times New Roman"/>
          <w:position w:val="8"/>
          <w:sz w:val="15"/>
        </w:rPr>
        <w:t>3</w:t>
      </w:r>
      <w:r>
        <w:rPr>
          <w:rFonts w:ascii="Times New Roman" w:eastAsia="Times New Roman"/>
        </w:rPr>
        <w:t>/d</w:t>
      </w:r>
      <w:r>
        <w:t>，</w:t>
      </w:r>
      <w:r>
        <w:rPr>
          <w:rFonts w:ascii="Times New Roman" w:eastAsia="Times New Roman"/>
        </w:rPr>
        <w:t>86.4m</w:t>
      </w:r>
      <w:r>
        <w:rPr>
          <w:rFonts w:ascii="Times New Roman" w:eastAsia="Times New Roman"/>
          <w:position w:val="8"/>
          <w:sz w:val="15"/>
        </w:rPr>
        <w:t>3</w:t>
      </w:r>
      <w:r>
        <w:rPr>
          <w:rFonts w:ascii="Times New Roman" w:eastAsia="Times New Roman"/>
        </w:rPr>
        <w:t>/a</w:t>
      </w:r>
      <w:r>
        <w:t>。</w:t>
      </w:r>
    </w:p>
    <w:p>
      <w:pPr>
        <w:pStyle w:val="BodyText"/>
        <w:spacing w:line="364" w:lineRule="auto"/>
        <w:ind w:left="781" w:right="827" w:firstLine="480"/>
      </w:pPr>
      <w:r>
        <w:t xml:space="preserve">本项目投产以后，总用水量为 </w:t>
      </w:r>
      <w:r>
        <w:rPr>
          <w:rFonts w:ascii="Times New Roman" w:eastAsia="Times New Roman"/>
        </w:rPr>
        <w:t>12.80m</w:t>
      </w:r>
      <w:r>
        <w:rPr>
          <w:rFonts w:ascii="Times New Roman" w:eastAsia="Times New Roman"/>
          <w:position w:val="8"/>
          <w:sz w:val="15"/>
        </w:rPr>
        <w:t>3</w:t>
      </w:r>
      <w:r>
        <w:rPr>
          <w:rFonts w:ascii="Times New Roman" w:eastAsia="Times New Roman"/>
        </w:rPr>
        <w:t>/d</w:t>
      </w:r>
      <w:r>
        <w:t>（</w:t>
      </w:r>
      <w:r>
        <w:rPr>
          <w:rFonts w:ascii="Times New Roman" w:eastAsia="Times New Roman"/>
        </w:rPr>
        <w:t>3840.53m</w:t>
      </w:r>
      <w:r>
        <w:rPr>
          <w:rFonts w:ascii="Times New Roman" w:eastAsia="Times New Roman"/>
          <w:position w:val="8"/>
          <w:sz w:val="15"/>
        </w:rPr>
        <w:t>3</w:t>
      </w:r>
      <w:r>
        <w:rPr>
          <w:rFonts w:ascii="Times New Roman" w:eastAsia="Times New Roman"/>
        </w:rPr>
        <w:t>/a</w:t>
      </w:r>
      <w:r>
        <w:t>），废水排放量为</w:t>
      </w:r>
      <w:r>
        <w:rPr>
          <w:rFonts w:ascii="Times New Roman" w:eastAsia="Times New Roman"/>
        </w:rPr>
        <w:t>8.97m</w:t>
      </w:r>
      <w:r>
        <w:rPr>
          <w:rFonts w:ascii="Times New Roman" w:eastAsia="Times New Roman"/>
          <w:position w:val="8"/>
          <w:sz w:val="15"/>
        </w:rPr>
        <w:t>3</w:t>
      </w:r>
      <w:r>
        <w:rPr>
          <w:rFonts w:ascii="Times New Roman" w:eastAsia="Times New Roman"/>
        </w:rPr>
        <w:t>/d</w:t>
      </w:r>
      <w:r>
        <w:t>（</w:t>
      </w:r>
      <w:r>
        <w:rPr>
          <w:rFonts w:ascii="Times New Roman" w:eastAsia="Times New Roman"/>
        </w:rPr>
        <w:t>2690m</w:t>
      </w:r>
      <w:r>
        <w:rPr>
          <w:rFonts w:ascii="Times New Roman" w:eastAsia="Times New Roman"/>
          <w:position w:val="8"/>
          <w:sz w:val="15"/>
        </w:rPr>
        <w:t>3</w:t>
      </w:r>
      <w:r>
        <w:rPr>
          <w:rFonts w:ascii="Times New Roman" w:eastAsia="Times New Roman"/>
        </w:rPr>
        <w:t>/a</w:t>
      </w:r>
      <w:r>
        <w:t>）。</w:t>
      </w:r>
    </w:p>
    <w:p>
      <w:pPr>
        <w:pStyle w:val="BodyText"/>
        <w:spacing w:line="364" w:lineRule="auto"/>
        <w:ind w:left="781" w:right="827" w:firstLine="480"/>
        <w:jc w:val="both"/>
      </w:pPr>
      <w:r>
        <w:t>（</w:t>
      </w:r>
      <w:r>
        <w:rPr>
          <w:rFonts w:ascii="Times New Roman" w:eastAsia="Times New Roman" w:hAnsi="Times New Roman"/>
        </w:rPr>
        <w:t>2</w:t>
      </w:r>
      <w:r>
        <w:t>）排水工程：产业园排水管网采用雨污分流制，雨水通过雨水管网收集</w:t>
      </w:r>
      <w:r>
        <w:rPr>
          <w:spacing w:val="-8"/>
        </w:rPr>
        <w:t>后排入市政雨水管网。生活污水经化粪池沉淀后由园区污水管网排入园区污水处</w:t>
      </w:r>
      <w:r>
        <w:t>理站处理；生产废水通过管道进入厂区污水处理站集中处理（</w:t>
      </w:r>
      <w:r>
        <w:rPr>
          <w:rFonts w:ascii="Times New Roman" w:eastAsia="Times New Roman" w:hAnsi="Times New Roman"/>
        </w:rPr>
        <w:t>COD≤500mg/L</w:t>
      </w:r>
      <w:r>
        <w:t>、</w:t>
      </w:r>
      <w:r>
        <w:rPr>
          <w:rFonts w:ascii="Times New Roman" w:eastAsia="Times New Roman" w:hAnsi="Times New Roman"/>
        </w:rPr>
        <w:t>BOD5≤350mg/L</w:t>
      </w:r>
      <w:r>
        <w:rPr>
          <w:spacing w:val="-22"/>
        </w:rPr>
        <w:t>、</w:t>
      </w:r>
      <w:r>
        <w:rPr>
          <w:rFonts w:ascii="Times New Roman" w:eastAsia="Times New Roman" w:hAnsi="Times New Roman"/>
        </w:rPr>
        <w:t>SS≤400mg/L</w:t>
      </w:r>
      <w:r>
        <w:rPr>
          <w:spacing w:val="-7"/>
        </w:rPr>
        <w:t>、氨氮</w:t>
      </w:r>
      <w:r>
        <w:rPr>
          <w:rFonts w:ascii="Times New Roman" w:eastAsia="Times New Roman" w:hAnsi="Times New Roman"/>
        </w:rPr>
        <w:t>≤45mg/L</w:t>
      </w:r>
      <w:r>
        <w:rPr>
          <w:spacing w:val="-5"/>
        </w:rPr>
        <w:t>、动植物油</w:t>
      </w:r>
      <w:r>
        <w:rPr>
          <w:rFonts w:ascii="Times New Roman" w:eastAsia="Times New Roman" w:hAnsi="Times New Roman"/>
          <w:spacing w:val="-3"/>
        </w:rPr>
        <w:t>≤100mg/L</w:t>
      </w:r>
      <w:r>
        <w:rPr>
          <w:spacing w:val="-3"/>
        </w:rPr>
        <w:t>）</w:t>
      </w:r>
      <w:r>
        <w:t>达到乐陵市</w:t>
      </w:r>
      <w:r>
        <w:rPr>
          <w:spacing w:val="-7"/>
        </w:rPr>
        <w:t>污水处理厂接管标准后，经市政污水管网，排入乐陵市污水处理厂集中处理达到</w:t>
      </w:r>
    </w:p>
    <w:p>
      <w:pPr>
        <w:pStyle w:val="BodyText"/>
        <w:spacing w:line="306" w:lineRule="exact"/>
        <w:ind w:left="781"/>
        <w:jc w:val="both"/>
      </w:pPr>
      <w:r>
        <w:t>《城镇污水处理厂污染物排放标准》（</w:t>
      </w:r>
      <w:r>
        <w:rPr>
          <w:rFonts w:ascii="Times New Roman" w:eastAsia="Times New Roman"/>
        </w:rPr>
        <w:t>GB18918-2002</w:t>
      </w:r>
      <w:r>
        <w:t xml:space="preserve">）中一级 </w:t>
      </w:r>
      <w:r>
        <w:rPr>
          <w:rFonts w:ascii="Times New Roman" w:eastAsia="Times New Roman"/>
        </w:rPr>
        <w:t xml:space="preserve">A </w:t>
      </w:r>
      <w:r>
        <w:t>标准后外排。</w:t>
      </w:r>
    </w:p>
    <w:p>
      <w:pPr>
        <w:spacing w:after="0" w:line="306" w:lineRule="exact"/>
        <w:jc w:val="both"/>
        <w:sectPr>
          <w:footerReference w:type="default" r:id="rId30"/>
          <w:pgSz w:w="11910" w:h="16840"/>
          <w:pgMar w:top="1580" w:right="740" w:bottom="1040" w:left="1220" w:header="0" w:footer="772" w:gutter="0"/>
          <w:pgNumType w:start="26"/>
          <w:cols w:num="1" w:space="720"/>
        </w:sectPr>
      </w:pPr>
    </w:p>
    <w:p>
      <w:pPr>
        <w:pStyle w:val="BodyText"/>
        <w:rPr>
          <w:sz w:val="20"/>
        </w:rPr>
      </w:pPr>
      <w:r>
        <w:pict>
          <v:group id="_x0000_s1037" o:spid="_x0000_s1036" style="width:450.2pt;height:660.3pt;margin-top:85.05pt;margin-left:72.55pt;mso-height-relative:page;mso-position-horizontal-relative:page;mso-position-vertical-relative:page;mso-width-relative:page;position:absolute;z-index:-251651072" coordorigin="1451,1701" coordsize="9004,13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o:spid="_x0000_s1037" type="#_x0000_t75" style="width:7836;height:8784;left:2456;position:absolute;top:1720" coordsize="21600,21600" filled="f" stroked="f">
              <v:imagedata r:id="rId31" o:title=""/>
              <o:lock v:ext="edit" aspectratio="t"/>
            </v:shape>
            <v:shape id="_x0000_s1039" o:spid="_x0000_s1038" style="width:9004;height:13206;left:1451;position:absolute;top:1931" coordorigin="1451,1932" coordsize="9004,13206" path="m1451,1711l10455,1711m1451,14897l10455,14897m1461,1701l1461,14906m10445,1720l10445,14906e" filled="f" stroked="t" strokecolor="black">
              <v:path arrowok="t"/>
            </v:shape>
            <v:line id="_x0000_s1040" o:spid="_x0000_s1039" style="position:absolute" from="1894,1720" to="1894,14887" coordsize="21600,21600" stroked="t" strokecolor="black"/>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spacing w:before="82"/>
        <w:ind w:left="858" w:right="909" w:firstLine="0"/>
        <w:jc w:val="center"/>
        <w:rPr>
          <w:rFonts w:ascii="Times New Roman" w:eastAsia="Times New Roman"/>
          <w:b/>
          <w:sz w:val="21"/>
        </w:rPr>
      </w:pPr>
      <w:r>
        <w:rPr>
          <w:b/>
          <w:spacing w:val="-26"/>
          <w:sz w:val="21"/>
        </w:rPr>
        <w:t xml:space="preserve">图 </w:t>
      </w:r>
      <w:r>
        <w:rPr>
          <w:rFonts w:ascii="Times New Roman" w:eastAsia="Times New Roman"/>
          <w:b/>
          <w:sz w:val="21"/>
        </w:rPr>
        <w:t xml:space="preserve">2-1 </w:t>
      </w:r>
      <w:r>
        <w:rPr>
          <w:b/>
          <w:spacing w:val="-8"/>
          <w:sz w:val="21"/>
        </w:rPr>
        <w:t xml:space="preserve">项目水平衡图 </w:t>
      </w:r>
      <w:r>
        <w:rPr>
          <w:rFonts w:ascii="Times New Roman" w:eastAsia="Times New Roman"/>
          <w:b/>
          <w:sz w:val="21"/>
        </w:rPr>
        <w:t>m</w:t>
      </w:r>
      <w:r>
        <w:rPr>
          <w:rFonts w:ascii="Times New Roman" w:eastAsia="Times New Roman"/>
          <w:b/>
          <w:position w:val="7"/>
          <w:sz w:val="13"/>
        </w:rPr>
        <w:t>3</w:t>
      </w:r>
      <w:r>
        <w:rPr>
          <w:rFonts w:ascii="Times New Roman" w:eastAsia="Times New Roman"/>
          <w:b/>
          <w:sz w:val="21"/>
        </w:rPr>
        <w:t>/d</w:t>
      </w:r>
    </w:p>
    <w:p>
      <w:pPr>
        <w:pStyle w:val="BodyText"/>
        <w:spacing w:before="7"/>
        <w:rPr>
          <w:rFonts w:ascii="Times New Roman"/>
          <w:b/>
          <w:sz w:val="22"/>
        </w:rPr>
      </w:pPr>
    </w:p>
    <w:p>
      <w:pPr>
        <w:pStyle w:val="ListParagraph"/>
        <w:numPr>
          <w:ilvl w:val="0"/>
          <w:numId w:val="16"/>
        </w:numPr>
        <w:tabs>
          <w:tab w:val="left" w:pos="1623"/>
        </w:tabs>
        <w:spacing w:before="0" w:after="0" w:line="240" w:lineRule="auto"/>
        <w:ind w:left="1622" w:right="0" w:hanging="602"/>
        <w:jc w:val="left"/>
        <w:rPr>
          <w:sz w:val="24"/>
        </w:rPr>
      </w:pPr>
      <w:r>
        <w:rPr>
          <w:sz w:val="24"/>
        </w:rPr>
        <w:t>供电工程</w:t>
      </w:r>
    </w:p>
    <w:p>
      <w:pPr>
        <w:pStyle w:val="BodyText"/>
        <w:spacing w:before="158"/>
        <w:ind w:left="1261"/>
      </w:pPr>
      <w:r>
        <w:t>本项目供电由乐陵市市政给电，产业园内供电管网统一供给，年用电量为</w:t>
      </w:r>
    </w:p>
    <w:p>
      <w:pPr>
        <w:pStyle w:val="BodyText"/>
        <w:spacing w:before="160"/>
        <w:ind w:left="781"/>
      </w:pPr>
      <w:r>
        <w:rPr>
          <w:rFonts w:ascii="Times New Roman" w:eastAsia="Times New Roman"/>
        </w:rPr>
        <w:t xml:space="preserve">40 </w:t>
      </w:r>
      <w:r>
        <w:t xml:space="preserve">万 </w:t>
      </w:r>
      <w:r>
        <w:rPr>
          <w:rFonts w:ascii="Times New Roman" w:eastAsia="Times New Roman"/>
        </w:rPr>
        <w:t>kWh</w:t>
      </w:r>
      <w:r>
        <w:t>。</w:t>
      </w:r>
    </w:p>
    <w:p>
      <w:pPr>
        <w:pStyle w:val="ListParagraph"/>
        <w:numPr>
          <w:ilvl w:val="0"/>
          <w:numId w:val="16"/>
        </w:numPr>
        <w:tabs>
          <w:tab w:val="left" w:pos="1623"/>
        </w:tabs>
        <w:spacing w:before="158" w:after="0" w:line="240" w:lineRule="auto"/>
        <w:ind w:left="1622" w:right="0" w:hanging="602"/>
        <w:jc w:val="left"/>
        <w:rPr>
          <w:sz w:val="24"/>
        </w:rPr>
      </w:pPr>
      <w:r>
        <w:rPr>
          <w:sz w:val="24"/>
        </w:rPr>
        <w:t>供热制冷</w:t>
      </w:r>
    </w:p>
    <w:p>
      <w:pPr>
        <w:pStyle w:val="BodyText"/>
        <w:spacing w:before="161"/>
        <w:ind w:left="1261"/>
      </w:pPr>
      <w:r>
        <w:t>本项目车间无采暖。</w:t>
      </w:r>
    </w:p>
    <w:p>
      <w:pPr>
        <w:pStyle w:val="BodyText"/>
        <w:spacing w:before="158" w:line="364" w:lineRule="auto"/>
        <w:ind w:left="781" w:right="827" w:firstLine="480"/>
        <w:jc w:val="both"/>
      </w:pPr>
      <w:bookmarkStart w:id="20" w:name="本项目冷藏库、冷冻库和速冻库等制冷剂使用氟利昂R22，氟利昂R22是目前使用最广"/>
      <w:bookmarkEnd w:id="20"/>
      <w:r>
        <w:t>本项目冷藏库、冷冻库和速冻库等制冷剂使用氟利昂</w:t>
      </w:r>
      <w:r>
        <w:rPr>
          <w:rFonts w:ascii="Times New Roman" w:eastAsia="Times New Roman"/>
        </w:rPr>
        <w:t>R22</w:t>
      </w:r>
      <w:r>
        <w:t>，氟利昂</w:t>
      </w:r>
      <w:r>
        <w:rPr>
          <w:rFonts w:ascii="Times New Roman" w:eastAsia="Times New Roman"/>
        </w:rPr>
        <w:t>R22</w:t>
      </w:r>
      <w:r>
        <w:t>是目</w:t>
      </w:r>
      <w:r>
        <w:rPr>
          <w:spacing w:val="-6"/>
        </w:rPr>
        <w:t>前使用最广泛的中低温制冷剂，不属于《蒙特利尔议定书》所列明的淘汰类，允</w:t>
      </w:r>
      <w:r>
        <w:t>许使用，符合要求。</w:t>
      </w:r>
    </w:p>
    <w:p>
      <w:pPr>
        <w:spacing w:after="0" w:line="364" w:lineRule="auto"/>
        <w:jc w:val="both"/>
        <w:sectPr>
          <w:footerReference w:type="default" r:id="rId32"/>
          <w:pgSz w:w="11910" w:h="16840"/>
          <w:pgMar w:top="1580" w:right="740" w:bottom="1040" w:left="1220" w:header="0" w:footer="772" w:gutter="0"/>
          <w:pgNumType w:start="27"/>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855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334"/>
        </w:trPr>
        <w:tc>
          <w:tcPr>
            <w:tcW w:w="433" w:type="dxa"/>
            <w:tcBorders>
              <w:bottom w:val="single" w:sz="4" w:space="0" w:color="000000"/>
              <w:right w:val="single" w:sz="4" w:space="0" w:color="000000"/>
            </w:tcBorders>
          </w:tcPr>
          <w:p>
            <w:pPr>
              <w:pStyle w:val="TableParagraph"/>
              <w:rPr>
                <w:rFonts w:ascii="Times New Roman"/>
                <w:sz w:val="22"/>
              </w:rPr>
            </w:pPr>
          </w:p>
        </w:tc>
        <w:tc>
          <w:tcPr>
            <w:tcW w:w="8551" w:type="dxa"/>
            <w:tcBorders>
              <w:left w:val="single" w:sz="4" w:space="0" w:color="000000"/>
              <w:bottom w:val="single" w:sz="4" w:space="0" w:color="000000"/>
            </w:tcBorders>
          </w:tcPr>
          <w:p>
            <w:pPr>
              <w:pStyle w:val="TableParagraph"/>
              <w:spacing w:before="1"/>
              <w:ind w:left="328"/>
              <w:rPr>
                <w:sz w:val="24"/>
              </w:rPr>
            </w:pPr>
            <w:r>
              <w:rPr>
                <w:sz w:val="24"/>
              </w:rPr>
              <w:t>（</w:t>
            </w:r>
            <w:r>
              <w:rPr>
                <w:rFonts w:ascii="Times New Roman" w:eastAsia="Times New Roman"/>
                <w:sz w:val="24"/>
              </w:rPr>
              <w:t>5</w:t>
            </w:r>
            <w:r>
              <w:rPr>
                <w:sz w:val="24"/>
              </w:rPr>
              <w:t>）供汽</w:t>
            </w:r>
          </w:p>
          <w:p>
            <w:pPr>
              <w:pStyle w:val="TableParagraph"/>
              <w:spacing w:before="160" w:line="364" w:lineRule="auto"/>
              <w:ind w:left="112" w:right="-44" w:firstLine="480"/>
              <w:rPr>
                <w:sz w:val="24"/>
              </w:rPr>
            </w:pPr>
            <w:r>
              <w:rPr>
                <w:spacing w:val="-7"/>
                <w:sz w:val="24"/>
              </w:rPr>
              <w:t>本项目片片鸭、糕点、面点所用蒸汽由蒸汽发生器提供，蒸汽发生器年消耗</w:t>
            </w:r>
            <w:r>
              <w:rPr>
                <w:spacing w:val="-22"/>
                <w:sz w:val="24"/>
              </w:rPr>
              <w:t xml:space="preserve">天然气 </w:t>
            </w:r>
            <w:r>
              <w:rPr>
                <w:rFonts w:ascii="Times New Roman" w:eastAsia="Times New Roman"/>
                <w:sz w:val="24"/>
              </w:rPr>
              <w:t>36</w:t>
            </w:r>
            <w:r>
              <w:rPr>
                <w:rFonts w:ascii="Times New Roman" w:eastAsia="Times New Roman"/>
                <w:spacing w:val="-5"/>
                <w:sz w:val="24"/>
              </w:rPr>
              <w:t xml:space="preserve"> </w:t>
            </w:r>
            <w:r>
              <w:rPr>
                <w:spacing w:val="-33"/>
                <w:sz w:val="24"/>
              </w:rPr>
              <w:t xml:space="preserve">万 </w:t>
            </w:r>
            <w:r>
              <w:rPr>
                <w:rFonts w:ascii="Times New Roman" w:eastAsia="Times New Roman"/>
                <w:spacing w:val="-9"/>
                <w:sz w:val="24"/>
              </w:rPr>
              <w:t>Nm</w:t>
            </w:r>
            <w:r>
              <w:rPr>
                <w:rFonts w:ascii="Times New Roman" w:eastAsia="Times New Roman"/>
                <w:spacing w:val="-9"/>
                <w:position w:val="8"/>
                <w:sz w:val="15"/>
              </w:rPr>
              <w:t>3</w:t>
            </w:r>
            <w:r>
              <w:rPr>
                <w:spacing w:val="-3"/>
                <w:sz w:val="24"/>
              </w:rPr>
              <w:t>；预制菜加热</w:t>
            </w:r>
            <w:r>
              <w:rPr>
                <w:rFonts w:ascii="Times New Roman" w:eastAsia="Times New Roman"/>
                <w:sz w:val="24"/>
              </w:rPr>
              <w:t>/</w:t>
            </w:r>
            <w:r>
              <w:rPr>
                <w:spacing w:val="-7"/>
                <w:sz w:val="24"/>
              </w:rPr>
              <w:t xml:space="preserve">熟制用可倾燃气炒锅，年消耗天然气 </w:t>
            </w:r>
            <w:r>
              <w:rPr>
                <w:rFonts w:ascii="Times New Roman" w:eastAsia="Times New Roman"/>
                <w:sz w:val="24"/>
              </w:rPr>
              <w:t>0.6</w:t>
            </w:r>
            <w:r>
              <w:rPr>
                <w:rFonts w:ascii="Times New Roman" w:eastAsia="Times New Roman"/>
                <w:spacing w:val="-7"/>
                <w:sz w:val="24"/>
              </w:rPr>
              <w:t xml:space="preserve"> </w:t>
            </w:r>
            <w:r>
              <w:rPr>
                <w:spacing w:val="-33"/>
                <w:sz w:val="24"/>
              </w:rPr>
              <w:t xml:space="preserve">万 </w:t>
            </w:r>
            <w:r>
              <w:rPr>
                <w:rFonts w:ascii="Times New Roman" w:eastAsia="Times New Roman"/>
                <w:spacing w:val="-3"/>
                <w:sz w:val="24"/>
              </w:rPr>
              <w:t>Nm</w:t>
            </w:r>
            <w:r>
              <w:rPr>
                <w:rFonts w:ascii="Times New Roman" w:eastAsia="Times New Roman"/>
                <w:spacing w:val="-3"/>
                <w:position w:val="8"/>
                <w:sz w:val="15"/>
              </w:rPr>
              <w:t>3</w:t>
            </w:r>
            <w:r>
              <w:rPr>
                <w:sz w:val="24"/>
              </w:rPr>
              <w:t>。</w:t>
            </w:r>
            <w:r>
              <w:rPr>
                <w:spacing w:val="-6"/>
                <w:sz w:val="24"/>
              </w:rPr>
              <w:t xml:space="preserve">本项目年消耗天然气总计 </w:t>
            </w:r>
            <w:r>
              <w:rPr>
                <w:rFonts w:ascii="Times New Roman" w:eastAsia="Times New Roman"/>
                <w:spacing w:val="-3"/>
                <w:sz w:val="24"/>
              </w:rPr>
              <w:t>36.6Nm</w:t>
            </w:r>
            <w:r>
              <w:rPr>
                <w:rFonts w:ascii="Times New Roman" w:eastAsia="Times New Roman"/>
                <w:spacing w:val="-3"/>
                <w:position w:val="8"/>
                <w:sz w:val="15"/>
              </w:rPr>
              <w:t>3</w:t>
            </w:r>
            <w:r>
              <w:rPr>
                <w:spacing w:val="-7"/>
                <w:sz w:val="24"/>
              </w:rPr>
              <w:t xml:space="preserve">，由城市燃气公司管网提供，管径 </w:t>
            </w:r>
            <w:r>
              <w:rPr>
                <w:rFonts w:ascii="Times New Roman" w:eastAsia="Times New Roman"/>
                <w:spacing w:val="-3"/>
                <w:sz w:val="24"/>
              </w:rPr>
              <w:t>DN100</w:t>
            </w:r>
            <w:r>
              <w:rPr>
                <w:spacing w:val="-2"/>
                <w:sz w:val="24"/>
              </w:rPr>
              <w:t>，压</w:t>
            </w:r>
          </w:p>
          <w:p>
            <w:pPr>
              <w:pStyle w:val="TableParagraph"/>
              <w:spacing w:line="304" w:lineRule="exact"/>
              <w:ind w:left="112"/>
              <w:rPr>
                <w:sz w:val="24"/>
              </w:rPr>
            </w:pPr>
            <w:r>
              <w:rPr>
                <w:sz w:val="24"/>
              </w:rPr>
              <w:t xml:space="preserve">力 </w:t>
            </w:r>
            <w:r>
              <w:rPr>
                <w:rFonts w:ascii="Times New Roman" w:eastAsia="Times New Roman"/>
                <w:sz w:val="24"/>
              </w:rPr>
              <w:t>0.7MPa</w:t>
            </w:r>
            <w:r>
              <w:rPr>
                <w:sz w:val="24"/>
              </w:rPr>
              <w:t>。</w:t>
            </w:r>
          </w:p>
        </w:tc>
      </w:tr>
      <w:tr>
        <w:tblPrEx>
          <w:tblW w:w="0" w:type="auto"/>
          <w:tblInd w:w="251" w:type="dxa"/>
          <w:tblLayout w:type="fixed"/>
          <w:tblCellMar>
            <w:top w:w="0" w:type="dxa"/>
            <w:left w:w="0" w:type="dxa"/>
            <w:bottom w:w="0" w:type="dxa"/>
            <w:right w:w="0" w:type="dxa"/>
          </w:tblCellMar>
        </w:tblPrEx>
        <w:trPr>
          <w:trHeight w:val="10887"/>
        </w:trPr>
        <w:tc>
          <w:tcPr>
            <w:tcW w:w="433"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18"/>
              </w:rPr>
            </w:pPr>
          </w:p>
          <w:p>
            <w:pPr>
              <w:pStyle w:val="TableParagraph"/>
              <w:spacing w:line="242" w:lineRule="auto"/>
              <w:ind w:left="110" w:right="96"/>
              <w:jc w:val="both"/>
              <w:rPr>
                <w:sz w:val="21"/>
              </w:rPr>
            </w:pPr>
            <w:r>
              <w:rPr>
                <w:sz w:val="21"/>
              </w:rPr>
              <w:t>工艺流程和产排污环节</w:t>
            </w:r>
          </w:p>
        </w:tc>
        <w:tc>
          <w:tcPr>
            <w:tcW w:w="8551" w:type="dxa"/>
            <w:tcBorders>
              <w:top w:val="single" w:sz="4" w:space="0" w:color="000000"/>
              <w:left w:val="single" w:sz="4" w:space="0" w:color="000000"/>
            </w:tcBorders>
          </w:tcPr>
          <w:p>
            <w:pPr>
              <w:pStyle w:val="TableParagraph"/>
              <w:spacing w:before="1"/>
              <w:ind w:left="592"/>
              <w:rPr>
                <w:sz w:val="24"/>
              </w:rPr>
            </w:pPr>
            <w:r>
              <w:rPr>
                <w:sz w:val="24"/>
              </w:rPr>
              <w:t>一、工艺流程</w:t>
            </w:r>
          </w:p>
          <w:p>
            <w:pPr>
              <w:pStyle w:val="TableParagraph"/>
              <w:spacing w:before="159" w:line="364" w:lineRule="auto"/>
              <w:ind w:left="112" w:right="-44" w:firstLine="480"/>
              <w:rPr>
                <w:sz w:val="24"/>
              </w:rPr>
            </w:pPr>
            <w:r>
              <w:rPr>
                <w:spacing w:val="-3"/>
                <w:sz w:val="24"/>
              </w:rPr>
              <w:t>本项目主要产品是片片鸭、预制菜</w:t>
            </w:r>
            <w:r>
              <w:rPr>
                <w:sz w:val="24"/>
              </w:rPr>
              <w:t>（</w:t>
            </w:r>
            <w:r>
              <w:rPr>
                <w:spacing w:val="-5"/>
                <w:sz w:val="24"/>
              </w:rPr>
              <w:t>葱烧海参、佛跳墙、铁棍山药红烧肉</w:t>
            </w:r>
            <w:r>
              <w:rPr>
                <w:spacing w:val="-120"/>
                <w:sz w:val="24"/>
              </w:rPr>
              <w:t>）</w:t>
            </w:r>
            <w:r>
              <w:rPr>
                <w:sz w:val="24"/>
              </w:rPr>
              <w:t>、</w:t>
            </w:r>
            <w:r>
              <w:rPr>
                <w:spacing w:val="-4"/>
                <w:sz w:val="24"/>
              </w:rPr>
              <w:t>糕点</w:t>
            </w:r>
            <w:r>
              <w:rPr>
                <w:spacing w:val="-3"/>
                <w:sz w:val="24"/>
              </w:rPr>
              <w:t>（</w:t>
            </w:r>
            <w:r>
              <w:rPr>
                <w:spacing w:val="-4"/>
                <w:sz w:val="24"/>
              </w:rPr>
              <w:t>山药糕、枣泥糕、沙琪玛、蛋挞</w:t>
            </w:r>
            <w:r>
              <w:rPr>
                <w:spacing w:val="-120"/>
                <w:sz w:val="24"/>
              </w:rPr>
              <w:t>）</w:t>
            </w:r>
            <w:r>
              <w:rPr>
                <w:spacing w:val="-6"/>
                <w:sz w:val="24"/>
              </w:rPr>
              <w:t>、面点</w:t>
            </w:r>
            <w:r>
              <w:rPr>
                <w:sz w:val="24"/>
              </w:rPr>
              <w:t>（</w:t>
            </w:r>
            <w:r>
              <w:rPr>
                <w:spacing w:val="-3"/>
                <w:sz w:val="24"/>
              </w:rPr>
              <w:t>肉饼、豆沙包和奶黄包</w:t>
            </w:r>
            <w:r>
              <w:rPr>
                <w:spacing w:val="-120"/>
                <w:sz w:val="24"/>
              </w:rPr>
              <w:t>）</w:t>
            </w:r>
            <w:r>
              <w:rPr>
                <w:spacing w:val="-3"/>
                <w:sz w:val="24"/>
              </w:rPr>
              <w:t>，营运期生产工艺流程如下所示：</w:t>
            </w:r>
          </w:p>
          <w:p>
            <w:pPr>
              <w:pStyle w:val="TableParagraph"/>
              <w:spacing w:line="307" w:lineRule="exact"/>
              <w:ind w:left="592"/>
              <w:rPr>
                <w:sz w:val="24"/>
              </w:rPr>
            </w:pPr>
            <w:r>
              <w:rPr>
                <w:sz w:val="24"/>
              </w:rPr>
              <w:t>1、片片鸭</w:t>
            </w:r>
          </w:p>
          <w:p>
            <w:pPr>
              <w:pStyle w:val="TableParagraph"/>
              <w:spacing w:before="7"/>
              <w:rPr>
                <w:rFonts w:ascii="Times New Roman"/>
                <w:sz w:val="13"/>
              </w:rPr>
            </w:pPr>
          </w:p>
          <w:p>
            <w:pPr>
              <w:pStyle w:val="TableParagraph"/>
              <w:ind w:left="1924"/>
              <w:rPr>
                <w:rFonts w:ascii="Times New Roman"/>
                <w:sz w:val="20"/>
              </w:rPr>
            </w:pPr>
            <w:r>
              <w:rPr>
                <w:rFonts w:ascii="Times New Roman"/>
                <w:sz w:val="20"/>
              </w:rPr>
              <w:drawing>
                <wp:inline distT="0" distB="0" distL="0" distR="0">
                  <wp:extent cx="3707130" cy="457390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pic:cNvPicPr>
                        </pic:nvPicPr>
                        <pic:blipFill>
                          <a:blip xmlns:r="http://schemas.openxmlformats.org/officeDocument/2006/relationships" r:embed="rId33" cstate="print"/>
                          <a:stretch>
                            <a:fillRect/>
                          </a:stretch>
                        </pic:blipFill>
                        <pic:spPr>
                          <a:xfrm>
                            <a:off x="0" y="0"/>
                            <a:ext cx="3707322" cy="4574286"/>
                          </a:xfrm>
                          <a:prstGeom prst="rect">
                            <a:avLst/>
                          </a:prstGeom>
                        </pic:spPr>
                      </pic:pic>
                    </a:graphicData>
                  </a:graphic>
                </wp:inline>
              </w:drawing>
            </w:r>
          </w:p>
          <w:p>
            <w:pPr>
              <w:pStyle w:val="TableParagraph"/>
              <w:spacing w:before="10"/>
              <w:ind w:left="3217"/>
              <w:rPr>
                <w:b/>
                <w:sz w:val="21"/>
              </w:rPr>
            </w:pPr>
            <w:r>
              <w:rPr>
                <w:b/>
                <w:sz w:val="21"/>
              </w:rPr>
              <w:t xml:space="preserve">图 </w:t>
            </w:r>
            <w:r>
              <w:rPr>
                <w:rFonts w:ascii="Times New Roman" w:eastAsia="Times New Roman"/>
                <w:b/>
                <w:sz w:val="21"/>
              </w:rPr>
              <w:t xml:space="preserve">2-2 </w:t>
            </w:r>
            <w:r>
              <w:rPr>
                <w:b/>
                <w:sz w:val="21"/>
              </w:rPr>
              <w:t>片片鸭工艺流程</w:t>
            </w:r>
          </w:p>
          <w:p>
            <w:pPr>
              <w:pStyle w:val="TableParagraph"/>
              <w:spacing w:before="140"/>
              <w:ind w:left="592"/>
              <w:rPr>
                <w:sz w:val="24"/>
              </w:rPr>
            </w:pPr>
            <w:r>
              <w:rPr>
                <w:sz w:val="24"/>
              </w:rPr>
              <w:t>工艺流程简述：</w:t>
            </w:r>
          </w:p>
          <w:p>
            <w:pPr>
              <w:pStyle w:val="TableParagraph"/>
              <w:spacing w:before="161"/>
              <w:ind w:left="592"/>
              <w:rPr>
                <w:sz w:val="24"/>
              </w:rPr>
            </w:pPr>
            <w:r>
              <w:rPr>
                <w:spacing w:val="-13"/>
                <w:sz w:val="24"/>
              </w:rPr>
              <w:t xml:space="preserve">①鸭坯解冻：将外购的无内脏冰冻鸭坯进行解冻，鸭坯挂上链进入室温 </w:t>
            </w:r>
            <w:r>
              <w:rPr>
                <w:rFonts w:ascii="Times New Roman" w:eastAsia="Times New Roman" w:hAnsi="Times New Roman"/>
                <w:sz w:val="24"/>
              </w:rPr>
              <w:t>15</w:t>
            </w:r>
            <w:r>
              <w:rPr>
                <w:sz w:val="24"/>
              </w:rPr>
              <w:t>℃</w:t>
            </w:r>
          </w:p>
        </w:tc>
      </w:tr>
    </w:tbl>
    <w:p>
      <w:pPr>
        <w:spacing w:after="0"/>
        <w:rPr>
          <w:sz w:val="24"/>
        </w:rPr>
        <w:sectPr>
          <w:footerReference w:type="default" r:id="rId34"/>
          <w:pgSz w:w="11910" w:h="16840"/>
          <w:pgMar w:top="1580" w:right="740" w:bottom="960" w:left="1220" w:header="0" w:footer="772" w:gutter="0"/>
          <w:pgNumType w:start="28"/>
          <w:cols w:num="1" w:space="720"/>
        </w:sectPr>
      </w:pPr>
    </w:p>
    <w:p>
      <w:pPr>
        <w:pStyle w:val="BodyText"/>
        <w:spacing w:before="114"/>
        <w:ind w:left="781"/>
      </w:pPr>
      <w:r>
        <w:pict>
          <v:group id="_x0000_s1041" o:spid="_x0000_s1040" style="width:450.2pt;height:662.75pt;margin-top:85.05pt;margin-left:72.55pt;mso-height-relative:page;mso-position-horizontal-relative:page;mso-position-vertical-relative:page;mso-width-relative:page;position:absolute;z-index:-251650048" coordorigin="1451,1701" coordsize="9004,13255">
            <v:shape id="_x0000_s1042" o:spid="_x0000_s1041" style="width:9004;height:13255;left:1451;position:absolute;top:1882" coordorigin="1451,1883" coordsize="9004,13255" path="m1451,1711l10455,1711m1451,14946l10455,14946m1461,1701l1461,14955m10445,1720l10445,14955e" filled="f" stroked="t" strokecolor="black">
              <v:path arrowok="t"/>
            </v:shape>
            <v:line id="_x0000_s1043" o:spid="_x0000_s1042" style="position:absolute" from="1894,1720" to="1894,14936" coordsize="21600,21600" stroked="t" strokecolor="black"/>
          </v:group>
        </w:pict>
      </w:r>
      <w:r>
        <w:t xml:space="preserve">解冻间自然解冻，一米约挂 </w:t>
      </w:r>
      <w:r>
        <w:rPr>
          <w:rFonts w:ascii="Times New Roman" w:eastAsia="Times New Roman"/>
        </w:rPr>
        <w:t xml:space="preserve">10 </w:t>
      </w:r>
      <w:r>
        <w:t xml:space="preserve">只鸭坯，设计 </w:t>
      </w:r>
      <w:r>
        <w:rPr>
          <w:rFonts w:ascii="Times New Roman" w:eastAsia="Times New Roman"/>
        </w:rPr>
        <w:t xml:space="preserve">1 </w:t>
      </w:r>
      <w:r>
        <w:t xml:space="preserve">条线，约 </w:t>
      </w:r>
      <w:r>
        <w:rPr>
          <w:rFonts w:ascii="Times New Roman" w:eastAsia="Times New Roman"/>
        </w:rPr>
        <w:t xml:space="preserve">1600 </w:t>
      </w:r>
      <w:r>
        <w:t>只。单次解冻约</w:t>
      </w:r>
    </w:p>
    <w:p>
      <w:pPr>
        <w:pStyle w:val="BodyText"/>
        <w:spacing w:before="158"/>
        <w:ind w:left="781"/>
      </w:pPr>
      <w:r>
        <w:rPr>
          <w:rFonts w:ascii="Times New Roman" w:eastAsia="Times New Roman"/>
        </w:rPr>
        <w:t xml:space="preserve">1600 </w:t>
      </w:r>
      <w:r>
        <w:t xml:space="preserve">只，解冻时间 </w:t>
      </w:r>
      <w:r>
        <w:rPr>
          <w:rFonts w:ascii="Times New Roman" w:eastAsia="Times New Roman"/>
        </w:rPr>
        <w:t xml:space="preserve">12 </w:t>
      </w:r>
      <w:r>
        <w:t>小时以上。此工序产生废水。</w:t>
      </w:r>
    </w:p>
    <w:p>
      <w:pPr>
        <w:pStyle w:val="BodyText"/>
        <w:spacing w:before="161" w:line="364" w:lineRule="auto"/>
        <w:ind w:left="781" w:right="764" w:firstLine="480"/>
      </w:pPr>
      <w:r>
        <w:t>②修整漂洗：通过传输链条将鸭坯传送，进行常温修正冲淋漂洗，清洗过程中会产生废水。</w:t>
      </w:r>
    </w:p>
    <w:p>
      <w:pPr>
        <w:pStyle w:val="BodyText"/>
        <w:spacing w:line="364" w:lineRule="auto"/>
        <w:ind w:left="781" w:right="827" w:firstLine="480"/>
      </w:pPr>
      <w:r>
        <w:rPr>
          <w:spacing w:val="-5"/>
        </w:rPr>
        <w:t xml:space="preserve">③烫坯：链条传输进入烫坯槽，烫皮温度保持在 </w:t>
      </w:r>
      <w:r>
        <w:rPr>
          <w:rFonts w:ascii="Times New Roman" w:eastAsia="Times New Roman" w:hAnsi="Times New Roman"/>
        </w:rPr>
        <w:t>80</w:t>
      </w:r>
      <w:r>
        <w:rPr>
          <w:spacing w:val="-9"/>
        </w:rPr>
        <w:t xml:space="preserve">℃的热水烫坯 </w:t>
      </w:r>
      <w:r>
        <w:rPr>
          <w:rFonts w:ascii="Times New Roman" w:eastAsia="Times New Roman" w:hAnsi="Times New Roman"/>
        </w:rPr>
        <w:t xml:space="preserve">40 </w:t>
      </w:r>
      <w:r>
        <w:rPr>
          <w:spacing w:val="-6"/>
        </w:rPr>
        <w:t>秒；烫</w:t>
      </w:r>
      <w:r>
        <w:rPr>
          <w:spacing w:val="-8"/>
        </w:rPr>
        <w:t xml:space="preserve">皮用水一次用量 </w:t>
      </w:r>
      <w:r>
        <w:rPr>
          <w:rFonts w:ascii="Times New Roman" w:eastAsia="Times New Roman" w:hAnsi="Times New Roman"/>
        </w:rPr>
        <w:t>3t</w:t>
      </w:r>
      <w:r>
        <w:t>，一天一换。</w:t>
      </w:r>
    </w:p>
    <w:p>
      <w:pPr>
        <w:pStyle w:val="BodyText"/>
        <w:spacing w:line="364" w:lineRule="auto"/>
        <w:ind w:left="781" w:right="758" w:firstLine="480"/>
      </w:pPr>
      <w:r>
        <w:t>④挂糖：烫皮后利用喷糖仪器进行上色，</w:t>
      </w:r>
      <w:r>
        <w:rPr>
          <w:rFonts w:ascii="Times New Roman" w:eastAsia="Times New Roman" w:hAnsi="Times New Roman"/>
        </w:rPr>
        <w:t>50</w:t>
      </w:r>
      <w:r>
        <w:t xml:space="preserve">℃以下链条动态喷糖，在挂糖线内蚀糖水温度 </w:t>
      </w:r>
      <w:r>
        <w:rPr>
          <w:rFonts w:ascii="Times New Roman" w:eastAsia="Times New Roman" w:hAnsi="Times New Roman"/>
        </w:rPr>
        <w:t>30—40</w:t>
      </w:r>
      <w:r>
        <w:t>℃挂糖，均匀调配间配备溶糖仪器，以防止喷嘴堵塞。</w:t>
      </w:r>
    </w:p>
    <w:p>
      <w:pPr>
        <w:pStyle w:val="BodyText"/>
        <w:spacing w:line="362" w:lineRule="auto"/>
        <w:ind w:left="781" w:right="707" w:firstLine="480"/>
      </w:pPr>
      <w:r>
        <w:rPr>
          <w:spacing w:val="-7"/>
        </w:rPr>
        <w:t xml:space="preserve">⑤晾坯：链条传输进入晾坯间，温度控制在 </w:t>
      </w:r>
      <w:r>
        <w:rPr>
          <w:rFonts w:ascii="Times New Roman" w:eastAsia="Times New Roman" w:hAnsi="Times New Roman"/>
        </w:rPr>
        <w:t>15</w:t>
      </w:r>
      <w:r>
        <w:rPr>
          <w:spacing w:val="-14"/>
        </w:rPr>
        <w:t xml:space="preserve">℃，湿度 </w:t>
      </w:r>
      <w:r>
        <w:rPr>
          <w:rFonts w:ascii="Times New Roman" w:eastAsia="Times New Roman" w:hAnsi="Times New Roman"/>
        </w:rPr>
        <w:t>45%</w:t>
      </w:r>
      <w:r>
        <w:rPr>
          <w:spacing w:val="-2"/>
        </w:rPr>
        <w:t>，利用冷风机、</w:t>
      </w:r>
      <w:r>
        <w:rPr>
          <w:spacing w:val="-5"/>
        </w:rPr>
        <w:t xml:space="preserve">除湿机、动态传输链条进行晾干，晾坯 </w:t>
      </w:r>
      <w:r>
        <w:rPr>
          <w:rFonts w:ascii="Times New Roman" w:eastAsia="Times New Roman" w:hAnsi="Times New Roman"/>
        </w:rPr>
        <w:t xml:space="preserve">48 </w:t>
      </w:r>
      <w:r>
        <w:rPr>
          <w:spacing w:val="-11"/>
        </w:rPr>
        <w:t xml:space="preserve">小时，保住 </w:t>
      </w:r>
      <w:r>
        <w:rPr>
          <w:rFonts w:ascii="Times New Roman" w:eastAsia="Times New Roman" w:hAnsi="Times New Roman"/>
        </w:rPr>
        <w:t>52</w:t>
      </w:r>
      <w:r>
        <w:t>％的水分；动态链条传</w:t>
      </w:r>
      <w:r>
        <w:rPr>
          <w:spacing w:val="-16"/>
        </w:rPr>
        <w:t>送过程中，设置导流槽；注意风机出风口位置，防止鸭体碰撞影响表皮上色效果。</w:t>
      </w:r>
    </w:p>
    <w:p>
      <w:pPr>
        <w:pStyle w:val="BodyText"/>
        <w:spacing w:before="5"/>
        <w:ind w:left="1261"/>
      </w:pPr>
      <w:r>
        <w:rPr>
          <w:spacing w:val="-7"/>
        </w:rPr>
        <w:t>⑥烤制：将晾干好的原料置于烤房内烘干，烤房以电加热的专用烤炉，炉温</w:t>
      </w:r>
    </w:p>
    <w:p>
      <w:pPr>
        <w:pStyle w:val="BodyText"/>
        <w:spacing w:before="158"/>
        <w:ind w:left="781"/>
        <w:jc w:val="both"/>
      </w:pPr>
      <w:r>
        <w:rPr>
          <w:rFonts w:ascii="Times New Roman" w:eastAsia="Times New Roman" w:hAnsi="Times New Roman"/>
        </w:rPr>
        <w:t>280</w:t>
      </w:r>
      <w:r>
        <w:t xml:space="preserve">℃，烤制 </w:t>
      </w:r>
      <w:r>
        <w:rPr>
          <w:rFonts w:ascii="Times New Roman" w:eastAsia="Times New Roman" w:hAnsi="Times New Roman"/>
        </w:rPr>
        <w:t>70min</w:t>
      </w:r>
      <w:r>
        <w:t>。此工序产生异味。</w:t>
      </w:r>
    </w:p>
    <w:p>
      <w:pPr>
        <w:pStyle w:val="BodyText"/>
        <w:spacing w:before="160" w:line="364" w:lineRule="auto"/>
        <w:ind w:left="781" w:right="827" w:firstLine="480"/>
        <w:jc w:val="both"/>
      </w:pPr>
      <w:r>
        <w:rPr>
          <w:spacing w:val="-8"/>
        </w:rPr>
        <w:t>⑦片鸭：烤制好的烤鸭动态传输至片鸭及鸭架处理间，片鸭：片鸭标准鸭皮</w:t>
      </w:r>
      <w:r>
        <w:rPr>
          <w:rFonts w:ascii="Times New Roman" w:eastAsia="Times New Roman" w:hAnsi="Times New Roman"/>
        </w:rPr>
        <w:t xml:space="preserve">2cm </w:t>
      </w:r>
      <w:r>
        <w:rPr>
          <w:spacing w:val="-19"/>
        </w:rPr>
        <w:t xml:space="preserve">厚，鸭肉 </w:t>
      </w:r>
      <w:r>
        <w:rPr>
          <w:rFonts w:ascii="Times New Roman" w:eastAsia="Times New Roman" w:hAnsi="Times New Roman"/>
        </w:rPr>
        <w:t xml:space="preserve">3cm </w:t>
      </w:r>
      <w:r>
        <w:rPr>
          <w:spacing w:val="-23"/>
        </w:rPr>
        <w:t xml:space="preserve">厚，每 </w:t>
      </w:r>
      <w:r>
        <w:rPr>
          <w:rFonts w:ascii="Times New Roman" w:eastAsia="Times New Roman" w:hAnsi="Times New Roman"/>
        </w:rPr>
        <w:t xml:space="preserve">6 </w:t>
      </w:r>
      <w:r>
        <w:rPr>
          <w:spacing w:val="-13"/>
        </w:rPr>
        <w:t xml:space="preserve">分钟片完 </w:t>
      </w:r>
      <w:r>
        <w:rPr>
          <w:rFonts w:ascii="Times New Roman" w:eastAsia="Times New Roman" w:hAnsi="Times New Roman"/>
        </w:rPr>
        <w:t xml:space="preserve">1 </w:t>
      </w:r>
      <w:r>
        <w:rPr>
          <w:spacing w:val="-9"/>
        </w:rPr>
        <w:t>整只鸭，摆盘标准鸭皮完全覆盖鸭肉。每</w:t>
      </w:r>
      <w:r>
        <w:rPr>
          <w:spacing w:val="-13"/>
        </w:rPr>
        <w:t xml:space="preserve">人每小时 </w:t>
      </w:r>
      <w:r>
        <w:rPr>
          <w:rFonts w:ascii="Times New Roman" w:eastAsia="Times New Roman" w:hAnsi="Times New Roman"/>
        </w:rPr>
        <w:t xml:space="preserve">8-10 </w:t>
      </w:r>
      <w:r>
        <w:rPr>
          <w:spacing w:val="-14"/>
        </w:rPr>
        <w:t xml:space="preserve">只，设置 </w:t>
      </w:r>
      <w:r>
        <w:rPr>
          <w:rFonts w:ascii="Times New Roman" w:eastAsia="Times New Roman" w:hAnsi="Times New Roman"/>
        </w:rPr>
        <w:t xml:space="preserve">40 </w:t>
      </w:r>
      <w:r>
        <w:rPr>
          <w:spacing w:val="-5"/>
        </w:rPr>
        <w:t>人工作台位。剩余鸭架一部分切分，一部分煲汤，各</w:t>
      </w:r>
      <w:r>
        <w:rPr>
          <w:rFonts w:ascii="Times New Roman" w:eastAsia="Times New Roman" w:hAnsi="Times New Roman"/>
        </w:rPr>
        <w:t>200t/a</w:t>
      </w:r>
      <w:r>
        <w:t>。</w:t>
      </w:r>
    </w:p>
    <w:p>
      <w:pPr>
        <w:pStyle w:val="BodyText"/>
        <w:spacing w:line="364" w:lineRule="auto"/>
        <w:ind w:left="781" w:right="828" w:firstLine="480"/>
        <w:jc w:val="both"/>
      </w:pPr>
      <w:r>
        <w:rPr>
          <w:spacing w:val="-6"/>
        </w:rPr>
        <w:t xml:space="preserve">⑧煲汤：将鸭架送入 </w:t>
      </w:r>
      <w:r>
        <w:rPr>
          <w:rFonts w:ascii="Times New Roman" w:eastAsia="Times New Roman" w:hAnsi="Times New Roman"/>
        </w:rPr>
        <w:t xml:space="preserve">600L </w:t>
      </w:r>
      <w:r>
        <w:t>卤肉煮锅内，加水与调料包（</w:t>
      </w:r>
      <w:r>
        <w:rPr>
          <w:spacing w:val="-2"/>
        </w:rPr>
        <w:t>食盐、糖、味精、</w:t>
      </w:r>
      <w:r>
        <w:t>八角、香叶、桂皮、辣椒按一定比例混合搅拌）</w:t>
      </w:r>
      <w:r>
        <w:rPr>
          <w:spacing w:val="-3"/>
        </w:rPr>
        <w:t xml:space="preserve">等进行熬制，用蒸汽加热约 </w:t>
      </w:r>
      <w:r>
        <w:rPr>
          <w:rFonts w:ascii="Times New Roman" w:eastAsia="Times New Roman" w:hAnsi="Times New Roman"/>
        </w:rPr>
        <w:t xml:space="preserve">40 </w:t>
      </w:r>
      <w:r>
        <w:rPr>
          <w:spacing w:val="-10"/>
        </w:rPr>
        <w:t xml:space="preserve">分钟，焖 </w:t>
      </w:r>
      <w:r>
        <w:rPr>
          <w:rFonts w:ascii="Times New Roman" w:eastAsia="Times New Roman" w:hAnsi="Times New Roman"/>
        </w:rPr>
        <w:t xml:space="preserve">20 </w:t>
      </w:r>
      <w:r>
        <w:rPr>
          <w:spacing w:val="-7"/>
        </w:rPr>
        <w:t xml:space="preserve">分钟，然后倒入 </w:t>
      </w:r>
      <w:r>
        <w:rPr>
          <w:rFonts w:ascii="Times New Roman" w:eastAsia="Times New Roman" w:hAnsi="Times New Roman"/>
        </w:rPr>
        <w:t xml:space="preserve">1L </w:t>
      </w:r>
      <w:r>
        <w:rPr>
          <w:spacing w:val="-3"/>
        </w:rPr>
        <w:t xml:space="preserve">调汤罐，利用压力泵将汤料经输送管道送至 </w:t>
      </w:r>
      <w:r>
        <w:rPr>
          <w:rFonts w:ascii="Times New Roman" w:eastAsia="Times New Roman" w:hAnsi="Times New Roman"/>
        </w:rPr>
        <w:t xml:space="preserve">3T </w:t>
      </w:r>
      <w:r>
        <w:t>储汤罐储存待用。此过程产生废鸭架。</w:t>
      </w:r>
    </w:p>
    <w:p>
      <w:pPr>
        <w:pStyle w:val="BodyText"/>
        <w:spacing w:line="364" w:lineRule="auto"/>
        <w:ind w:left="781" w:right="827" w:firstLine="480"/>
      </w:pPr>
      <w:r>
        <w:rPr>
          <w:spacing w:val="-8"/>
        </w:rPr>
        <w:t>⑨灌装：利用两台自动化罐装机将鸭汤包装到公司专用鸭汤罐内，并卷膜包</w:t>
      </w:r>
      <w:r>
        <w:t>装密封。</w:t>
      </w:r>
    </w:p>
    <w:p>
      <w:pPr>
        <w:pStyle w:val="BodyText"/>
        <w:spacing w:line="364" w:lineRule="auto"/>
        <w:ind w:left="781" w:right="774" w:firstLine="480"/>
      </w:pPr>
      <w:r>
        <w:t xml:space="preserve">⑩内包：内包装材料用 </w:t>
      </w:r>
      <w:r>
        <w:rPr>
          <w:rFonts w:ascii="Times New Roman" w:eastAsia="Times New Roman" w:hAnsi="Times New Roman"/>
        </w:rPr>
        <w:t xml:space="preserve">PP </w:t>
      </w:r>
      <w:r>
        <w:t>材质，将切分的鸭架、片鸭分别整齐摆放于内包盒中。</w:t>
      </w:r>
    </w:p>
    <w:p>
      <w:pPr>
        <w:pStyle w:val="BodyText"/>
        <w:spacing w:line="343" w:lineRule="auto"/>
        <w:ind w:left="781" w:right="827" w:firstLine="480"/>
        <w:jc w:val="both"/>
      </w:pPr>
      <w:r>
        <w:rPr>
          <w:spacing w:val="-296"/>
          <w:position w:val="-3"/>
          <w:sz w:val="36"/>
        </w:rPr>
        <w:t>○</w:t>
      </w:r>
      <w:r>
        <w:rPr>
          <w:rFonts w:ascii="Times New Roman" w:eastAsia="Times New Roman" w:hAnsi="Times New Roman"/>
          <w:spacing w:val="-5"/>
        </w:rPr>
        <w:t>1</w:t>
      </w:r>
      <w:r>
        <w:rPr>
          <w:rFonts w:ascii="Times New Roman" w:eastAsia="Times New Roman" w:hAnsi="Times New Roman"/>
        </w:rPr>
        <w:t xml:space="preserve">1 </w:t>
      </w:r>
      <w:r>
        <w:t>速冻或高温杀菌：内包好的片片鸭、灌装鸭汤部分进入杀菌釜灭菌，温</w:t>
      </w:r>
      <w:r>
        <w:rPr>
          <w:spacing w:val="-25"/>
        </w:rPr>
        <w:t xml:space="preserve">度 </w:t>
      </w:r>
      <w:r>
        <w:rPr>
          <w:rFonts w:ascii="Times New Roman" w:eastAsia="Times New Roman" w:hAnsi="Times New Roman"/>
        </w:rPr>
        <w:t>121</w:t>
      </w:r>
      <w:r>
        <w:rPr>
          <w:spacing w:val="-8"/>
        </w:rPr>
        <w:t xml:space="preserve">℃，灭菌时间 </w:t>
      </w:r>
      <w:r>
        <w:rPr>
          <w:rFonts w:ascii="Times New Roman" w:eastAsia="Times New Roman" w:hAnsi="Times New Roman"/>
        </w:rPr>
        <w:t xml:space="preserve">12 </w:t>
      </w:r>
      <w:r>
        <w:rPr>
          <w:spacing w:val="-3"/>
        </w:rPr>
        <w:t xml:space="preserve">分钟，能够有效保证灭菌后的片片鸭恒温培养箱 </w:t>
      </w:r>
      <w:r>
        <w:rPr>
          <w:rFonts w:ascii="Times New Roman" w:eastAsia="Times New Roman" w:hAnsi="Times New Roman"/>
        </w:rPr>
        <w:t>37</w:t>
      </w:r>
      <w:r>
        <w:t>℃放置十天。另一部分片片鸭</w:t>
      </w:r>
      <w:r>
        <w:rPr>
          <w:rFonts w:ascii="Times New Roman" w:eastAsia="Times New Roman" w:hAnsi="Times New Roman"/>
        </w:rPr>
        <w:t>-25</w:t>
      </w:r>
      <w:r>
        <w:rPr>
          <w:spacing w:val="-11"/>
        </w:rPr>
        <w:t xml:space="preserve">℃速冻锁鲜 </w:t>
      </w:r>
      <w:r>
        <w:rPr>
          <w:rFonts w:ascii="Times New Roman" w:eastAsia="Times New Roman" w:hAnsi="Times New Roman"/>
        </w:rPr>
        <w:t xml:space="preserve">8 </w:t>
      </w:r>
      <w:r>
        <w:t>分钟并杀菌。</w:t>
      </w:r>
    </w:p>
    <w:p>
      <w:pPr>
        <w:spacing w:after="0" w:line="343" w:lineRule="auto"/>
        <w:jc w:val="both"/>
        <w:sectPr>
          <w:footerReference w:type="default" r:id="rId35"/>
          <w:pgSz w:w="11910" w:h="16840"/>
          <w:pgMar w:top="1580" w:right="740" w:bottom="960" w:left="1220" w:header="0" w:footer="772" w:gutter="0"/>
          <w:pgNumType w:start="29"/>
          <w:cols w:num="1" w:space="720"/>
        </w:sectPr>
      </w:pPr>
    </w:p>
    <w:p>
      <w:pPr>
        <w:pStyle w:val="BodyText"/>
        <w:spacing w:before="114" w:line="362" w:lineRule="auto"/>
        <w:ind w:left="781" w:right="827" w:firstLine="480"/>
        <w:jc w:val="both"/>
      </w:pPr>
      <w:r>
        <w:pict>
          <v:group id="_x0000_s1044" o:spid="_x0000_s1043" style="width:450.2pt;height:662.3pt;margin-top:85.05pt;margin-left:72.55pt;mso-height-relative:page;mso-position-horizontal-relative:page;mso-position-vertical-relative:page;mso-width-relative:page;position:absolute;z-index:-251648000" coordorigin="1451,1701" coordsize="9004,13246">
            <v:shape id="_x0000_s1045" o:spid="_x0000_s1044" style="width:9004;height:13246;left:1451;position:absolute;top:1891" coordorigin="1451,1892" coordsize="9004,13246" path="m1451,1711l10455,1711m1451,14937l10455,14937m1461,1701l1461,14946m10445,1720l10445,14946e" filled="f" stroked="t" strokecolor="black">
              <v:path arrowok="t"/>
            </v:shape>
            <v:line id="_x0000_s1046" o:spid="_x0000_s1045" style="position:absolute" from="1894,1720" to="1894,14927" coordsize="21600,21600" stroked="t" strokecolor="black"/>
          </v:group>
        </w:pict>
      </w:r>
      <w:r>
        <w:rPr>
          <w:spacing w:val="-200"/>
        </w:rPr>
        <w:t>○</w:t>
      </w:r>
      <w:r>
        <w:rPr>
          <w:rFonts w:ascii="Times New Roman" w:eastAsia="Times New Roman" w:hAnsi="Times New Roman"/>
          <w:spacing w:val="1"/>
          <w:w w:val="100"/>
          <w:position w:val="3"/>
          <w:sz w:val="16"/>
        </w:rPr>
        <w:t>1</w:t>
      </w:r>
      <w:r>
        <w:rPr>
          <w:rFonts w:ascii="Times New Roman" w:eastAsia="Times New Roman" w:hAnsi="Times New Roman"/>
          <w:w w:val="100"/>
          <w:position w:val="3"/>
          <w:sz w:val="16"/>
        </w:rPr>
        <w:t>2</w:t>
      </w:r>
      <w:r>
        <w:rPr>
          <w:rFonts w:ascii="Times New Roman" w:eastAsia="Times New Roman" w:hAnsi="Times New Roman"/>
          <w:position w:val="3"/>
          <w:sz w:val="16"/>
        </w:rPr>
        <w:t xml:space="preserve"> </w:t>
      </w:r>
      <w:r>
        <w:rPr>
          <w:spacing w:val="2"/>
        </w:rPr>
        <w:t>封膜：将速冻</w:t>
      </w:r>
      <w:r>
        <w:rPr>
          <w:rFonts w:ascii="Times New Roman" w:eastAsia="Times New Roman" w:hAnsi="Times New Roman"/>
          <w:spacing w:val="2"/>
        </w:rPr>
        <w:t>/</w:t>
      </w:r>
      <w:r>
        <w:rPr>
          <w:spacing w:val="1"/>
        </w:rPr>
        <w:t>高温杀菌处理过的片片鸭和切分内包好的鸭架分别封膜，冷冻。</w:t>
      </w:r>
    </w:p>
    <w:p>
      <w:pPr>
        <w:pStyle w:val="BodyText"/>
        <w:spacing w:before="5" w:line="364" w:lineRule="auto"/>
        <w:ind w:left="781" w:right="707" w:firstLine="480"/>
        <w:jc w:val="both"/>
      </w:pPr>
      <w:r>
        <w:rPr>
          <w:spacing w:val="-200"/>
        </w:rPr>
        <w:t>○</w:t>
      </w:r>
      <w:r>
        <w:rPr>
          <w:rFonts w:ascii="Times New Roman" w:eastAsia="Times New Roman" w:hAnsi="Times New Roman"/>
          <w:spacing w:val="1"/>
          <w:w w:val="100"/>
          <w:position w:val="3"/>
          <w:sz w:val="16"/>
        </w:rPr>
        <w:t>1</w:t>
      </w:r>
      <w:r>
        <w:rPr>
          <w:rFonts w:ascii="Times New Roman" w:eastAsia="Times New Roman" w:hAnsi="Times New Roman"/>
          <w:w w:val="100"/>
          <w:position w:val="3"/>
          <w:sz w:val="16"/>
        </w:rPr>
        <w:t>3</w:t>
      </w:r>
      <w:r>
        <w:rPr>
          <w:rFonts w:ascii="Times New Roman" w:eastAsia="Times New Roman" w:hAnsi="Times New Roman"/>
          <w:position w:val="3"/>
          <w:sz w:val="16"/>
        </w:rPr>
        <w:t xml:space="preserve"> </w:t>
      </w:r>
      <w:r>
        <w:rPr>
          <w:spacing w:val="-3"/>
        </w:rPr>
        <w:t xml:space="preserve">外包组装：将片鸭、鸭架、鸭饼、酱包、小料装入规格为 </w:t>
      </w:r>
      <w:r>
        <w:rPr>
          <w:rFonts w:ascii="Times New Roman" w:eastAsia="Times New Roman" w:hAnsi="Times New Roman"/>
        </w:rPr>
        <w:t xml:space="preserve">3kg </w:t>
      </w:r>
      <w:r>
        <w:t>的纸箱内，</w:t>
      </w:r>
      <w:r>
        <w:rPr>
          <w:spacing w:val="-7"/>
        </w:rPr>
        <w:t>封箱并贴标；并将杀菌处理完的灌装鸭架汤装入纸箱内，</w:t>
      </w:r>
      <w:r>
        <w:rPr>
          <w:rFonts w:ascii="Times New Roman" w:eastAsia="Times New Roman" w:hAnsi="Times New Roman"/>
          <w:spacing w:val="-22"/>
        </w:rPr>
        <w:t xml:space="preserve">5 </w:t>
      </w:r>
      <w:r>
        <w:rPr>
          <w:spacing w:val="-8"/>
        </w:rPr>
        <w:t xml:space="preserve">罐一箱，封箱并贴标， </w:t>
      </w:r>
      <w:r>
        <w:t>然后放入成品冷藏库，等待发货销售。</w:t>
      </w:r>
    </w:p>
    <w:p>
      <w:pPr>
        <w:pStyle w:val="BodyText"/>
        <w:spacing w:before="158"/>
        <w:ind w:left="1201"/>
      </w:pPr>
      <w:r>
        <w:drawing>
          <wp:anchor distT="0" distB="0" distL="0" distR="0" simplePos="0" relativeHeight="251667456" behindDoc="0" locked="0" layoutInCell="1" allowOverlap="1">
            <wp:simplePos x="0" y="0"/>
            <wp:positionH relativeFrom="page">
              <wp:posOffset>1388745</wp:posOffset>
            </wp:positionH>
            <wp:positionV relativeFrom="paragraph">
              <wp:posOffset>358140</wp:posOffset>
            </wp:positionV>
            <wp:extent cx="5109210" cy="5043805"/>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xmlns:r="http://schemas.openxmlformats.org/officeDocument/2006/relationships" r:embed="rId36" cstate="print"/>
                    <a:stretch>
                      <a:fillRect/>
                    </a:stretch>
                  </pic:blipFill>
                  <pic:spPr>
                    <a:xfrm>
                      <a:off x="0" y="0"/>
                      <a:ext cx="5109090" cy="5043963"/>
                    </a:xfrm>
                    <a:prstGeom prst="rect">
                      <a:avLst/>
                    </a:prstGeom>
                  </pic:spPr>
                </pic:pic>
              </a:graphicData>
            </a:graphic>
          </wp:anchor>
        </w:drawing>
      </w:r>
      <w:r>
        <w:rPr>
          <w:rFonts w:ascii="Times New Roman" w:eastAsia="Times New Roman"/>
        </w:rPr>
        <w:t>2</w:t>
      </w:r>
      <w:r>
        <w:t>、预制菜（葱烧海参、佛跳墙、铁棍山药红烧肉）</w:t>
      </w:r>
    </w:p>
    <w:p>
      <w:pPr>
        <w:spacing w:before="70"/>
        <w:ind w:left="3887" w:right="0" w:firstLine="0"/>
        <w:jc w:val="left"/>
        <w:rPr>
          <w:b/>
          <w:sz w:val="21"/>
        </w:rPr>
      </w:pPr>
      <w:r>
        <w:rPr>
          <w:b/>
          <w:sz w:val="21"/>
        </w:rPr>
        <w:t xml:space="preserve">图 </w:t>
      </w:r>
      <w:r>
        <w:rPr>
          <w:rFonts w:ascii="Times New Roman" w:eastAsia="Times New Roman"/>
          <w:b/>
          <w:sz w:val="21"/>
        </w:rPr>
        <w:t xml:space="preserve">2-3 </w:t>
      </w:r>
      <w:r>
        <w:rPr>
          <w:b/>
          <w:sz w:val="21"/>
        </w:rPr>
        <w:t>预制菜工艺流程</w:t>
      </w:r>
    </w:p>
    <w:p>
      <w:pPr>
        <w:pStyle w:val="BodyText"/>
        <w:spacing w:before="138"/>
        <w:ind w:left="1218"/>
      </w:pPr>
      <w:bookmarkStart w:id="21" w:name="工艺流程描述："/>
      <w:bookmarkEnd w:id="21"/>
      <w:r>
        <w:t>工艺流程描述：</w:t>
      </w:r>
    </w:p>
    <w:p>
      <w:pPr>
        <w:pStyle w:val="BodyText"/>
        <w:spacing w:before="160" w:line="364" w:lineRule="auto"/>
        <w:ind w:left="781" w:right="827" w:firstLine="436"/>
      </w:pPr>
      <w:bookmarkStart w:id="22" w:name="①原辅包验收分库：进厂原料经人工检查后原辅包分库贮存，海鲜和肉类暂存于肉类暂存库"/>
      <w:bookmarkEnd w:id="22"/>
      <w:r>
        <w:rPr>
          <w:spacing w:val="-17"/>
        </w:rPr>
        <w:t>①原辅包验收分库：进厂原料经人工检查后原辅包分库贮存，海鲜和肉类暂存</w:t>
      </w:r>
      <w:r>
        <w:t>于肉类暂存库，蔬菜暂存于生产暂存库。</w:t>
      </w:r>
    </w:p>
    <w:p>
      <w:pPr>
        <w:pStyle w:val="BodyText"/>
        <w:spacing w:line="306" w:lineRule="exact"/>
        <w:ind w:left="1261"/>
      </w:pPr>
      <w:r>
        <w:t>②蔬菜拆包处理：对蔬菜进行拆包、除杂、清洗，去除杂质以及不可食用部分。</w:t>
      </w:r>
    </w:p>
    <w:p>
      <w:pPr>
        <w:spacing w:after="0" w:line="306" w:lineRule="exact"/>
        <w:sectPr>
          <w:footerReference w:type="default" r:id="rId37"/>
          <w:pgSz w:w="11910" w:h="16840"/>
          <w:pgMar w:top="1580" w:right="740" w:bottom="960" w:left="1220" w:header="0" w:footer="772" w:gutter="0"/>
          <w:pgNumType w:start="30"/>
          <w:cols w:num="1" w:space="720"/>
        </w:sectPr>
      </w:pPr>
    </w:p>
    <w:p>
      <w:pPr>
        <w:pStyle w:val="BodyText"/>
        <w:spacing w:before="114"/>
        <w:ind w:left="781"/>
      </w:pPr>
      <w:r>
        <w:pict>
          <v:group id="_x0000_s1047" o:spid="_x0000_s1046" style="width:450.2pt;height:650.1pt;margin-top:85.05pt;margin-left:72.55pt;mso-height-relative:page;mso-position-horizontal-relative:page;mso-position-vertical-relative:page;mso-width-relative:page;position:absolute;z-index:-251645952" coordorigin="1451,1701" coordsize="9004,13002">
            <v:shape id="_x0000_s1048" o:spid="_x0000_s1047" style="width:9004;height:13002;left:1451;position:absolute;top:2135" coordorigin="1451,2136" coordsize="9004,13002" path="m1451,1711l10455,1711m1451,14693l10455,14693m1461,1701l1461,14702m10445,1720l10445,14702e" filled="f" stroked="t" strokecolor="black">
              <v:path arrowok="t"/>
            </v:shape>
            <v:line id="_x0000_s1049" o:spid="_x0000_s1048" style="position:absolute" from="1894,1720" to="1894,14683" coordsize="21600,21600" stroked="t" strokecolor="black"/>
          </v:group>
        </w:pict>
      </w:r>
      <w:r>
        <w:t>此过程产生清洗废水、废包装材料、厨余垃圾。</w:t>
      </w:r>
    </w:p>
    <w:p>
      <w:pPr>
        <w:pStyle w:val="BodyText"/>
        <w:spacing w:before="158" w:line="364" w:lineRule="auto"/>
        <w:ind w:left="781" w:right="803" w:firstLine="436"/>
      </w:pPr>
      <w:r>
        <w:rPr>
          <w:spacing w:val="-22"/>
        </w:rPr>
        <w:t>③海鲜拆包解冻：将外购的海鲜类进行自然解冻处理，此过程会产生废包装材料、</w:t>
      </w:r>
      <w:r>
        <w:rPr>
          <w:spacing w:val="-19"/>
        </w:rPr>
        <w:t>解冻废水。</w:t>
      </w:r>
    </w:p>
    <w:p>
      <w:pPr>
        <w:pStyle w:val="BodyText"/>
        <w:spacing w:before="1" w:line="362" w:lineRule="auto"/>
        <w:ind w:left="781" w:right="803" w:firstLine="436"/>
      </w:pPr>
      <w:r>
        <w:rPr>
          <w:spacing w:val="-22"/>
        </w:rPr>
        <w:t>④肉类拆包解冻：将外购的海鲜类进行自然解冻处理，此过程会产生废包装材料、</w:t>
      </w:r>
      <w:r>
        <w:rPr>
          <w:spacing w:val="-19"/>
        </w:rPr>
        <w:t>解冻废水。</w:t>
      </w:r>
    </w:p>
    <w:p>
      <w:pPr>
        <w:pStyle w:val="BodyText"/>
        <w:spacing w:before="5"/>
        <w:ind w:left="1218"/>
      </w:pPr>
      <w:r>
        <w:t>⑤精处理：用切片机把蔬菜进行分切，并且按照需要切成所需形状。</w:t>
      </w:r>
    </w:p>
    <w:p>
      <w:pPr>
        <w:pStyle w:val="BodyText"/>
        <w:spacing w:before="158" w:line="364" w:lineRule="auto"/>
        <w:ind w:left="781" w:right="805" w:firstLine="436"/>
      </w:pPr>
      <w:r>
        <w:rPr>
          <w:spacing w:val="-18"/>
        </w:rPr>
        <w:t>⑥加工</w:t>
      </w:r>
      <w:r>
        <w:rPr>
          <w:spacing w:val="-22"/>
        </w:rPr>
        <w:t>（洗</w:t>
      </w:r>
      <w:r>
        <w:rPr>
          <w:rFonts w:ascii="Times New Roman" w:eastAsia="Times New Roman" w:hAnsi="Times New Roman"/>
          <w:spacing w:val="-12"/>
        </w:rPr>
        <w:t>/</w:t>
      </w:r>
      <w:r>
        <w:rPr>
          <w:spacing w:val="-22"/>
        </w:rPr>
        <w:t>切</w:t>
      </w:r>
      <w:r>
        <w:rPr>
          <w:rFonts w:ascii="Times New Roman" w:eastAsia="Times New Roman" w:hAnsi="Times New Roman"/>
          <w:spacing w:val="-10"/>
        </w:rPr>
        <w:t>/</w:t>
      </w:r>
      <w:r>
        <w:rPr>
          <w:spacing w:val="-22"/>
        </w:rPr>
        <w:t>腌制</w:t>
      </w:r>
      <w:r>
        <w:rPr>
          <w:spacing w:val="-130"/>
        </w:rPr>
        <w:t>）</w:t>
      </w:r>
      <w:r>
        <w:rPr>
          <w:spacing w:val="-22"/>
        </w:rPr>
        <w:t>：分别对解冻后的肉类、海鲜进行清洗、按要求分切、然后加</w:t>
      </w:r>
      <w:r>
        <w:rPr>
          <w:spacing w:val="-23"/>
        </w:rPr>
        <w:t>入各种调味品进行搅拌腌制。此过程产生清洗废水、厨余垃圾。</w:t>
      </w:r>
    </w:p>
    <w:p>
      <w:pPr>
        <w:pStyle w:val="BodyText"/>
        <w:spacing w:before="1" w:line="362" w:lineRule="auto"/>
        <w:ind w:left="781" w:right="803" w:firstLine="436"/>
      </w:pPr>
      <w:r>
        <w:rPr>
          <w:spacing w:val="-22"/>
        </w:rPr>
        <w:t>⑦入库暂存：将加工后的肉类、海鲜和精处理后的蔬菜分别放入海鲜二类冷冻库、</w:t>
      </w:r>
      <w:r>
        <w:rPr>
          <w:spacing w:val="-23"/>
        </w:rPr>
        <w:t>肉类二级冷冻库和二级冷藏库。</w:t>
      </w:r>
    </w:p>
    <w:p>
      <w:pPr>
        <w:pStyle w:val="BodyText"/>
        <w:spacing w:before="3" w:line="362" w:lineRule="auto"/>
        <w:ind w:left="781" w:right="805" w:firstLine="436"/>
      </w:pPr>
      <w:r>
        <w:rPr>
          <w:spacing w:val="-20"/>
        </w:rPr>
        <w:t>⑧加热</w:t>
      </w:r>
      <w:r>
        <w:rPr>
          <w:rFonts w:ascii="Times New Roman" w:eastAsia="Times New Roman" w:hAnsi="Times New Roman"/>
          <w:spacing w:val="-12"/>
        </w:rPr>
        <w:t>/</w:t>
      </w:r>
      <w:r>
        <w:rPr>
          <w:spacing w:val="-27"/>
        </w:rPr>
        <w:t>熟制：将处理好的原材料放入炒锅中，加入配料、水，用天然气加热。此过</w:t>
      </w:r>
      <w:r>
        <w:rPr>
          <w:spacing w:val="-24"/>
          <w:position w:val="2"/>
        </w:rPr>
        <w:t>程产生油烟、天然气燃烧产生的颗粒物、</w:t>
      </w:r>
      <w:r>
        <w:rPr>
          <w:rFonts w:ascii="Times New Roman" w:eastAsia="Times New Roman" w:hAnsi="Times New Roman"/>
          <w:spacing w:val="-12"/>
          <w:position w:val="2"/>
        </w:rPr>
        <w:t>SO</w:t>
      </w:r>
      <w:r>
        <w:rPr>
          <w:rFonts w:ascii="Times New Roman" w:eastAsia="Times New Roman" w:hAnsi="Times New Roman"/>
          <w:spacing w:val="-12"/>
          <w:position w:val="2"/>
          <w:vertAlign w:val="subscript"/>
        </w:rPr>
        <w:t>2</w:t>
      </w:r>
      <w:r>
        <w:rPr>
          <w:spacing w:val="-22"/>
          <w:position w:val="2"/>
          <w:vertAlign w:val="baseline"/>
        </w:rPr>
        <w:t>、</w:t>
      </w:r>
      <w:r>
        <w:rPr>
          <w:rFonts w:ascii="Times New Roman" w:eastAsia="Times New Roman" w:hAnsi="Times New Roman"/>
          <w:spacing w:val="-12"/>
          <w:position w:val="2"/>
          <w:vertAlign w:val="baseline"/>
        </w:rPr>
        <w:t>NOx</w:t>
      </w:r>
      <w:r>
        <w:rPr>
          <w:position w:val="2"/>
          <w:vertAlign w:val="baseline"/>
        </w:rPr>
        <w:t>。</w:t>
      </w:r>
    </w:p>
    <w:p>
      <w:pPr>
        <w:pStyle w:val="BodyText"/>
        <w:spacing w:before="1"/>
        <w:ind w:left="1218"/>
      </w:pPr>
      <w:r>
        <w:rPr>
          <w:spacing w:val="-29"/>
        </w:rPr>
        <w:t>⑨内包：内包装材料用</w:t>
      </w:r>
      <w:r>
        <w:rPr>
          <w:rFonts w:ascii="Times New Roman" w:eastAsia="Times New Roman" w:hAnsi="Times New Roman"/>
          <w:spacing w:val="-5"/>
        </w:rPr>
        <w:t xml:space="preserve">PP </w:t>
      </w:r>
      <w:r>
        <w:rPr>
          <w:spacing w:val="-33"/>
        </w:rPr>
        <w:t>材质，将熟制后的预制菜冷却后分别整齐盛放于内包盒中。</w:t>
      </w:r>
    </w:p>
    <w:p>
      <w:pPr>
        <w:pStyle w:val="BodyText"/>
        <w:spacing w:before="160" w:line="364" w:lineRule="auto"/>
        <w:ind w:left="781" w:right="803" w:firstLine="436"/>
      </w:pPr>
      <w:r>
        <w:rPr>
          <w:spacing w:val="-23"/>
        </w:rPr>
        <w:t>⑩杀菌：内包好的预制菜进入杀菌釜灭菌，温度</w:t>
      </w:r>
      <w:r>
        <w:rPr>
          <w:rFonts w:ascii="Times New Roman" w:eastAsia="Times New Roman" w:hAnsi="Times New Roman"/>
          <w:spacing w:val="-15"/>
        </w:rPr>
        <w:t>121</w:t>
      </w:r>
      <w:r>
        <w:rPr>
          <w:spacing w:val="-12"/>
        </w:rPr>
        <w:t>℃，灭菌时间</w:t>
      </w:r>
      <w:r>
        <w:rPr>
          <w:rFonts w:ascii="Times New Roman" w:eastAsia="Times New Roman" w:hAnsi="Times New Roman"/>
          <w:spacing w:val="-4"/>
        </w:rPr>
        <w:t xml:space="preserve">12 </w:t>
      </w:r>
      <w:r>
        <w:rPr>
          <w:spacing w:val="-21"/>
        </w:rPr>
        <w:t>分钟，能够有效保证灭菌后的预制菜在恒温培养箱</w:t>
      </w:r>
      <w:r>
        <w:rPr>
          <w:rFonts w:ascii="Times New Roman" w:eastAsia="Times New Roman" w:hAnsi="Times New Roman"/>
          <w:spacing w:val="-12"/>
        </w:rPr>
        <w:t>37</w:t>
      </w:r>
      <w:r>
        <w:rPr>
          <w:spacing w:val="-19"/>
        </w:rPr>
        <w:t>℃放置十天。</w:t>
      </w:r>
    </w:p>
    <w:p>
      <w:pPr>
        <w:pStyle w:val="BodyText"/>
        <w:spacing w:line="321" w:lineRule="auto"/>
        <w:ind w:left="781" w:right="805" w:firstLine="480"/>
      </w:pPr>
      <w:r>
        <w:rPr>
          <w:spacing w:val="-296"/>
          <w:position w:val="-3"/>
          <w:sz w:val="36"/>
        </w:rPr>
        <w:t>○</w:t>
      </w:r>
      <w:r>
        <w:rPr>
          <w:rFonts w:ascii="Times New Roman" w:eastAsia="Times New Roman" w:hAnsi="Times New Roman"/>
          <w:spacing w:val="-17"/>
        </w:rPr>
        <w:t>1</w:t>
      </w:r>
      <w:r>
        <w:rPr>
          <w:rFonts w:ascii="Times New Roman" w:eastAsia="Times New Roman" w:hAnsi="Times New Roman"/>
        </w:rPr>
        <w:t xml:space="preserve">1 </w:t>
      </w:r>
      <w:r>
        <w:rPr>
          <w:spacing w:val="-18"/>
        </w:rPr>
        <w:t>外包组装：将预制菜、酱包、小料装入规格为</w:t>
      </w:r>
      <w:r>
        <w:rPr>
          <w:rFonts w:ascii="Times New Roman" w:eastAsia="Times New Roman" w:hAnsi="Times New Roman"/>
          <w:spacing w:val="-8"/>
        </w:rPr>
        <w:t>3</w:t>
      </w:r>
      <w:r>
        <w:rPr>
          <w:rFonts w:ascii="Times New Roman" w:eastAsia="Times New Roman" w:hAnsi="Times New Roman"/>
          <w:spacing w:val="-12"/>
        </w:rPr>
        <w:t>k</w:t>
      </w:r>
      <w:r>
        <w:rPr>
          <w:rFonts w:ascii="Times New Roman" w:eastAsia="Times New Roman" w:hAnsi="Times New Roman"/>
        </w:rPr>
        <w:t xml:space="preserve">g </w:t>
      </w:r>
      <w:r>
        <w:rPr>
          <w:spacing w:val="-19"/>
        </w:rPr>
        <w:t>的纸箱内，封箱并贴标，然</w:t>
      </w:r>
      <w:r>
        <w:rPr>
          <w:spacing w:val="-23"/>
        </w:rPr>
        <w:t>后放入成品冷藏库或冷冻库，等待发货销售。</w:t>
      </w:r>
    </w:p>
    <w:p>
      <w:pPr>
        <w:pStyle w:val="BodyText"/>
        <w:spacing w:before="58"/>
        <w:ind w:left="1218"/>
      </w:pPr>
      <w:r>
        <w:rPr>
          <w:rFonts w:ascii="Times New Roman" w:eastAsia="Times New Roman"/>
        </w:rPr>
        <w:t>3</w:t>
      </w:r>
      <w:r>
        <w:t>、豆沙包</w:t>
      </w:r>
    </w:p>
    <w:p>
      <w:pPr>
        <w:pStyle w:val="BodyText"/>
        <w:spacing w:before="3"/>
        <w:rPr>
          <w:sz w:val="9"/>
        </w:rPr>
      </w:pPr>
      <w:r>
        <w:drawing>
          <wp:anchor distT="0" distB="0" distL="0" distR="0" simplePos="0" relativeHeight="251669504" behindDoc="0" locked="0" layoutInCell="1" allowOverlap="1">
            <wp:simplePos x="0" y="0"/>
            <wp:positionH relativeFrom="page">
              <wp:posOffset>2876550</wp:posOffset>
            </wp:positionH>
            <wp:positionV relativeFrom="paragraph">
              <wp:posOffset>99695</wp:posOffset>
            </wp:positionV>
            <wp:extent cx="2199005" cy="2523490"/>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xmlns:r="http://schemas.openxmlformats.org/officeDocument/2006/relationships" r:embed="rId38" cstate="print"/>
                    <a:stretch>
                      <a:fillRect/>
                    </a:stretch>
                  </pic:blipFill>
                  <pic:spPr>
                    <a:xfrm>
                      <a:off x="0" y="0"/>
                      <a:ext cx="2198826" cy="2523744"/>
                    </a:xfrm>
                    <a:prstGeom prst="rect">
                      <a:avLst/>
                    </a:prstGeom>
                  </pic:spPr>
                </pic:pic>
              </a:graphicData>
            </a:graphic>
          </wp:anchor>
        </w:drawing>
      </w:r>
    </w:p>
    <w:p>
      <w:pPr>
        <w:spacing w:before="4"/>
        <w:ind w:left="858" w:right="905" w:firstLine="0"/>
        <w:jc w:val="center"/>
        <w:rPr>
          <w:b/>
          <w:sz w:val="21"/>
        </w:rPr>
      </w:pPr>
      <w:r>
        <w:rPr>
          <w:b/>
          <w:sz w:val="21"/>
        </w:rPr>
        <w:t xml:space="preserve">图 </w:t>
      </w:r>
      <w:r>
        <w:rPr>
          <w:rFonts w:ascii="Times New Roman" w:eastAsia="Times New Roman"/>
          <w:b/>
          <w:sz w:val="21"/>
        </w:rPr>
        <w:t xml:space="preserve">2-4  </w:t>
      </w:r>
      <w:r>
        <w:rPr>
          <w:b/>
          <w:sz w:val="21"/>
        </w:rPr>
        <w:t>豆沙包工艺流程</w:t>
      </w:r>
    </w:p>
    <w:p>
      <w:pPr>
        <w:spacing w:after="0"/>
        <w:jc w:val="center"/>
        <w:rPr>
          <w:sz w:val="21"/>
        </w:rPr>
        <w:sectPr>
          <w:footerReference w:type="default" r:id="rId39"/>
          <w:pgSz w:w="11910" w:h="16840"/>
          <w:pgMar w:top="1580" w:right="740" w:bottom="1040" w:left="1220" w:header="0" w:footer="772" w:gutter="0"/>
          <w:pgNumType w:start="31"/>
          <w:cols w:num="1" w:space="720"/>
        </w:sectPr>
      </w:pPr>
    </w:p>
    <w:p>
      <w:pPr>
        <w:pStyle w:val="BodyText"/>
        <w:spacing w:before="114"/>
        <w:ind w:left="1259"/>
      </w:pPr>
      <w:r>
        <w:pict>
          <v:group id="_x0000_s1050" o:spid="_x0000_s1049" style="width:450.2pt;height:660.5pt;margin-top:85.05pt;margin-left:72.55pt;mso-height-relative:page;mso-position-horizontal-relative:page;mso-position-vertical-relative:page;mso-width-relative:page;position:absolute;z-index:-251643904" coordorigin="1451,1701" coordsize="9004,13210">
            <v:shape id="_x0000_s1051" o:spid="_x0000_s1050" style="width:9004;height:13210;left:1451;position:absolute;top:1927" coordorigin="1451,1928" coordsize="9004,13210" path="m1451,1711l10455,1711m1451,14901l10455,14901m1461,1701l1461,14910m10445,1720l10445,14910e" filled="f" stroked="t" strokecolor="black">
              <v:path arrowok="t"/>
            </v:shape>
            <v:line id="_x0000_s1052" o:spid="_x0000_s1051" style="position:absolute" from="1894,1720" to="1894,14891" coordsize="21600,21600" stroked="t" strokecolor="black"/>
          </v:group>
        </w:pict>
      </w:r>
      <w:bookmarkStart w:id="23" w:name="工艺流程简述："/>
      <w:bookmarkEnd w:id="23"/>
      <w:r>
        <w:t>工艺流程简述：</w:t>
      </w:r>
    </w:p>
    <w:p>
      <w:pPr>
        <w:pStyle w:val="BodyText"/>
        <w:spacing w:before="158"/>
        <w:ind w:left="1259"/>
      </w:pPr>
      <w:bookmarkStart w:id="24" w:name="①原辅包验收：对原材料进行验收，票据索验，检查生产日期。"/>
      <w:bookmarkEnd w:id="24"/>
      <w:r>
        <w:t>①原辅包验收：对原材料进行验收，票据索验，检查生产日期。</w:t>
      </w:r>
    </w:p>
    <w:p>
      <w:pPr>
        <w:pStyle w:val="BodyText"/>
        <w:spacing w:before="161"/>
        <w:ind w:left="1259"/>
      </w:pPr>
      <w:bookmarkStart w:id="25" w:name="②豆沙进行缓化解冻，解冻环境温度≤10℃。此过程产生废包装材料。"/>
      <w:bookmarkEnd w:id="25"/>
      <w:r>
        <w:t>②豆沙进行缓化解冻，解冻环境温度</w:t>
      </w:r>
      <w:r>
        <w:rPr>
          <w:rFonts w:ascii="Times New Roman" w:eastAsia="Times New Roman" w:hAnsi="Times New Roman"/>
        </w:rPr>
        <w:t>≤10</w:t>
      </w:r>
      <w:r>
        <w:t>℃。此过程产生废包装材料。</w:t>
      </w:r>
    </w:p>
    <w:p>
      <w:pPr>
        <w:pStyle w:val="BodyText"/>
        <w:spacing w:before="160"/>
        <w:ind w:left="1259"/>
      </w:pPr>
      <w:bookmarkStart w:id="26" w:name="③将豆沙馅料搅拌均匀。"/>
      <w:bookmarkEnd w:id="26"/>
      <w:r>
        <w:t>③将豆沙馅料搅拌均匀。</w:t>
      </w:r>
    </w:p>
    <w:p>
      <w:pPr>
        <w:pStyle w:val="BodyText"/>
        <w:spacing w:before="158"/>
        <w:ind w:left="1259"/>
      </w:pPr>
      <w:bookmarkStart w:id="27" w:name="④利用和面机、压面机将包子面皮准备好，进行包制。"/>
      <w:bookmarkEnd w:id="27"/>
      <w:r>
        <w:t>④利用和面机、压面机将包子面皮准备好，进行包制。</w:t>
      </w:r>
    </w:p>
    <w:p>
      <w:pPr>
        <w:pStyle w:val="BodyText"/>
        <w:spacing w:before="161" w:line="362" w:lineRule="auto"/>
        <w:ind w:left="824" w:right="848" w:firstLine="434"/>
      </w:pPr>
      <w:bookmarkStart w:id="28" w:name="⑤制作好的豆沙包放入醒发箱中进行醒发，大型推车式蒸箱中进行蒸熟，蒸箱使用蒸汽发生"/>
      <w:bookmarkEnd w:id="28"/>
      <w:r>
        <w:rPr>
          <w:spacing w:val="-27"/>
        </w:rPr>
        <w:t>⑤制作好的豆沙包放入醒发箱中进行醒发，大型推车式蒸箱中进行蒸熟，蒸箱使用</w:t>
      </w:r>
      <w:r>
        <w:rPr>
          <w:spacing w:val="-22"/>
        </w:rPr>
        <w:t>蒸汽发生器所产蒸汽。</w:t>
      </w:r>
    </w:p>
    <w:p>
      <w:pPr>
        <w:pStyle w:val="BodyText"/>
        <w:spacing w:before="5"/>
        <w:ind w:left="1259"/>
      </w:pPr>
      <w:bookmarkStart w:id="29" w:name="⑥蒸熟的包子进入温度在0℃-4℃的降冷间进行速冷。"/>
      <w:bookmarkEnd w:id="29"/>
      <w:r>
        <w:t>⑥蒸熟的包子进入温度在</w:t>
      </w:r>
      <w:r>
        <w:rPr>
          <w:rFonts w:ascii="Times New Roman" w:eastAsia="Times New Roman" w:hAnsi="Times New Roman"/>
        </w:rPr>
        <w:t>0</w:t>
      </w:r>
      <w:r>
        <w:t>℃</w:t>
      </w:r>
      <w:r>
        <w:rPr>
          <w:rFonts w:ascii="Times New Roman" w:eastAsia="Times New Roman" w:hAnsi="Times New Roman"/>
        </w:rPr>
        <w:t>-4</w:t>
      </w:r>
      <w:r>
        <w:t>℃的降冷间进行速冷。</w:t>
      </w:r>
    </w:p>
    <w:p>
      <w:pPr>
        <w:pStyle w:val="BodyText"/>
        <w:spacing w:before="160"/>
        <w:ind w:left="1259"/>
      </w:pPr>
      <w:bookmarkStart w:id="30" w:name="⑦速冷后进行包装，送冷藏库冷藏，冷藏温度为0-8℃。"/>
      <w:bookmarkEnd w:id="30"/>
      <w:r>
        <w:t>⑦速冷后进行包装，送冷藏库冷藏，冷藏温度为</w:t>
      </w:r>
      <w:r>
        <w:rPr>
          <w:rFonts w:ascii="Times New Roman" w:eastAsia="Times New Roman" w:hAnsi="Times New Roman"/>
        </w:rPr>
        <w:t>0-8</w:t>
      </w:r>
      <w:r>
        <w:t>℃。</w:t>
      </w:r>
    </w:p>
    <w:p>
      <w:pPr>
        <w:pStyle w:val="BodyText"/>
        <w:spacing w:before="12"/>
        <w:rPr>
          <w:sz w:val="20"/>
        </w:rPr>
      </w:pPr>
    </w:p>
    <w:p>
      <w:pPr>
        <w:pStyle w:val="BodyText"/>
        <w:ind w:left="1218"/>
      </w:pPr>
      <w:r>
        <w:rPr>
          <w:rFonts w:ascii="Times New Roman" w:eastAsia="Times New Roman"/>
        </w:rPr>
        <w:t>4</w:t>
      </w:r>
      <w:r>
        <w:t>、奶黄包</w:t>
      </w:r>
    </w:p>
    <w:p>
      <w:pPr>
        <w:pStyle w:val="BodyText"/>
        <w:spacing w:before="12"/>
        <w:rPr>
          <w:sz w:val="7"/>
        </w:rPr>
      </w:pPr>
      <w:r>
        <w:drawing>
          <wp:anchor distT="0" distB="0" distL="0" distR="0" simplePos="0" relativeHeight="251671552" behindDoc="0" locked="0" layoutInCell="1" allowOverlap="1">
            <wp:simplePos x="0" y="0"/>
            <wp:positionH relativeFrom="page">
              <wp:posOffset>3001645</wp:posOffset>
            </wp:positionH>
            <wp:positionV relativeFrom="paragraph">
              <wp:posOffset>89535</wp:posOffset>
            </wp:positionV>
            <wp:extent cx="2207260" cy="3581400"/>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pic:cNvPicPr>
                      <a:picLocks noChangeAspect="1"/>
                    </pic:cNvPicPr>
                  </pic:nvPicPr>
                  <pic:blipFill>
                    <a:blip xmlns:r="http://schemas.openxmlformats.org/officeDocument/2006/relationships" r:embed="rId40" cstate="print"/>
                    <a:stretch>
                      <a:fillRect/>
                    </a:stretch>
                  </pic:blipFill>
                  <pic:spPr>
                    <a:xfrm>
                      <a:off x="0" y="0"/>
                      <a:ext cx="2207512" cy="3581400"/>
                    </a:xfrm>
                    <a:prstGeom prst="rect">
                      <a:avLst/>
                    </a:prstGeom>
                  </pic:spPr>
                </pic:pic>
              </a:graphicData>
            </a:graphic>
          </wp:anchor>
        </w:drawing>
      </w:r>
    </w:p>
    <w:p>
      <w:pPr>
        <w:spacing w:before="9"/>
        <w:ind w:left="3887" w:right="0" w:firstLine="0"/>
        <w:jc w:val="left"/>
        <w:rPr>
          <w:b/>
          <w:sz w:val="21"/>
        </w:rPr>
      </w:pPr>
      <w:r>
        <w:rPr>
          <w:b/>
          <w:sz w:val="21"/>
        </w:rPr>
        <w:t xml:space="preserve">图 </w:t>
      </w:r>
      <w:r>
        <w:rPr>
          <w:rFonts w:ascii="Times New Roman" w:eastAsia="Times New Roman"/>
          <w:b/>
          <w:sz w:val="21"/>
        </w:rPr>
        <w:t xml:space="preserve">2-5 </w:t>
      </w:r>
      <w:r>
        <w:rPr>
          <w:b/>
          <w:sz w:val="21"/>
        </w:rPr>
        <w:t>奶黄包工艺流程</w:t>
      </w:r>
    </w:p>
    <w:p>
      <w:pPr>
        <w:pStyle w:val="BodyText"/>
        <w:spacing w:before="140"/>
        <w:ind w:left="1259"/>
      </w:pPr>
      <w:r>
        <w:t>工艺流程简述：</w:t>
      </w:r>
    </w:p>
    <w:p>
      <w:pPr>
        <w:pStyle w:val="BodyText"/>
        <w:spacing w:before="158"/>
        <w:ind w:left="1259"/>
      </w:pPr>
      <w:bookmarkStart w:id="31" w:name="①对原材料进行验收，票据索验，检查生产日期。"/>
      <w:bookmarkEnd w:id="31"/>
      <w:r>
        <w:t>①对原材料进行验收，票据索验，检查生产日期。</w:t>
      </w:r>
    </w:p>
    <w:p>
      <w:pPr>
        <w:pStyle w:val="BodyText"/>
        <w:spacing w:before="161"/>
        <w:ind w:left="1259"/>
      </w:pPr>
      <w:bookmarkStart w:id="32" w:name="②奶黄进行缓化解冻，解冻环境温度≤10℃。此过程产生废包装材料。"/>
      <w:bookmarkEnd w:id="32"/>
      <w:r>
        <w:t>②奶黄进行缓化解冻，解冻环境温度</w:t>
      </w:r>
      <w:r>
        <w:rPr>
          <w:rFonts w:ascii="Times New Roman" w:eastAsia="Times New Roman" w:hAnsi="Times New Roman"/>
        </w:rPr>
        <w:t>≤10</w:t>
      </w:r>
      <w:r>
        <w:t>℃。此过程产生废包装材料。</w:t>
      </w:r>
    </w:p>
    <w:p>
      <w:pPr>
        <w:pStyle w:val="BodyText"/>
        <w:spacing w:before="160"/>
        <w:ind w:left="1259"/>
      </w:pPr>
      <w:bookmarkStart w:id="33" w:name="③将奶黄馅料搅拌均匀。"/>
      <w:bookmarkEnd w:id="33"/>
      <w:r>
        <w:t>③将奶黄馅料搅拌均匀。</w:t>
      </w:r>
    </w:p>
    <w:p>
      <w:pPr>
        <w:pStyle w:val="BodyText"/>
        <w:spacing w:before="158"/>
        <w:ind w:left="1259"/>
      </w:pPr>
      <w:r>
        <w:t>④利用和面机、压面机将包子面皮准备好，进行包制。</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1" w:history="1">
        <w:r>
          <w:rPr>
            <w:rFonts w:ascii="SimSun" w:eastAsia="SimSun" w:hAnsi="SimSun" w:cs="SimSun"/>
            <w:b/>
            <w:bCs/>
            <w:color w:val="0000EE"/>
            <w:sz w:val="30"/>
            <w:szCs w:val="30"/>
            <w:u w:val="single" w:color="0000EE"/>
          </w:rPr>
          <w:t>https://d.book118.com/958043012024006047</w:t>
        </w:r>
      </w:hyperlink>
    </w:p>
    <w:p>
      <w:pPr>
        <w:spacing w:after="0"/>
      </w:pPr>
    </w:p>
    <w:sectPr>
      <w:footerReference w:type="default" r:id="rId42"/>
      <w:pgSz w:w="11910" w:h="16840"/>
      <w:pgMar w:top="1580" w:right="740" w:bottom="1040" w:left="1220" w:header="0" w:footer="772" w:gutter="0"/>
      <w:pgNumType w:start="32"/>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8.5pt;height:12pt;margin-top:777pt;margin-left:304.7pt;mso-height-relative:page;mso-position-horizontal-relative:page;mso-position-vertical-relative:page;mso-width-relative:page;position:absolute;z-index:-2516582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13.1pt;height:12pt;margin-top:777pt;margin-left:302.4pt;mso-height-relative:page;mso-position-horizontal-relative:page;mso-position-vertical-relative:page;mso-width-relative:page;position:absolute;z-index:-25164902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9" type="#_x0000_t202" style="width:13.1pt;height:12pt;margin-top:777pt;margin-left:302.4pt;mso-height-relative:page;mso-position-horizontal-relative:page;mso-position-vertical-relative:page;mso-width-relative:page;position:absolute;z-index:-25164800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0" type="#_x0000_t202" style="width:13.1pt;height:12pt;margin-top:788.3pt;margin-left:291.15pt;mso-height-relative:page;mso-position-horizontal-relative:page;mso-position-vertical-relative:page;mso-width-relative:page;position:absolute;z-index:-25164697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1" type="#_x0000_t202" style="width:13.1pt;height:12pt;margin-top:788.3pt;margin-left:291.15pt;mso-height-relative:page;mso-position-horizontal-relative:page;mso-position-vertical-relative:page;mso-width-relative:page;position:absolute;z-index:-25164595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2" type="#_x0000_t202" style="width:13.1pt;height:12pt;margin-top:788.3pt;margin-left:291.15pt;mso-height-relative:page;mso-position-horizontal-relative:page;mso-position-vertical-relative:page;mso-width-relative:page;position:absolute;z-index:-25164492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3" type="#_x0000_t202" style="width:13.1pt;height:12pt;margin-top:788.3pt;margin-left:291.15pt;mso-height-relative:page;mso-position-horizontal-relative:page;mso-position-vertical-relative:page;mso-width-relative:page;position:absolute;z-index:-25164390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4" type="#_x0000_t202" style="width:13.1pt;height:12pt;margin-top:788.3pt;margin-left:291.15pt;mso-height-relative:page;mso-position-horizontal-relative:page;mso-position-vertical-relative:page;mso-width-relative:page;position:absolute;z-index:-25164288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5" type="#_x0000_t202" style="width:13.1pt;height:12pt;margin-top:788.3pt;margin-left:291.15pt;mso-height-relative:page;mso-position-horizontal-relative:page;mso-position-vertical-relative:page;mso-width-relative:page;position:absolute;z-index:-25164185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6" type="#_x0000_t202" style="width:13.1pt;height:12pt;margin-top:788.3pt;margin-left:291.15pt;mso-height-relative:page;mso-position-horizontal-relative:page;mso-position-vertical-relative:page;mso-width-relative:page;position:absolute;z-index:-25164083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7" type="#_x0000_t202" style="width:13.1pt;height:12pt;margin-top:788.3pt;margin-left:291.15pt;mso-height-relative:page;mso-position-horizontal-relative:page;mso-position-vertical-relative:page;mso-width-relative:page;position:absolute;z-index:-25163980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8.5pt;height:12pt;margin-top:777pt;margin-left:304.7pt;mso-height-relative:page;mso-position-horizontal-relative:page;mso-position-vertical-relative:page;mso-width-relative:page;position:absolute;z-index:-2516572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8" type="#_x0000_t202" style="width:13.1pt;height:12pt;margin-top:788.3pt;margin-left:291.15pt;mso-height-relative:page;mso-position-horizontal-relative:page;mso-position-vertical-relative:page;mso-width-relative:page;position:absolute;z-index:-25163878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20</w:t>
                </w:r>
                <w: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9" type="#_x0000_t202" style="width:13.1pt;height:12pt;margin-top:788.3pt;margin-left:291.15pt;mso-height-relative:page;mso-position-horizontal-relative:page;mso-position-vertical-relative:page;mso-width-relative:page;position:absolute;z-index:-25163776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w:t>
                </w:r>
                <w: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0" type="#_x0000_t202" style="width:13.1pt;height:12pt;margin-top:788.3pt;margin-left:291.15pt;mso-height-relative:page;mso-position-horizontal-relative:page;mso-position-vertical-relative:page;mso-width-relative:page;position:absolute;z-index:-25163673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w:t>
                </w:r>
                <w: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1" type="#_x0000_t202" style="width:13.1pt;height:12pt;margin-top:788.3pt;margin-left:291.15pt;mso-height-relative:page;mso-position-horizontal-relative:page;mso-position-vertical-relative:page;mso-width-relative:page;position:absolute;z-index:-25163571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23</w:t>
                </w:r>
                <w: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2" type="#_x0000_t202" style="width:13.1pt;height:12pt;margin-top:788.3pt;margin-left:291.15pt;mso-height-relative:page;mso-position-horizontal-relative:page;mso-position-vertical-relative:page;mso-width-relative:page;position:absolute;z-index:-25163468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24</w:t>
                </w:r>
                <w: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3" type="#_x0000_t202" style="width:13.1pt;height:12pt;margin-top:788.3pt;margin-left:291.15pt;mso-height-relative:page;mso-position-horizontal-relative:page;mso-position-vertical-relative:page;mso-width-relative:page;position:absolute;z-index:-25163366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4" type="#_x0000_t202" style="width:13.1pt;height:12pt;margin-top:788.3pt;margin-left:291.15pt;mso-height-relative:page;mso-position-horizontal-relative:page;mso-position-vertical-relative:page;mso-width-relative:page;position:absolute;z-index:-2516326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26</w:t>
                </w:r>
                <w: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5" type="#_x0000_t202" style="width:13.1pt;height:12pt;margin-top:788.3pt;margin-left:291.15pt;mso-height-relative:page;mso-position-horizontal-relative:page;mso-position-vertical-relative:page;mso-width-relative:page;position:absolute;z-index:-2516316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27</w:t>
                </w:r>
                <w:r>
                  <w:fldChar w:fldCharType="end"/>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6" type="#_x0000_t202" style="width:13.1pt;height:12pt;margin-top:788.3pt;margin-left:291.15pt;mso-height-relative:page;mso-position-horizontal-relative:page;mso-position-vertical-relative:page;mso-width-relative:page;position:absolute;z-index:-2516305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28</w:t>
                </w:r>
                <w:r>
                  <w:fldChar w:fldCharType="end"/>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7" type="#_x0000_t202" style="width:13.1pt;height:12pt;margin-top:788.3pt;margin-left:291.15pt;mso-height-relative:page;mso-position-horizontal-relative:page;mso-position-vertical-relative:page;mso-width-relative:page;position:absolute;z-index:-2516295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8.5pt;height:12pt;margin-top:777pt;margin-left:304.7pt;mso-height-relative:page;mso-position-horizontal-relative:page;mso-position-vertical-relative:page;mso-width-relative:page;position:absolute;z-index:-2516561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3" o:spid="_x0000_s2078" type="#_x0000_t202" style="width:13.1pt;height:12pt;margin-top:788.3pt;margin-left:291.15pt;mso-height-relative:page;mso-position-horizontal-relative:page;mso-position-vertical-relative:page;mso-width-relative:page;position:absolute;z-index:-2516285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30</w:t>
                </w:r>
                <w:r>
                  <w:fldChar w:fldCharType="end"/>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3" o:spid="_x0000_s2079" type="#_x0000_t202" style="width:13.1pt;height:12pt;margin-top:788.3pt;margin-left:291.15pt;mso-height-relative:page;mso-position-horizontal-relative:page;mso-position-vertical-relative:page;mso-width-relative:page;position:absolute;z-index:-2516275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31</w:t>
                </w:r>
                <w:r>
                  <w:fldChar w:fldCharType="end"/>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3" o:spid="_x0000_s2080" type="#_x0000_t202" style="width:13.1pt;height:12pt;margin-top:788.3pt;margin-left:291.15pt;mso-height-relative:page;mso-position-horizontal-relative:page;mso-position-vertical-relative:page;mso-width-relative:page;position:absolute;z-index:-2516264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8.5pt;height:12pt;margin-top:777pt;margin-left:304.7pt;mso-height-relative:page;mso-position-horizontal-relative:page;mso-position-vertical-relative:page;mso-width-relative:page;position:absolute;z-index:-2516551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8.5pt;height:12pt;margin-top:777pt;margin-left:304.7pt;mso-height-relative:page;mso-position-horizontal-relative:page;mso-position-vertical-relative:page;mso-width-relative:page;position:absolute;z-index:-2516541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8.5pt;height:12pt;margin-top:777pt;margin-left:304.7pt;mso-height-relative:page;mso-position-horizontal-relative:page;mso-position-vertical-relative:page;mso-width-relative:page;position:absolute;z-index:-2516531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8.5pt;height:12pt;margin-top:777pt;margin-left:304.7pt;mso-height-relative:page;mso-position-horizontal-relative:page;mso-position-vertical-relative:page;mso-width-relative:page;position:absolute;z-index:-2516520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6" type="#_x0000_t202" style="width:8.5pt;height:12pt;margin-top:777pt;margin-left:304.7pt;mso-height-relative:page;mso-position-horizontal-relative:page;mso-position-vertical-relative:page;mso-width-relative:page;position:absolute;z-index:-25165107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8.5pt;height:12pt;margin-top:777pt;margin-left:304.7pt;mso-height-relative:page;mso-position-horizontal-relative:page;mso-position-vertical-relative:page;mso-width-relative:page;position:absolute;z-index:-25165004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87A052B"/>
    <w:multiLevelType w:val="multilevel"/>
    <w:tmpl w:val="887A052B"/>
    <w:lvl w:ilvl="0">
      <w:start w:val="1"/>
      <w:numFmt w:val="decimal"/>
      <w:lvlText w:val="（%1）"/>
      <w:lvlJc w:val="left"/>
      <w:pPr>
        <w:ind w:left="2136" w:hanging="568"/>
        <w:jc w:val="left"/>
      </w:pPr>
      <w:rPr>
        <w:rFonts w:ascii="宋体" w:eastAsia="宋体" w:hAnsi="宋体" w:cs="宋体" w:hint="default"/>
        <w:spacing w:val="-24"/>
        <w:w w:val="100"/>
        <w:sz w:val="22"/>
        <w:szCs w:val="22"/>
        <w:lang w:val="zh-CN" w:eastAsia="zh-CN" w:bidi="zh-CN"/>
      </w:rPr>
    </w:lvl>
    <w:lvl w:ilvl="1">
      <w:start w:val="0"/>
      <w:numFmt w:val="bullet"/>
      <w:lvlText w:val="•"/>
      <w:lvlJc w:val="left"/>
      <w:pPr>
        <w:ind w:left="2920" w:hanging="568"/>
      </w:pPr>
      <w:rPr>
        <w:rFonts w:hint="default"/>
        <w:lang w:val="zh-CN" w:eastAsia="zh-CN" w:bidi="zh-CN"/>
      </w:rPr>
    </w:lvl>
    <w:lvl w:ilvl="2">
      <w:start w:val="0"/>
      <w:numFmt w:val="bullet"/>
      <w:lvlText w:val="•"/>
      <w:lvlJc w:val="left"/>
      <w:pPr>
        <w:ind w:left="3701" w:hanging="568"/>
      </w:pPr>
      <w:rPr>
        <w:rFonts w:hint="default"/>
        <w:lang w:val="zh-CN" w:eastAsia="zh-CN" w:bidi="zh-CN"/>
      </w:rPr>
    </w:lvl>
    <w:lvl w:ilvl="3">
      <w:start w:val="0"/>
      <w:numFmt w:val="bullet"/>
      <w:lvlText w:val="•"/>
      <w:lvlJc w:val="left"/>
      <w:pPr>
        <w:ind w:left="4481" w:hanging="568"/>
      </w:pPr>
      <w:rPr>
        <w:rFonts w:hint="default"/>
        <w:lang w:val="zh-CN" w:eastAsia="zh-CN" w:bidi="zh-CN"/>
      </w:rPr>
    </w:lvl>
    <w:lvl w:ilvl="4">
      <w:start w:val="0"/>
      <w:numFmt w:val="bullet"/>
      <w:lvlText w:val="•"/>
      <w:lvlJc w:val="left"/>
      <w:pPr>
        <w:ind w:left="5262" w:hanging="568"/>
      </w:pPr>
      <w:rPr>
        <w:rFonts w:hint="default"/>
        <w:lang w:val="zh-CN" w:eastAsia="zh-CN" w:bidi="zh-CN"/>
      </w:rPr>
    </w:lvl>
    <w:lvl w:ilvl="5">
      <w:start w:val="0"/>
      <w:numFmt w:val="bullet"/>
      <w:lvlText w:val="•"/>
      <w:lvlJc w:val="left"/>
      <w:pPr>
        <w:ind w:left="6043" w:hanging="568"/>
      </w:pPr>
      <w:rPr>
        <w:rFonts w:hint="default"/>
        <w:lang w:val="zh-CN" w:eastAsia="zh-CN" w:bidi="zh-CN"/>
      </w:rPr>
    </w:lvl>
    <w:lvl w:ilvl="6">
      <w:start w:val="0"/>
      <w:numFmt w:val="bullet"/>
      <w:lvlText w:val="•"/>
      <w:lvlJc w:val="left"/>
      <w:pPr>
        <w:ind w:left="6823" w:hanging="568"/>
      </w:pPr>
      <w:rPr>
        <w:rFonts w:hint="default"/>
        <w:lang w:val="zh-CN" w:eastAsia="zh-CN" w:bidi="zh-CN"/>
      </w:rPr>
    </w:lvl>
    <w:lvl w:ilvl="7">
      <w:start w:val="0"/>
      <w:numFmt w:val="bullet"/>
      <w:lvlText w:val="•"/>
      <w:lvlJc w:val="left"/>
      <w:pPr>
        <w:ind w:left="7604" w:hanging="568"/>
      </w:pPr>
      <w:rPr>
        <w:rFonts w:hint="default"/>
        <w:lang w:val="zh-CN" w:eastAsia="zh-CN" w:bidi="zh-CN"/>
      </w:rPr>
    </w:lvl>
    <w:lvl w:ilvl="8">
      <w:start w:val="0"/>
      <w:numFmt w:val="bullet"/>
      <w:lvlText w:val="•"/>
      <w:lvlJc w:val="left"/>
      <w:pPr>
        <w:ind w:left="8384" w:hanging="568"/>
      </w:pPr>
      <w:rPr>
        <w:rFonts w:hint="default"/>
        <w:lang w:val="zh-CN" w:eastAsia="zh-CN" w:bidi="zh-CN"/>
      </w:rPr>
    </w:lvl>
  </w:abstractNum>
  <w:abstractNum w:abstractNumId="1">
    <w:nsid w:val="8F4213F9"/>
    <w:multiLevelType w:val="multilevel"/>
    <w:tmpl w:val="8F4213F9"/>
    <w:lvl w:ilvl="0">
      <w:start w:val="0"/>
      <w:numFmt w:val="bullet"/>
      <w:lvlText w:val=""/>
      <w:lvlJc w:val="left"/>
      <w:pPr>
        <w:ind w:left="773" w:hanging="774"/>
      </w:pPr>
      <w:rPr>
        <w:rFonts w:ascii="Symbol" w:eastAsia="Symbol" w:hAnsi="Symbol" w:cs="Symbol" w:hint="default"/>
        <w:w w:val="99"/>
        <w:position w:val="-14"/>
        <w:sz w:val="24"/>
        <w:szCs w:val="24"/>
        <w:lang w:val="zh-CN" w:eastAsia="zh-CN" w:bidi="zh-CN"/>
      </w:rPr>
    </w:lvl>
    <w:lvl w:ilvl="1">
      <w:start w:val="0"/>
      <w:numFmt w:val="bullet"/>
      <w:lvlText w:val="•"/>
      <w:lvlJc w:val="left"/>
      <w:pPr>
        <w:ind w:left="788" w:hanging="774"/>
      </w:pPr>
      <w:rPr>
        <w:rFonts w:hint="default"/>
        <w:lang w:val="zh-CN" w:eastAsia="zh-CN" w:bidi="zh-CN"/>
      </w:rPr>
    </w:lvl>
    <w:lvl w:ilvl="2">
      <w:start w:val="0"/>
      <w:numFmt w:val="bullet"/>
      <w:lvlText w:val="•"/>
      <w:lvlJc w:val="left"/>
      <w:pPr>
        <w:ind w:left="797" w:hanging="774"/>
      </w:pPr>
      <w:rPr>
        <w:rFonts w:hint="default"/>
        <w:lang w:val="zh-CN" w:eastAsia="zh-CN" w:bidi="zh-CN"/>
      </w:rPr>
    </w:lvl>
    <w:lvl w:ilvl="3">
      <w:start w:val="0"/>
      <w:numFmt w:val="bullet"/>
      <w:lvlText w:val="•"/>
      <w:lvlJc w:val="left"/>
      <w:pPr>
        <w:ind w:left="805" w:hanging="774"/>
      </w:pPr>
      <w:rPr>
        <w:rFonts w:hint="default"/>
        <w:lang w:val="zh-CN" w:eastAsia="zh-CN" w:bidi="zh-CN"/>
      </w:rPr>
    </w:lvl>
    <w:lvl w:ilvl="4">
      <w:start w:val="0"/>
      <w:numFmt w:val="bullet"/>
      <w:lvlText w:val="•"/>
      <w:lvlJc w:val="left"/>
      <w:pPr>
        <w:ind w:left="814" w:hanging="774"/>
      </w:pPr>
      <w:rPr>
        <w:rFonts w:hint="default"/>
        <w:lang w:val="zh-CN" w:eastAsia="zh-CN" w:bidi="zh-CN"/>
      </w:rPr>
    </w:lvl>
    <w:lvl w:ilvl="5">
      <w:start w:val="0"/>
      <w:numFmt w:val="bullet"/>
      <w:lvlText w:val="•"/>
      <w:lvlJc w:val="left"/>
      <w:pPr>
        <w:ind w:left="823" w:hanging="774"/>
      </w:pPr>
      <w:rPr>
        <w:rFonts w:hint="default"/>
        <w:lang w:val="zh-CN" w:eastAsia="zh-CN" w:bidi="zh-CN"/>
      </w:rPr>
    </w:lvl>
    <w:lvl w:ilvl="6">
      <w:start w:val="0"/>
      <w:numFmt w:val="bullet"/>
      <w:lvlText w:val="•"/>
      <w:lvlJc w:val="left"/>
      <w:pPr>
        <w:ind w:left="831" w:hanging="774"/>
      </w:pPr>
      <w:rPr>
        <w:rFonts w:hint="default"/>
        <w:lang w:val="zh-CN" w:eastAsia="zh-CN" w:bidi="zh-CN"/>
      </w:rPr>
    </w:lvl>
    <w:lvl w:ilvl="7">
      <w:start w:val="0"/>
      <w:numFmt w:val="bullet"/>
      <w:lvlText w:val="•"/>
      <w:lvlJc w:val="left"/>
      <w:pPr>
        <w:ind w:left="840" w:hanging="774"/>
      </w:pPr>
      <w:rPr>
        <w:rFonts w:hint="default"/>
        <w:lang w:val="zh-CN" w:eastAsia="zh-CN" w:bidi="zh-CN"/>
      </w:rPr>
    </w:lvl>
    <w:lvl w:ilvl="8">
      <w:start w:val="0"/>
      <w:numFmt w:val="bullet"/>
      <w:lvlText w:val="•"/>
      <w:lvlJc w:val="left"/>
      <w:pPr>
        <w:ind w:left="849" w:hanging="774"/>
      </w:pPr>
      <w:rPr>
        <w:rFonts w:hint="default"/>
        <w:lang w:val="zh-CN" w:eastAsia="zh-CN" w:bidi="zh-CN"/>
      </w:rPr>
    </w:lvl>
  </w:abstractNum>
  <w:abstractNum w:abstractNumId="2">
    <w:nsid w:val="98E286FB"/>
    <w:multiLevelType w:val="multilevel"/>
    <w:tmpl w:val="98E286FB"/>
    <w:lvl w:ilvl="0">
      <w:start w:val="1"/>
      <w:numFmt w:val="decimal"/>
      <w:lvlText w:val="（%1）"/>
      <w:lvlJc w:val="left"/>
      <w:pPr>
        <w:ind w:left="108" w:hanging="601"/>
        <w:jc w:val="left"/>
      </w:pPr>
      <w:rPr>
        <w:rFonts w:ascii="宋体" w:eastAsia="宋体" w:hAnsi="宋体" w:cs="宋体" w:hint="default"/>
        <w:spacing w:val="-15"/>
        <w:w w:val="100"/>
        <w:sz w:val="22"/>
        <w:szCs w:val="22"/>
        <w:lang w:val="zh-CN" w:eastAsia="zh-CN" w:bidi="zh-CN"/>
      </w:rPr>
    </w:lvl>
    <w:lvl w:ilvl="1">
      <w:start w:val="0"/>
      <w:numFmt w:val="bullet"/>
      <w:lvlText w:val="•"/>
      <w:lvlJc w:val="left"/>
      <w:pPr>
        <w:ind w:left="814" w:hanging="601"/>
      </w:pPr>
      <w:rPr>
        <w:rFonts w:hint="default"/>
        <w:lang w:val="zh-CN" w:eastAsia="zh-CN" w:bidi="zh-CN"/>
      </w:rPr>
    </w:lvl>
    <w:lvl w:ilvl="2">
      <w:start w:val="0"/>
      <w:numFmt w:val="bullet"/>
      <w:lvlText w:val="•"/>
      <w:lvlJc w:val="left"/>
      <w:pPr>
        <w:ind w:left="1528" w:hanging="601"/>
      </w:pPr>
      <w:rPr>
        <w:rFonts w:hint="default"/>
        <w:lang w:val="zh-CN" w:eastAsia="zh-CN" w:bidi="zh-CN"/>
      </w:rPr>
    </w:lvl>
    <w:lvl w:ilvl="3">
      <w:start w:val="0"/>
      <w:numFmt w:val="bullet"/>
      <w:lvlText w:val="•"/>
      <w:lvlJc w:val="left"/>
      <w:pPr>
        <w:ind w:left="2242" w:hanging="601"/>
      </w:pPr>
      <w:rPr>
        <w:rFonts w:hint="default"/>
        <w:lang w:val="zh-CN" w:eastAsia="zh-CN" w:bidi="zh-CN"/>
      </w:rPr>
    </w:lvl>
    <w:lvl w:ilvl="4">
      <w:start w:val="0"/>
      <w:numFmt w:val="bullet"/>
      <w:lvlText w:val="•"/>
      <w:lvlJc w:val="left"/>
      <w:pPr>
        <w:ind w:left="2956" w:hanging="601"/>
      </w:pPr>
      <w:rPr>
        <w:rFonts w:hint="default"/>
        <w:lang w:val="zh-CN" w:eastAsia="zh-CN" w:bidi="zh-CN"/>
      </w:rPr>
    </w:lvl>
    <w:lvl w:ilvl="5">
      <w:start w:val="0"/>
      <w:numFmt w:val="bullet"/>
      <w:lvlText w:val="•"/>
      <w:lvlJc w:val="left"/>
      <w:pPr>
        <w:ind w:left="3671" w:hanging="601"/>
      </w:pPr>
      <w:rPr>
        <w:rFonts w:hint="default"/>
        <w:lang w:val="zh-CN" w:eastAsia="zh-CN" w:bidi="zh-CN"/>
      </w:rPr>
    </w:lvl>
    <w:lvl w:ilvl="6">
      <w:start w:val="0"/>
      <w:numFmt w:val="bullet"/>
      <w:lvlText w:val="•"/>
      <w:lvlJc w:val="left"/>
      <w:pPr>
        <w:ind w:left="4385" w:hanging="601"/>
      </w:pPr>
      <w:rPr>
        <w:rFonts w:hint="default"/>
        <w:lang w:val="zh-CN" w:eastAsia="zh-CN" w:bidi="zh-CN"/>
      </w:rPr>
    </w:lvl>
    <w:lvl w:ilvl="7">
      <w:start w:val="0"/>
      <w:numFmt w:val="bullet"/>
      <w:lvlText w:val="•"/>
      <w:lvlJc w:val="left"/>
      <w:pPr>
        <w:ind w:left="5099" w:hanging="601"/>
      </w:pPr>
      <w:rPr>
        <w:rFonts w:hint="default"/>
        <w:lang w:val="zh-CN" w:eastAsia="zh-CN" w:bidi="zh-CN"/>
      </w:rPr>
    </w:lvl>
    <w:lvl w:ilvl="8">
      <w:start w:val="0"/>
      <w:numFmt w:val="bullet"/>
      <w:lvlText w:val="•"/>
      <w:lvlJc w:val="left"/>
      <w:pPr>
        <w:ind w:left="5813" w:hanging="601"/>
      </w:pPr>
      <w:rPr>
        <w:rFonts w:hint="default"/>
        <w:lang w:val="zh-CN" w:eastAsia="zh-CN" w:bidi="zh-CN"/>
      </w:rPr>
    </w:lvl>
  </w:abstractNum>
  <w:abstractNum w:abstractNumId="3">
    <w:nsid w:val="DD7CDFF5"/>
    <w:multiLevelType w:val="multilevel"/>
    <w:tmpl w:val="DD7CDFF5"/>
    <w:lvl w:ilvl="0">
      <w:start w:val="1"/>
      <w:numFmt w:val="decimal"/>
      <w:lvlText w:val="%1"/>
      <w:lvlJc w:val="left"/>
      <w:pPr>
        <w:ind w:left="1852" w:hanging="240"/>
        <w:jc w:val="left"/>
      </w:pPr>
      <w:rPr>
        <w:rFonts w:ascii="Times New Roman" w:eastAsia="Times New Roman" w:hAnsi="Times New Roman" w:cs="Times New Roman" w:hint="default"/>
        <w:w w:val="100"/>
        <w:sz w:val="24"/>
        <w:szCs w:val="24"/>
        <w:lang w:val="zh-CN" w:eastAsia="zh-CN" w:bidi="zh-CN"/>
      </w:rPr>
    </w:lvl>
    <w:lvl w:ilvl="1">
      <w:start w:val="0"/>
      <w:numFmt w:val="bullet"/>
      <w:lvlText w:val="•"/>
      <w:lvlJc w:val="left"/>
      <w:pPr>
        <w:ind w:left="2668" w:hanging="240"/>
      </w:pPr>
      <w:rPr>
        <w:rFonts w:hint="default"/>
        <w:lang w:val="zh-CN" w:eastAsia="zh-CN" w:bidi="zh-CN"/>
      </w:rPr>
    </w:lvl>
    <w:lvl w:ilvl="2">
      <w:start w:val="0"/>
      <w:numFmt w:val="bullet"/>
      <w:lvlText w:val="•"/>
      <w:lvlJc w:val="left"/>
      <w:pPr>
        <w:ind w:left="3477" w:hanging="240"/>
      </w:pPr>
      <w:rPr>
        <w:rFonts w:hint="default"/>
        <w:lang w:val="zh-CN" w:eastAsia="zh-CN" w:bidi="zh-CN"/>
      </w:rPr>
    </w:lvl>
    <w:lvl w:ilvl="3">
      <w:start w:val="0"/>
      <w:numFmt w:val="bullet"/>
      <w:lvlText w:val="•"/>
      <w:lvlJc w:val="left"/>
      <w:pPr>
        <w:ind w:left="4285" w:hanging="240"/>
      </w:pPr>
      <w:rPr>
        <w:rFonts w:hint="default"/>
        <w:lang w:val="zh-CN" w:eastAsia="zh-CN" w:bidi="zh-CN"/>
      </w:rPr>
    </w:lvl>
    <w:lvl w:ilvl="4">
      <w:start w:val="0"/>
      <w:numFmt w:val="bullet"/>
      <w:lvlText w:val="•"/>
      <w:lvlJc w:val="left"/>
      <w:pPr>
        <w:ind w:left="5094" w:hanging="240"/>
      </w:pPr>
      <w:rPr>
        <w:rFonts w:hint="default"/>
        <w:lang w:val="zh-CN" w:eastAsia="zh-CN" w:bidi="zh-CN"/>
      </w:rPr>
    </w:lvl>
    <w:lvl w:ilvl="5">
      <w:start w:val="0"/>
      <w:numFmt w:val="bullet"/>
      <w:lvlText w:val="•"/>
      <w:lvlJc w:val="left"/>
      <w:pPr>
        <w:ind w:left="5903" w:hanging="240"/>
      </w:pPr>
      <w:rPr>
        <w:rFonts w:hint="default"/>
        <w:lang w:val="zh-CN" w:eastAsia="zh-CN" w:bidi="zh-CN"/>
      </w:rPr>
    </w:lvl>
    <w:lvl w:ilvl="6">
      <w:start w:val="0"/>
      <w:numFmt w:val="bullet"/>
      <w:lvlText w:val="•"/>
      <w:lvlJc w:val="left"/>
      <w:pPr>
        <w:ind w:left="6711" w:hanging="240"/>
      </w:pPr>
      <w:rPr>
        <w:rFonts w:hint="default"/>
        <w:lang w:val="zh-CN" w:eastAsia="zh-CN" w:bidi="zh-CN"/>
      </w:rPr>
    </w:lvl>
    <w:lvl w:ilvl="7">
      <w:start w:val="0"/>
      <w:numFmt w:val="bullet"/>
      <w:lvlText w:val="•"/>
      <w:lvlJc w:val="left"/>
      <w:pPr>
        <w:ind w:left="7520" w:hanging="240"/>
      </w:pPr>
      <w:rPr>
        <w:rFonts w:hint="default"/>
        <w:lang w:val="zh-CN" w:eastAsia="zh-CN" w:bidi="zh-CN"/>
      </w:rPr>
    </w:lvl>
    <w:lvl w:ilvl="8">
      <w:start w:val="0"/>
      <w:numFmt w:val="bullet"/>
      <w:lvlText w:val="•"/>
      <w:lvlJc w:val="left"/>
      <w:pPr>
        <w:ind w:left="8328" w:hanging="240"/>
      </w:pPr>
      <w:rPr>
        <w:rFonts w:hint="default"/>
        <w:lang w:val="zh-CN" w:eastAsia="zh-CN" w:bidi="zh-CN"/>
      </w:rPr>
    </w:lvl>
  </w:abstractNum>
  <w:abstractNum w:abstractNumId="4">
    <w:nsid w:val="F6CF37B7"/>
    <w:multiLevelType w:val="multilevel"/>
    <w:tmpl w:val="F6CF37B7"/>
    <w:lvl w:ilvl="0">
      <w:start w:val="1"/>
      <w:numFmt w:val="decimal"/>
      <w:lvlText w:val="(%1)"/>
      <w:lvlJc w:val="left"/>
      <w:pPr>
        <w:ind w:left="111" w:hanging="28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922" w:hanging="281"/>
      </w:pPr>
      <w:rPr>
        <w:rFonts w:hint="default"/>
        <w:lang w:val="zh-CN" w:eastAsia="zh-CN" w:bidi="zh-CN"/>
      </w:rPr>
    </w:lvl>
    <w:lvl w:ilvl="2">
      <w:start w:val="0"/>
      <w:numFmt w:val="bullet"/>
      <w:lvlText w:val="•"/>
      <w:lvlJc w:val="left"/>
      <w:pPr>
        <w:ind w:left="1725" w:hanging="281"/>
      </w:pPr>
      <w:rPr>
        <w:rFonts w:hint="default"/>
        <w:lang w:val="zh-CN" w:eastAsia="zh-CN" w:bidi="zh-CN"/>
      </w:rPr>
    </w:lvl>
    <w:lvl w:ilvl="3">
      <w:start w:val="0"/>
      <w:numFmt w:val="bullet"/>
      <w:lvlText w:val="•"/>
      <w:lvlJc w:val="left"/>
      <w:pPr>
        <w:ind w:left="2528" w:hanging="281"/>
      </w:pPr>
      <w:rPr>
        <w:rFonts w:hint="default"/>
        <w:lang w:val="zh-CN" w:eastAsia="zh-CN" w:bidi="zh-CN"/>
      </w:rPr>
    </w:lvl>
    <w:lvl w:ilvl="4">
      <w:start w:val="0"/>
      <w:numFmt w:val="bullet"/>
      <w:lvlText w:val="•"/>
      <w:lvlJc w:val="left"/>
      <w:pPr>
        <w:ind w:left="3330" w:hanging="281"/>
      </w:pPr>
      <w:rPr>
        <w:rFonts w:hint="default"/>
        <w:lang w:val="zh-CN" w:eastAsia="zh-CN" w:bidi="zh-CN"/>
      </w:rPr>
    </w:lvl>
    <w:lvl w:ilvl="5">
      <w:start w:val="0"/>
      <w:numFmt w:val="bullet"/>
      <w:lvlText w:val="•"/>
      <w:lvlJc w:val="left"/>
      <w:pPr>
        <w:ind w:left="4133" w:hanging="281"/>
      </w:pPr>
      <w:rPr>
        <w:rFonts w:hint="default"/>
        <w:lang w:val="zh-CN" w:eastAsia="zh-CN" w:bidi="zh-CN"/>
      </w:rPr>
    </w:lvl>
    <w:lvl w:ilvl="6">
      <w:start w:val="0"/>
      <w:numFmt w:val="bullet"/>
      <w:lvlText w:val="•"/>
      <w:lvlJc w:val="left"/>
      <w:pPr>
        <w:ind w:left="4936" w:hanging="281"/>
      </w:pPr>
      <w:rPr>
        <w:rFonts w:hint="default"/>
        <w:lang w:val="zh-CN" w:eastAsia="zh-CN" w:bidi="zh-CN"/>
      </w:rPr>
    </w:lvl>
    <w:lvl w:ilvl="7">
      <w:start w:val="0"/>
      <w:numFmt w:val="bullet"/>
      <w:lvlText w:val="•"/>
      <w:lvlJc w:val="left"/>
      <w:pPr>
        <w:ind w:left="5738" w:hanging="281"/>
      </w:pPr>
      <w:rPr>
        <w:rFonts w:hint="default"/>
        <w:lang w:val="zh-CN" w:eastAsia="zh-CN" w:bidi="zh-CN"/>
      </w:rPr>
    </w:lvl>
    <w:lvl w:ilvl="8">
      <w:start w:val="0"/>
      <w:numFmt w:val="bullet"/>
      <w:lvlText w:val="•"/>
      <w:lvlJc w:val="left"/>
      <w:pPr>
        <w:ind w:left="6541" w:hanging="281"/>
      </w:pPr>
      <w:rPr>
        <w:rFonts w:hint="default"/>
        <w:lang w:val="zh-CN" w:eastAsia="zh-CN" w:bidi="zh-CN"/>
      </w:rPr>
    </w:lvl>
  </w:abstractNum>
  <w:abstractNum w:abstractNumId="5">
    <w:nsid w:val="03B6F3FC"/>
    <w:multiLevelType w:val="multilevel"/>
    <w:tmpl w:val="03B6F3FC"/>
    <w:lvl w:ilvl="0">
      <w:start w:val="5"/>
      <w:numFmt w:val="decimal"/>
      <w:lvlText w:val="%1."/>
      <w:lvlJc w:val="left"/>
      <w:pPr>
        <w:ind w:left="722" w:hanging="174"/>
        <w:jc w:val="left"/>
      </w:pPr>
      <w:rPr>
        <w:rFonts w:ascii="Times New Roman" w:eastAsia="Times New Roman" w:hAnsi="Times New Roman" w:cs="Times New Roman" w:hint="default"/>
        <w:b/>
        <w:bCs/>
        <w:spacing w:val="-15"/>
        <w:w w:val="100"/>
        <w:sz w:val="22"/>
        <w:szCs w:val="22"/>
        <w:lang w:val="zh-CN" w:eastAsia="zh-CN" w:bidi="zh-CN"/>
      </w:rPr>
    </w:lvl>
    <w:lvl w:ilvl="1">
      <w:start w:val="0"/>
      <w:numFmt w:val="bullet"/>
      <w:lvlText w:val="•"/>
      <w:lvlJc w:val="left"/>
      <w:pPr>
        <w:ind w:left="1501" w:hanging="174"/>
      </w:pPr>
      <w:rPr>
        <w:rFonts w:hint="default"/>
        <w:lang w:val="zh-CN" w:eastAsia="zh-CN" w:bidi="zh-CN"/>
      </w:rPr>
    </w:lvl>
    <w:lvl w:ilvl="2">
      <w:start w:val="0"/>
      <w:numFmt w:val="bullet"/>
      <w:lvlText w:val="•"/>
      <w:lvlJc w:val="left"/>
      <w:pPr>
        <w:ind w:left="2283" w:hanging="174"/>
      </w:pPr>
      <w:rPr>
        <w:rFonts w:hint="default"/>
        <w:lang w:val="zh-CN" w:eastAsia="zh-CN" w:bidi="zh-CN"/>
      </w:rPr>
    </w:lvl>
    <w:lvl w:ilvl="3">
      <w:start w:val="0"/>
      <w:numFmt w:val="bullet"/>
      <w:lvlText w:val="•"/>
      <w:lvlJc w:val="left"/>
      <w:pPr>
        <w:ind w:left="3064" w:hanging="174"/>
      </w:pPr>
      <w:rPr>
        <w:rFonts w:hint="default"/>
        <w:lang w:val="zh-CN" w:eastAsia="zh-CN" w:bidi="zh-CN"/>
      </w:rPr>
    </w:lvl>
    <w:lvl w:ilvl="4">
      <w:start w:val="0"/>
      <w:numFmt w:val="bullet"/>
      <w:lvlText w:val="•"/>
      <w:lvlJc w:val="left"/>
      <w:pPr>
        <w:ind w:left="3846" w:hanging="174"/>
      </w:pPr>
      <w:rPr>
        <w:rFonts w:hint="default"/>
        <w:lang w:val="zh-CN" w:eastAsia="zh-CN" w:bidi="zh-CN"/>
      </w:rPr>
    </w:lvl>
    <w:lvl w:ilvl="5">
      <w:start w:val="0"/>
      <w:numFmt w:val="bullet"/>
      <w:lvlText w:val="•"/>
      <w:lvlJc w:val="left"/>
      <w:pPr>
        <w:ind w:left="4628" w:hanging="174"/>
      </w:pPr>
      <w:rPr>
        <w:rFonts w:hint="default"/>
        <w:lang w:val="zh-CN" w:eastAsia="zh-CN" w:bidi="zh-CN"/>
      </w:rPr>
    </w:lvl>
    <w:lvl w:ilvl="6">
      <w:start w:val="0"/>
      <w:numFmt w:val="bullet"/>
      <w:lvlText w:val="•"/>
      <w:lvlJc w:val="left"/>
      <w:pPr>
        <w:ind w:left="5409" w:hanging="174"/>
      </w:pPr>
      <w:rPr>
        <w:rFonts w:hint="default"/>
        <w:lang w:val="zh-CN" w:eastAsia="zh-CN" w:bidi="zh-CN"/>
      </w:rPr>
    </w:lvl>
    <w:lvl w:ilvl="7">
      <w:start w:val="0"/>
      <w:numFmt w:val="bullet"/>
      <w:lvlText w:val="•"/>
      <w:lvlJc w:val="left"/>
      <w:pPr>
        <w:ind w:left="6191" w:hanging="174"/>
      </w:pPr>
      <w:rPr>
        <w:rFonts w:hint="default"/>
        <w:lang w:val="zh-CN" w:eastAsia="zh-CN" w:bidi="zh-CN"/>
      </w:rPr>
    </w:lvl>
    <w:lvl w:ilvl="8">
      <w:start w:val="0"/>
      <w:numFmt w:val="bullet"/>
      <w:lvlText w:val="•"/>
      <w:lvlJc w:val="left"/>
      <w:pPr>
        <w:ind w:left="6972" w:hanging="174"/>
      </w:pPr>
      <w:rPr>
        <w:rFonts w:hint="default"/>
        <w:lang w:val="zh-CN" w:eastAsia="zh-CN" w:bidi="zh-CN"/>
      </w:rPr>
    </w:lvl>
  </w:abstractNum>
  <w:abstractNum w:abstractNumId="6">
    <w:nsid w:val="2343BEAD"/>
    <w:multiLevelType w:val="multilevel"/>
    <w:tmpl w:val="6764C469"/>
    <w:lvl w:ilvl="0">
      <w:start w:val="2"/>
      <w:numFmt w:val="decimal"/>
      <w:lvlText w:val="%1)"/>
      <w:lvlJc w:val="left"/>
      <w:pPr>
        <w:ind w:left="1462" w:hanging="20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08" w:hanging="201"/>
      </w:pPr>
      <w:rPr>
        <w:rFonts w:hint="default"/>
        <w:lang w:val="zh-CN" w:eastAsia="zh-CN" w:bidi="zh-CN"/>
      </w:rPr>
    </w:lvl>
    <w:lvl w:ilvl="2">
      <w:start w:val="0"/>
      <w:numFmt w:val="bullet"/>
      <w:lvlText w:val="•"/>
      <w:lvlJc w:val="left"/>
      <w:pPr>
        <w:ind w:left="3157" w:hanging="201"/>
      </w:pPr>
      <w:rPr>
        <w:rFonts w:hint="default"/>
        <w:lang w:val="zh-CN" w:eastAsia="zh-CN" w:bidi="zh-CN"/>
      </w:rPr>
    </w:lvl>
    <w:lvl w:ilvl="3">
      <w:start w:val="0"/>
      <w:numFmt w:val="bullet"/>
      <w:lvlText w:val="•"/>
      <w:lvlJc w:val="left"/>
      <w:pPr>
        <w:ind w:left="4005" w:hanging="201"/>
      </w:pPr>
      <w:rPr>
        <w:rFonts w:hint="default"/>
        <w:lang w:val="zh-CN" w:eastAsia="zh-CN" w:bidi="zh-CN"/>
      </w:rPr>
    </w:lvl>
    <w:lvl w:ilvl="4">
      <w:start w:val="0"/>
      <w:numFmt w:val="bullet"/>
      <w:lvlText w:val="•"/>
      <w:lvlJc w:val="left"/>
      <w:pPr>
        <w:ind w:left="4854" w:hanging="201"/>
      </w:pPr>
      <w:rPr>
        <w:rFonts w:hint="default"/>
        <w:lang w:val="zh-CN" w:eastAsia="zh-CN" w:bidi="zh-CN"/>
      </w:rPr>
    </w:lvl>
    <w:lvl w:ilvl="5">
      <w:start w:val="0"/>
      <w:numFmt w:val="bullet"/>
      <w:lvlText w:val="•"/>
      <w:lvlJc w:val="left"/>
      <w:pPr>
        <w:ind w:left="5703" w:hanging="201"/>
      </w:pPr>
      <w:rPr>
        <w:rFonts w:hint="default"/>
        <w:lang w:val="zh-CN" w:eastAsia="zh-CN" w:bidi="zh-CN"/>
      </w:rPr>
    </w:lvl>
    <w:lvl w:ilvl="6">
      <w:start w:val="0"/>
      <w:numFmt w:val="bullet"/>
      <w:lvlText w:val="•"/>
      <w:lvlJc w:val="left"/>
      <w:pPr>
        <w:ind w:left="6551" w:hanging="201"/>
      </w:pPr>
      <w:rPr>
        <w:rFonts w:hint="default"/>
        <w:lang w:val="zh-CN" w:eastAsia="zh-CN" w:bidi="zh-CN"/>
      </w:rPr>
    </w:lvl>
    <w:lvl w:ilvl="7">
      <w:start w:val="0"/>
      <w:numFmt w:val="bullet"/>
      <w:lvlText w:val="•"/>
      <w:lvlJc w:val="left"/>
      <w:pPr>
        <w:ind w:left="7400" w:hanging="201"/>
      </w:pPr>
      <w:rPr>
        <w:rFonts w:hint="default"/>
        <w:lang w:val="zh-CN" w:eastAsia="zh-CN" w:bidi="zh-CN"/>
      </w:rPr>
    </w:lvl>
    <w:lvl w:ilvl="8">
      <w:start w:val="0"/>
      <w:numFmt w:val="bullet"/>
      <w:lvlText w:val="•"/>
      <w:lvlJc w:val="left"/>
      <w:pPr>
        <w:ind w:left="8248" w:hanging="201"/>
      </w:pPr>
      <w:rPr>
        <w:rFonts w:hint="default"/>
        <w:lang w:val="zh-CN" w:eastAsia="zh-CN" w:bidi="zh-CN"/>
      </w:rPr>
    </w:lvl>
  </w:abstractNum>
  <w:abstractNum w:abstractNumId="7">
    <w:nsid w:val="3BA9DFE8"/>
    <w:multiLevelType w:val="multilevel"/>
    <w:tmpl w:val="3BA9DFE8"/>
    <w:lvl w:ilvl="0">
      <w:start w:val="1"/>
      <w:numFmt w:val="decimal"/>
      <w:lvlText w:val="(%1)"/>
      <w:lvlJc w:val="left"/>
      <w:pPr>
        <w:ind w:left="1892" w:hanging="28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704" w:hanging="281"/>
      </w:pPr>
      <w:rPr>
        <w:rFonts w:hint="default"/>
        <w:lang w:val="zh-CN" w:eastAsia="zh-CN" w:bidi="zh-CN"/>
      </w:rPr>
    </w:lvl>
    <w:lvl w:ilvl="2">
      <w:start w:val="0"/>
      <w:numFmt w:val="bullet"/>
      <w:lvlText w:val="•"/>
      <w:lvlJc w:val="left"/>
      <w:pPr>
        <w:ind w:left="3509" w:hanging="281"/>
      </w:pPr>
      <w:rPr>
        <w:rFonts w:hint="default"/>
        <w:lang w:val="zh-CN" w:eastAsia="zh-CN" w:bidi="zh-CN"/>
      </w:rPr>
    </w:lvl>
    <w:lvl w:ilvl="3">
      <w:start w:val="0"/>
      <w:numFmt w:val="bullet"/>
      <w:lvlText w:val="•"/>
      <w:lvlJc w:val="left"/>
      <w:pPr>
        <w:ind w:left="4313" w:hanging="281"/>
      </w:pPr>
      <w:rPr>
        <w:rFonts w:hint="default"/>
        <w:lang w:val="zh-CN" w:eastAsia="zh-CN" w:bidi="zh-CN"/>
      </w:rPr>
    </w:lvl>
    <w:lvl w:ilvl="4">
      <w:start w:val="0"/>
      <w:numFmt w:val="bullet"/>
      <w:lvlText w:val="•"/>
      <w:lvlJc w:val="left"/>
      <w:pPr>
        <w:ind w:left="5118" w:hanging="281"/>
      </w:pPr>
      <w:rPr>
        <w:rFonts w:hint="default"/>
        <w:lang w:val="zh-CN" w:eastAsia="zh-CN" w:bidi="zh-CN"/>
      </w:rPr>
    </w:lvl>
    <w:lvl w:ilvl="5">
      <w:start w:val="0"/>
      <w:numFmt w:val="bullet"/>
      <w:lvlText w:val="•"/>
      <w:lvlJc w:val="left"/>
      <w:pPr>
        <w:ind w:left="5923" w:hanging="281"/>
      </w:pPr>
      <w:rPr>
        <w:rFonts w:hint="default"/>
        <w:lang w:val="zh-CN" w:eastAsia="zh-CN" w:bidi="zh-CN"/>
      </w:rPr>
    </w:lvl>
    <w:lvl w:ilvl="6">
      <w:start w:val="0"/>
      <w:numFmt w:val="bullet"/>
      <w:lvlText w:val="•"/>
      <w:lvlJc w:val="left"/>
      <w:pPr>
        <w:ind w:left="6727" w:hanging="281"/>
      </w:pPr>
      <w:rPr>
        <w:rFonts w:hint="default"/>
        <w:lang w:val="zh-CN" w:eastAsia="zh-CN" w:bidi="zh-CN"/>
      </w:rPr>
    </w:lvl>
    <w:lvl w:ilvl="7">
      <w:start w:val="0"/>
      <w:numFmt w:val="bullet"/>
      <w:lvlText w:val="•"/>
      <w:lvlJc w:val="left"/>
      <w:pPr>
        <w:ind w:left="7532" w:hanging="281"/>
      </w:pPr>
      <w:rPr>
        <w:rFonts w:hint="default"/>
        <w:lang w:val="zh-CN" w:eastAsia="zh-CN" w:bidi="zh-CN"/>
      </w:rPr>
    </w:lvl>
    <w:lvl w:ilvl="8">
      <w:start w:val="0"/>
      <w:numFmt w:val="bullet"/>
      <w:lvlText w:val="•"/>
      <w:lvlJc w:val="left"/>
      <w:pPr>
        <w:ind w:left="8336" w:hanging="281"/>
      </w:pPr>
      <w:rPr>
        <w:rFonts w:hint="default"/>
        <w:lang w:val="zh-CN" w:eastAsia="zh-CN" w:bidi="zh-CN"/>
      </w:rPr>
    </w:lvl>
  </w:abstractNum>
  <w:abstractNum w:abstractNumId="8">
    <w:nsid w:val="4415A508"/>
    <w:multiLevelType w:val="multilevel"/>
    <w:tmpl w:val="4415A508"/>
    <w:lvl w:ilvl="0">
      <w:start w:val="0"/>
      <w:numFmt w:val="bullet"/>
      <w:lvlText w:val=""/>
      <w:lvlJc w:val="left"/>
      <w:pPr>
        <w:ind w:left="323"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585" w:hanging="215"/>
      </w:pPr>
      <w:rPr>
        <w:rFonts w:hint="default"/>
        <w:lang w:val="zh-CN" w:eastAsia="zh-CN" w:bidi="zh-CN"/>
      </w:rPr>
    </w:lvl>
    <w:lvl w:ilvl="2">
      <w:start w:val="0"/>
      <w:numFmt w:val="bullet"/>
      <w:lvlText w:val="•"/>
      <w:lvlJc w:val="left"/>
      <w:pPr>
        <w:ind w:left="850" w:hanging="215"/>
      </w:pPr>
      <w:rPr>
        <w:rFonts w:hint="default"/>
        <w:lang w:val="zh-CN" w:eastAsia="zh-CN" w:bidi="zh-CN"/>
      </w:rPr>
    </w:lvl>
    <w:lvl w:ilvl="3">
      <w:start w:val="0"/>
      <w:numFmt w:val="bullet"/>
      <w:lvlText w:val="•"/>
      <w:lvlJc w:val="left"/>
      <w:pPr>
        <w:ind w:left="1115" w:hanging="215"/>
      </w:pPr>
      <w:rPr>
        <w:rFonts w:hint="default"/>
        <w:lang w:val="zh-CN" w:eastAsia="zh-CN" w:bidi="zh-CN"/>
      </w:rPr>
    </w:lvl>
    <w:lvl w:ilvl="4">
      <w:start w:val="0"/>
      <w:numFmt w:val="bullet"/>
      <w:lvlText w:val="•"/>
      <w:lvlJc w:val="left"/>
      <w:pPr>
        <w:ind w:left="1381" w:hanging="215"/>
      </w:pPr>
      <w:rPr>
        <w:rFonts w:hint="default"/>
        <w:lang w:val="zh-CN" w:eastAsia="zh-CN" w:bidi="zh-CN"/>
      </w:rPr>
    </w:lvl>
    <w:lvl w:ilvl="5">
      <w:start w:val="0"/>
      <w:numFmt w:val="bullet"/>
      <w:lvlText w:val="•"/>
      <w:lvlJc w:val="left"/>
      <w:pPr>
        <w:ind w:left="1646" w:hanging="215"/>
      </w:pPr>
      <w:rPr>
        <w:rFonts w:hint="default"/>
        <w:lang w:val="zh-CN" w:eastAsia="zh-CN" w:bidi="zh-CN"/>
      </w:rPr>
    </w:lvl>
    <w:lvl w:ilvl="6">
      <w:start w:val="0"/>
      <w:numFmt w:val="bullet"/>
      <w:lvlText w:val="•"/>
      <w:lvlJc w:val="left"/>
      <w:pPr>
        <w:ind w:left="1911" w:hanging="215"/>
      </w:pPr>
      <w:rPr>
        <w:rFonts w:hint="default"/>
        <w:lang w:val="zh-CN" w:eastAsia="zh-CN" w:bidi="zh-CN"/>
      </w:rPr>
    </w:lvl>
    <w:lvl w:ilvl="7">
      <w:start w:val="0"/>
      <w:numFmt w:val="bullet"/>
      <w:lvlText w:val="•"/>
      <w:lvlJc w:val="left"/>
      <w:pPr>
        <w:ind w:left="2177" w:hanging="215"/>
      </w:pPr>
      <w:rPr>
        <w:rFonts w:hint="default"/>
        <w:lang w:val="zh-CN" w:eastAsia="zh-CN" w:bidi="zh-CN"/>
      </w:rPr>
    </w:lvl>
    <w:lvl w:ilvl="8">
      <w:start w:val="0"/>
      <w:numFmt w:val="bullet"/>
      <w:lvlText w:val="•"/>
      <w:lvlJc w:val="left"/>
      <w:pPr>
        <w:ind w:left="2442" w:hanging="215"/>
      </w:pPr>
      <w:rPr>
        <w:rFonts w:hint="default"/>
        <w:lang w:val="zh-CN" w:eastAsia="zh-CN" w:bidi="zh-CN"/>
      </w:rPr>
    </w:lvl>
  </w:abstractNum>
  <w:abstractNum w:abstractNumId="9">
    <w:nsid w:val="49F13196"/>
    <w:multiLevelType w:val="multilevel"/>
    <w:tmpl w:val="49F13196"/>
    <w:lvl w:ilvl="0">
      <w:start w:val="3"/>
      <w:numFmt w:val="decimal"/>
      <w:lvlText w:val="（%1）"/>
      <w:lvlJc w:val="left"/>
      <w:pPr>
        <w:ind w:left="1622"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1948" w:hanging="281"/>
        <w:jc w:val="left"/>
      </w:pPr>
      <w:rPr>
        <w:rFonts w:ascii="Times New Roman" w:eastAsia="Times New Roman" w:hAnsi="Times New Roman" w:cs="Times New Roman" w:hint="default"/>
        <w:spacing w:val="-1"/>
        <w:w w:val="100"/>
        <w:sz w:val="22"/>
        <w:szCs w:val="22"/>
        <w:lang w:val="zh-CN" w:eastAsia="zh-CN" w:bidi="zh-CN"/>
      </w:rPr>
    </w:lvl>
    <w:lvl w:ilvl="2">
      <w:start w:val="0"/>
      <w:numFmt w:val="bullet"/>
      <w:lvlText w:val="•"/>
      <w:lvlJc w:val="left"/>
      <w:pPr>
        <w:ind w:left="2829" w:hanging="281"/>
      </w:pPr>
      <w:rPr>
        <w:rFonts w:hint="default"/>
        <w:lang w:val="zh-CN" w:eastAsia="zh-CN" w:bidi="zh-CN"/>
      </w:rPr>
    </w:lvl>
    <w:lvl w:ilvl="3">
      <w:start w:val="0"/>
      <w:numFmt w:val="bullet"/>
      <w:lvlText w:val="•"/>
      <w:lvlJc w:val="left"/>
      <w:pPr>
        <w:ind w:left="3719" w:hanging="281"/>
      </w:pPr>
      <w:rPr>
        <w:rFonts w:hint="default"/>
        <w:lang w:val="zh-CN" w:eastAsia="zh-CN" w:bidi="zh-CN"/>
      </w:rPr>
    </w:lvl>
    <w:lvl w:ilvl="4">
      <w:start w:val="0"/>
      <w:numFmt w:val="bullet"/>
      <w:lvlText w:val="•"/>
      <w:lvlJc w:val="left"/>
      <w:pPr>
        <w:ind w:left="4608" w:hanging="281"/>
      </w:pPr>
      <w:rPr>
        <w:rFonts w:hint="default"/>
        <w:lang w:val="zh-CN" w:eastAsia="zh-CN" w:bidi="zh-CN"/>
      </w:rPr>
    </w:lvl>
    <w:lvl w:ilvl="5">
      <w:start w:val="0"/>
      <w:numFmt w:val="bullet"/>
      <w:lvlText w:val="•"/>
      <w:lvlJc w:val="left"/>
      <w:pPr>
        <w:ind w:left="5498" w:hanging="281"/>
      </w:pPr>
      <w:rPr>
        <w:rFonts w:hint="default"/>
        <w:lang w:val="zh-CN" w:eastAsia="zh-CN" w:bidi="zh-CN"/>
      </w:rPr>
    </w:lvl>
    <w:lvl w:ilvl="6">
      <w:start w:val="0"/>
      <w:numFmt w:val="bullet"/>
      <w:lvlText w:val="•"/>
      <w:lvlJc w:val="left"/>
      <w:pPr>
        <w:ind w:left="6387" w:hanging="281"/>
      </w:pPr>
      <w:rPr>
        <w:rFonts w:hint="default"/>
        <w:lang w:val="zh-CN" w:eastAsia="zh-CN" w:bidi="zh-CN"/>
      </w:rPr>
    </w:lvl>
    <w:lvl w:ilvl="7">
      <w:start w:val="0"/>
      <w:numFmt w:val="bullet"/>
      <w:lvlText w:val="•"/>
      <w:lvlJc w:val="left"/>
      <w:pPr>
        <w:ind w:left="7277" w:hanging="281"/>
      </w:pPr>
      <w:rPr>
        <w:rFonts w:hint="default"/>
        <w:lang w:val="zh-CN" w:eastAsia="zh-CN" w:bidi="zh-CN"/>
      </w:rPr>
    </w:lvl>
    <w:lvl w:ilvl="8">
      <w:start w:val="0"/>
      <w:numFmt w:val="bullet"/>
      <w:lvlText w:val="•"/>
      <w:lvlJc w:val="left"/>
      <w:pPr>
        <w:ind w:left="8166" w:hanging="281"/>
      </w:pPr>
      <w:rPr>
        <w:rFonts w:hint="default"/>
        <w:lang w:val="zh-CN" w:eastAsia="zh-CN" w:bidi="zh-CN"/>
      </w:rPr>
    </w:lvl>
  </w:abstractNum>
  <w:abstractNum w:abstractNumId="10">
    <w:nsid w:val="4EC84D8A"/>
    <w:multiLevelType w:val="multilevel"/>
    <w:tmpl w:val="6764C469"/>
    <w:lvl w:ilvl="0">
      <w:start w:val="2"/>
      <w:numFmt w:val="decimal"/>
      <w:lvlText w:val="%1)"/>
      <w:lvlJc w:val="left"/>
      <w:pPr>
        <w:ind w:left="1462" w:hanging="20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08" w:hanging="201"/>
      </w:pPr>
      <w:rPr>
        <w:rFonts w:hint="default"/>
        <w:lang w:val="zh-CN" w:eastAsia="zh-CN" w:bidi="zh-CN"/>
      </w:rPr>
    </w:lvl>
    <w:lvl w:ilvl="2">
      <w:start w:val="0"/>
      <w:numFmt w:val="bullet"/>
      <w:lvlText w:val="•"/>
      <w:lvlJc w:val="left"/>
      <w:pPr>
        <w:ind w:left="3157" w:hanging="201"/>
      </w:pPr>
      <w:rPr>
        <w:rFonts w:hint="default"/>
        <w:lang w:val="zh-CN" w:eastAsia="zh-CN" w:bidi="zh-CN"/>
      </w:rPr>
    </w:lvl>
    <w:lvl w:ilvl="3">
      <w:start w:val="0"/>
      <w:numFmt w:val="bullet"/>
      <w:lvlText w:val="•"/>
      <w:lvlJc w:val="left"/>
      <w:pPr>
        <w:ind w:left="4005" w:hanging="201"/>
      </w:pPr>
      <w:rPr>
        <w:rFonts w:hint="default"/>
        <w:lang w:val="zh-CN" w:eastAsia="zh-CN" w:bidi="zh-CN"/>
      </w:rPr>
    </w:lvl>
    <w:lvl w:ilvl="4">
      <w:start w:val="0"/>
      <w:numFmt w:val="bullet"/>
      <w:lvlText w:val="•"/>
      <w:lvlJc w:val="left"/>
      <w:pPr>
        <w:ind w:left="4854" w:hanging="201"/>
      </w:pPr>
      <w:rPr>
        <w:rFonts w:hint="default"/>
        <w:lang w:val="zh-CN" w:eastAsia="zh-CN" w:bidi="zh-CN"/>
      </w:rPr>
    </w:lvl>
    <w:lvl w:ilvl="5">
      <w:start w:val="0"/>
      <w:numFmt w:val="bullet"/>
      <w:lvlText w:val="•"/>
      <w:lvlJc w:val="left"/>
      <w:pPr>
        <w:ind w:left="5703" w:hanging="201"/>
      </w:pPr>
      <w:rPr>
        <w:rFonts w:hint="default"/>
        <w:lang w:val="zh-CN" w:eastAsia="zh-CN" w:bidi="zh-CN"/>
      </w:rPr>
    </w:lvl>
    <w:lvl w:ilvl="6">
      <w:start w:val="0"/>
      <w:numFmt w:val="bullet"/>
      <w:lvlText w:val="•"/>
      <w:lvlJc w:val="left"/>
      <w:pPr>
        <w:ind w:left="6551" w:hanging="201"/>
      </w:pPr>
      <w:rPr>
        <w:rFonts w:hint="default"/>
        <w:lang w:val="zh-CN" w:eastAsia="zh-CN" w:bidi="zh-CN"/>
      </w:rPr>
    </w:lvl>
    <w:lvl w:ilvl="7">
      <w:start w:val="0"/>
      <w:numFmt w:val="bullet"/>
      <w:lvlText w:val="•"/>
      <w:lvlJc w:val="left"/>
      <w:pPr>
        <w:ind w:left="7400" w:hanging="201"/>
      </w:pPr>
      <w:rPr>
        <w:rFonts w:hint="default"/>
        <w:lang w:val="zh-CN" w:eastAsia="zh-CN" w:bidi="zh-CN"/>
      </w:rPr>
    </w:lvl>
    <w:lvl w:ilvl="8">
      <w:start w:val="0"/>
      <w:numFmt w:val="bullet"/>
      <w:lvlText w:val="•"/>
      <w:lvlJc w:val="left"/>
      <w:pPr>
        <w:ind w:left="8248" w:hanging="201"/>
      </w:pPr>
      <w:rPr>
        <w:rFonts w:hint="default"/>
        <w:lang w:val="zh-CN" w:eastAsia="zh-CN" w:bidi="zh-CN"/>
      </w:rPr>
    </w:lvl>
  </w:abstractNum>
  <w:abstractNum w:abstractNumId="11">
    <w:nsid w:val="553D3464"/>
    <w:multiLevelType w:val="multilevel"/>
    <w:tmpl w:val="553D3464"/>
    <w:lvl w:ilvl="0">
      <w:start w:val="1"/>
      <w:numFmt w:val="decimal"/>
      <w:lvlText w:val="（%1）"/>
      <w:lvlJc w:val="left"/>
      <w:pPr>
        <w:ind w:left="221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5740" w:hanging="601"/>
      </w:pPr>
      <w:rPr>
        <w:rFonts w:hint="default"/>
        <w:lang w:val="zh-CN" w:eastAsia="zh-CN" w:bidi="zh-CN"/>
      </w:rPr>
    </w:lvl>
    <w:lvl w:ilvl="2">
      <w:start w:val="0"/>
      <w:numFmt w:val="bullet"/>
      <w:lvlText w:val="•"/>
      <w:lvlJc w:val="left"/>
      <w:pPr>
        <w:ind w:left="6207" w:hanging="601"/>
      </w:pPr>
      <w:rPr>
        <w:rFonts w:hint="default"/>
        <w:lang w:val="zh-CN" w:eastAsia="zh-CN" w:bidi="zh-CN"/>
      </w:rPr>
    </w:lvl>
    <w:lvl w:ilvl="3">
      <w:start w:val="0"/>
      <w:numFmt w:val="bullet"/>
      <w:lvlText w:val="•"/>
      <w:lvlJc w:val="left"/>
      <w:pPr>
        <w:ind w:left="6674" w:hanging="601"/>
      </w:pPr>
      <w:rPr>
        <w:rFonts w:hint="default"/>
        <w:lang w:val="zh-CN" w:eastAsia="zh-CN" w:bidi="zh-CN"/>
      </w:rPr>
    </w:lvl>
    <w:lvl w:ilvl="4">
      <w:start w:val="0"/>
      <w:numFmt w:val="bullet"/>
      <w:lvlText w:val="•"/>
      <w:lvlJc w:val="left"/>
      <w:pPr>
        <w:ind w:left="7142" w:hanging="601"/>
      </w:pPr>
      <w:rPr>
        <w:rFonts w:hint="default"/>
        <w:lang w:val="zh-CN" w:eastAsia="zh-CN" w:bidi="zh-CN"/>
      </w:rPr>
    </w:lvl>
    <w:lvl w:ilvl="5">
      <w:start w:val="0"/>
      <w:numFmt w:val="bullet"/>
      <w:lvlText w:val="•"/>
      <w:lvlJc w:val="left"/>
      <w:pPr>
        <w:ind w:left="7609" w:hanging="601"/>
      </w:pPr>
      <w:rPr>
        <w:rFonts w:hint="default"/>
        <w:lang w:val="zh-CN" w:eastAsia="zh-CN" w:bidi="zh-CN"/>
      </w:rPr>
    </w:lvl>
    <w:lvl w:ilvl="6">
      <w:start w:val="0"/>
      <w:numFmt w:val="bullet"/>
      <w:lvlText w:val="•"/>
      <w:lvlJc w:val="left"/>
      <w:pPr>
        <w:ind w:left="8076" w:hanging="601"/>
      </w:pPr>
      <w:rPr>
        <w:rFonts w:hint="default"/>
        <w:lang w:val="zh-CN" w:eastAsia="zh-CN" w:bidi="zh-CN"/>
      </w:rPr>
    </w:lvl>
    <w:lvl w:ilvl="7">
      <w:start w:val="0"/>
      <w:numFmt w:val="bullet"/>
      <w:lvlText w:val="•"/>
      <w:lvlJc w:val="left"/>
      <w:pPr>
        <w:ind w:left="8544" w:hanging="601"/>
      </w:pPr>
      <w:rPr>
        <w:rFonts w:hint="default"/>
        <w:lang w:val="zh-CN" w:eastAsia="zh-CN" w:bidi="zh-CN"/>
      </w:rPr>
    </w:lvl>
    <w:lvl w:ilvl="8">
      <w:start w:val="0"/>
      <w:numFmt w:val="bullet"/>
      <w:lvlText w:val="•"/>
      <w:lvlJc w:val="left"/>
      <w:pPr>
        <w:ind w:left="9011" w:hanging="601"/>
      </w:pPr>
      <w:rPr>
        <w:rFonts w:hint="default"/>
        <w:lang w:val="zh-CN" w:eastAsia="zh-CN" w:bidi="zh-CN"/>
      </w:rPr>
    </w:lvl>
  </w:abstractNum>
  <w:abstractNum w:abstractNumId="12">
    <w:nsid w:val="6764C469"/>
    <w:multiLevelType w:val="multilevel"/>
    <w:tmpl w:val="6764C469"/>
    <w:lvl w:ilvl="0">
      <w:start w:val="2"/>
      <w:numFmt w:val="decimal"/>
      <w:lvlText w:val="%1)"/>
      <w:lvlJc w:val="left"/>
      <w:pPr>
        <w:ind w:left="1462" w:hanging="20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08" w:hanging="201"/>
      </w:pPr>
      <w:rPr>
        <w:rFonts w:hint="default"/>
        <w:lang w:val="zh-CN" w:eastAsia="zh-CN" w:bidi="zh-CN"/>
      </w:rPr>
    </w:lvl>
    <w:lvl w:ilvl="2">
      <w:start w:val="0"/>
      <w:numFmt w:val="bullet"/>
      <w:lvlText w:val="•"/>
      <w:lvlJc w:val="left"/>
      <w:pPr>
        <w:ind w:left="3157" w:hanging="201"/>
      </w:pPr>
      <w:rPr>
        <w:rFonts w:hint="default"/>
        <w:lang w:val="zh-CN" w:eastAsia="zh-CN" w:bidi="zh-CN"/>
      </w:rPr>
    </w:lvl>
    <w:lvl w:ilvl="3">
      <w:start w:val="0"/>
      <w:numFmt w:val="bullet"/>
      <w:lvlText w:val="•"/>
      <w:lvlJc w:val="left"/>
      <w:pPr>
        <w:ind w:left="4005" w:hanging="201"/>
      </w:pPr>
      <w:rPr>
        <w:rFonts w:hint="default"/>
        <w:lang w:val="zh-CN" w:eastAsia="zh-CN" w:bidi="zh-CN"/>
      </w:rPr>
    </w:lvl>
    <w:lvl w:ilvl="4">
      <w:start w:val="0"/>
      <w:numFmt w:val="bullet"/>
      <w:lvlText w:val="•"/>
      <w:lvlJc w:val="left"/>
      <w:pPr>
        <w:ind w:left="4854" w:hanging="201"/>
      </w:pPr>
      <w:rPr>
        <w:rFonts w:hint="default"/>
        <w:lang w:val="zh-CN" w:eastAsia="zh-CN" w:bidi="zh-CN"/>
      </w:rPr>
    </w:lvl>
    <w:lvl w:ilvl="5">
      <w:start w:val="0"/>
      <w:numFmt w:val="bullet"/>
      <w:lvlText w:val="•"/>
      <w:lvlJc w:val="left"/>
      <w:pPr>
        <w:ind w:left="5703" w:hanging="201"/>
      </w:pPr>
      <w:rPr>
        <w:rFonts w:hint="default"/>
        <w:lang w:val="zh-CN" w:eastAsia="zh-CN" w:bidi="zh-CN"/>
      </w:rPr>
    </w:lvl>
    <w:lvl w:ilvl="6">
      <w:start w:val="0"/>
      <w:numFmt w:val="bullet"/>
      <w:lvlText w:val="•"/>
      <w:lvlJc w:val="left"/>
      <w:pPr>
        <w:ind w:left="6551" w:hanging="201"/>
      </w:pPr>
      <w:rPr>
        <w:rFonts w:hint="default"/>
        <w:lang w:val="zh-CN" w:eastAsia="zh-CN" w:bidi="zh-CN"/>
      </w:rPr>
    </w:lvl>
    <w:lvl w:ilvl="7">
      <w:start w:val="0"/>
      <w:numFmt w:val="bullet"/>
      <w:lvlText w:val="•"/>
      <w:lvlJc w:val="left"/>
      <w:pPr>
        <w:ind w:left="7400" w:hanging="201"/>
      </w:pPr>
      <w:rPr>
        <w:rFonts w:hint="default"/>
        <w:lang w:val="zh-CN" w:eastAsia="zh-CN" w:bidi="zh-CN"/>
      </w:rPr>
    </w:lvl>
    <w:lvl w:ilvl="8">
      <w:start w:val="0"/>
      <w:numFmt w:val="bullet"/>
      <w:lvlText w:val="•"/>
      <w:lvlJc w:val="left"/>
      <w:pPr>
        <w:ind w:left="8248" w:hanging="201"/>
      </w:pPr>
      <w:rPr>
        <w:rFonts w:hint="default"/>
        <w:lang w:val="zh-CN" w:eastAsia="zh-CN" w:bidi="zh-CN"/>
      </w:rPr>
    </w:lvl>
  </w:abstractNum>
  <w:abstractNum w:abstractNumId="13">
    <w:nsid w:val="6EA3DCF1"/>
    <w:multiLevelType w:val="multilevel"/>
    <w:tmpl w:val="6EA3DCF1"/>
    <w:lvl w:ilvl="0">
      <w:start w:val="2"/>
      <w:numFmt w:val="decimal"/>
      <w:lvlText w:val="%1."/>
      <w:lvlJc w:val="left"/>
      <w:pPr>
        <w:ind w:left="1742" w:hanging="174"/>
        <w:jc w:val="left"/>
      </w:pPr>
      <w:rPr>
        <w:rFonts w:hint="default"/>
        <w:b/>
        <w:bCs/>
        <w:spacing w:val="-15"/>
        <w:w w:val="100"/>
        <w:lang w:val="zh-CN" w:eastAsia="zh-CN" w:bidi="zh-CN"/>
      </w:rPr>
    </w:lvl>
    <w:lvl w:ilvl="1">
      <w:start w:val="0"/>
      <w:numFmt w:val="bullet"/>
      <w:lvlText w:val="•"/>
      <w:lvlJc w:val="left"/>
      <w:pPr>
        <w:ind w:left="2560" w:hanging="174"/>
      </w:pPr>
      <w:rPr>
        <w:rFonts w:hint="default"/>
        <w:lang w:val="zh-CN" w:eastAsia="zh-CN" w:bidi="zh-CN"/>
      </w:rPr>
    </w:lvl>
    <w:lvl w:ilvl="2">
      <w:start w:val="0"/>
      <w:numFmt w:val="bullet"/>
      <w:lvlText w:val="•"/>
      <w:lvlJc w:val="left"/>
      <w:pPr>
        <w:ind w:left="3381" w:hanging="174"/>
      </w:pPr>
      <w:rPr>
        <w:rFonts w:hint="default"/>
        <w:lang w:val="zh-CN" w:eastAsia="zh-CN" w:bidi="zh-CN"/>
      </w:rPr>
    </w:lvl>
    <w:lvl w:ilvl="3">
      <w:start w:val="0"/>
      <w:numFmt w:val="bullet"/>
      <w:lvlText w:val="•"/>
      <w:lvlJc w:val="left"/>
      <w:pPr>
        <w:ind w:left="4201" w:hanging="174"/>
      </w:pPr>
      <w:rPr>
        <w:rFonts w:hint="default"/>
        <w:lang w:val="zh-CN" w:eastAsia="zh-CN" w:bidi="zh-CN"/>
      </w:rPr>
    </w:lvl>
    <w:lvl w:ilvl="4">
      <w:start w:val="0"/>
      <w:numFmt w:val="bullet"/>
      <w:lvlText w:val="•"/>
      <w:lvlJc w:val="left"/>
      <w:pPr>
        <w:ind w:left="5022" w:hanging="174"/>
      </w:pPr>
      <w:rPr>
        <w:rFonts w:hint="default"/>
        <w:lang w:val="zh-CN" w:eastAsia="zh-CN" w:bidi="zh-CN"/>
      </w:rPr>
    </w:lvl>
    <w:lvl w:ilvl="5">
      <w:start w:val="0"/>
      <w:numFmt w:val="bullet"/>
      <w:lvlText w:val="•"/>
      <w:lvlJc w:val="left"/>
      <w:pPr>
        <w:ind w:left="5843" w:hanging="174"/>
      </w:pPr>
      <w:rPr>
        <w:rFonts w:hint="default"/>
        <w:lang w:val="zh-CN" w:eastAsia="zh-CN" w:bidi="zh-CN"/>
      </w:rPr>
    </w:lvl>
    <w:lvl w:ilvl="6">
      <w:start w:val="0"/>
      <w:numFmt w:val="bullet"/>
      <w:lvlText w:val="•"/>
      <w:lvlJc w:val="left"/>
      <w:pPr>
        <w:ind w:left="6663" w:hanging="174"/>
      </w:pPr>
      <w:rPr>
        <w:rFonts w:hint="default"/>
        <w:lang w:val="zh-CN" w:eastAsia="zh-CN" w:bidi="zh-CN"/>
      </w:rPr>
    </w:lvl>
    <w:lvl w:ilvl="7">
      <w:start w:val="0"/>
      <w:numFmt w:val="bullet"/>
      <w:lvlText w:val="•"/>
      <w:lvlJc w:val="left"/>
      <w:pPr>
        <w:ind w:left="7484" w:hanging="174"/>
      </w:pPr>
      <w:rPr>
        <w:rFonts w:hint="default"/>
        <w:lang w:val="zh-CN" w:eastAsia="zh-CN" w:bidi="zh-CN"/>
      </w:rPr>
    </w:lvl>
    <w:lvl w:ilvl="8">
      <w:start w:val="0"/>
      <w:numFmt w:val="bullet"/>
      <w:lvlText w:val="•"/>
      <w:lvlJc w:val="left"/>
      <w:pPr>
        <w:ind w:left="8304" w:hanging="174"/>
      </w:pPr>
      <w:rPr>
        <w:rFonts w:hint="default"/>
        <w:lang w:val="zh-CN" w:eastAsia="zh-CN" w:bidi="zh-CN"/>
      </w:rPr>
    </w:lvl>
  </w:abstractNum>
  <w:abstractNum w:abstractNumId="14">
    <w:nsid w:val="6FE4911B"/>
    <w:multiLevelType w:val="multilevel"/>
    <w:tmpl w:val="49F13196"/>
    <w:lvl w:ilvl="0">
      <w:start w:val="3"/>
      <w:numFmt w:val="decimal"/>
      <w:lvlText w:val="（%1）"/>
      <w:lvlJc w:val="left"/>
      <w:pPr>
        <w:ind w:left="1622"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1948" w:hanging="281"/>
        <w:jc w:val="left"/>
      </w:pPr>
      <w:rPr>
        <w:rFonts w:ascii="Times New Roman" w:eastAsia="Times New Roman" w:hAnsi="Times New Roman" w:cs="Times New Roman" w:hint="default"/>
        <w:spacing w:val="-1"/>
        <w:w w:val="100"/>
        <w:sz w:val="22"/>
        <w:szCs w:val="22"/>
        <w:lang w:val="zh-CN" w:eastAsia="zh-CN" w:bidi="zh-CN"/>
      </w:rPr>
    </w:lvl>
    <w:lvl w:ilvl="2">
      <w:start w:val="0"/>
      <w:numFmt w:val="bullet"/>
      <w:lvlText w:val="•"/>
      <w:lvlJc w:val="left"/>
      <w:pPr>
        <w:ind w:left="2829" w:hanging="281"/>
      </w:pPr>
      <w:rPr>
        <w:rFonts w:hint="default"/>
        <w:lang w:val="zh-CN" w:eastAsia="zh-CN" w:bidi="zh-CN"/>
      </w:rPr>
    </w:lvl>
    <w:lvl w:ilvl="3">
      <w:start w:val="0"/>
      <w:numFmt w:val="bullet"/>
      <w:lvlText w:val="•"/>
      <w:lvlJc w:val="left"/>
      <w:pPr>
        <w:ind w:left="3719" w:hanging="281"/>
      </w:pPr>
      <w:rPr>
        <w:rFonts w:hint="default"/>
        <w:lang w:val="zh-CN" w:eastAsia="zh-CN" w:bidi="zh-CN"/>
      </w:rPr>
    </w:lvl>
    <w:lvl w:ilvl="4">
      <w:start w:val="0"/>
      <w:numFmt w:val="bullet"/>
      <w:lvlText w:val="•"/>
      <w:lvlJc w:val="left"/>
      <w:pPr>
        <w:ind w:left="4608" w:hanging="281"/>
      </w:pPr>
      <w:rPr>
        <w:rFonts w:hint="default"/>
        <w:lang w:val="zh-CN" w:eastAsia="zh-CN" w:bidi="zh-CN"/>
      </w:rPr>
    </w:lvl>
    <w:lvl w:ilvl="5">
      <w:start w:val="0"/>
      <w:numFmt w:val="bullet"/>
      <w:lvlText w:val="•"/>
      <w:lvlJc w:val="left"/>
      <w:pPr>
        <w:ind w:left="5498" w:hanging="281"/>
      </w:pPr>
      <w:rPr>
        <w:rFonts w:hint="default"/>
        <w:lang w:val="zh-CN" w:eastAsia="zh-CN" w:bidi="zh-CN"/>
      </w:rPr>
    </w:lvl>
    <w:lvl w:ilvl="6">
      <w:start w:val="0"/>
      <w:numFmt w:val="bullet"/>
      <w:lvlText w:val="•"/>
      <w:lvlJc w:val="left"/>
      <w:pPr>
        <w:ind w:left="6387" w:hanging="281"/>
      </w:pPr>
      <w:rPr>
        <w:rFonts w:hint="default"/>
        <w:lang w:val="zh-CN" w:eastAsia="zh-CN" w:bidi="zh-CN"/>
      </w:rPr>
    </w:lvl>
    <w:lvl w:ilvl="7">
      <w:start w:val="0"/>
      <w:numFmt w:val="bullet"/>
      <w:lvlText w:val="•"/>
      <w:lvlJc w:val="left"/>
      <w:pPr>
        <w:ind w:left="7277" w:hanging="281"/>
      </w:pPr>
      <w:rPr>
        <w:rFonts w:hint="default"/>
        <w:lang w:val="zh-CN" w:eastAsia="zh-CN" w:bidi="zh-CN"/>
      </w:rPr>
    </w:lvl>
    <w:lvl w:ilvl="8">
      <w:start w:val="0"/>
      <w:numFmt w:val="bullet"/>
      <w:lvlText w:val="•"/>
      <w:lvlJc w:val="left"/>
      <w:pPr>
        <w:ind w:left="8166" w:hanging="281"/>
      </w:pPr>
      <w:rPr>
        <w:rFonts w:hint="default"/>
        <w:lang w:val="zh-CN" w:eastAsia="zh-CN" w:bidi="zh-CN"/>
      </w:rPr>
    </w:lvl>
  </w:abstractNum>
  <w:abstractNum w:abstractNumId="15">
    <w:nsid w:val="75C77F0D"/>
    <w:multiLevelType w:val="multilevel"/>
    <w:tmpl w:val="75C77F0D"/>
    <w:lvl w:ilvl="0">
      <w:start w:val="3"/>
      <w:numFmt w:val="decimal"/>
      <w:lvlText w:val="（%1）"/>
      <w:lvlJc w:val="left"/>
      <w:pPr>
        <w:ind w:left="2250" w:hanging="601"/>
        <w:jc w:val="left"/>
      </w:pPr>
      <w:rPr>
        <w:rFonts w:ascii="宋体" w:eastAsia="宋体" w:hAnsi="宋体" w:cs="宋体" w:hint="default"/>
        <w:spacing w:val="-15"/>
        <w:w w:val="100"/>
        <w:sz w:val="22"/>
        <w:szCs w:val="22"/>
        <w:lang w:val="zh-CN" w:eastAsia="zh-CN" w:bidi="zh-CN"/>
      </w:rPr>
    </w:lvl>
    <w:lvl w:ilvl="1">
      <w:start w:val="0"/>
      <w:numFmt w:val="bullet"/>
      <w:lvlText w:val="•"/>
      <w:lvlJc w:val="left"/>
      <w:pPr>
        <w:ind w:left="3028" w:hanging="601"/>
      </w:pPr>
      <w:rPr>
        <w:rFonts w:hint="default"/>
        <w:lang w:val="zh-CN" w:eastAsia="zh-CN" w:bidi="zh-CN"/>
      </w:rPr>
    </w:lvl>
    <w:lvl w:ilvl="2">
      <w:start w:val="0"/>
      <w:numFmt w:val="bullet"/>
      <w:lvlText w:val="•"/>
      <w:lvlJc w:val="left"/>
      <w:pPr>
        <w:ind w:left="3797" w:hanging="601"/>
      </w:pPr>
      <w:rPr>
        <w:rFonts w:hint="default"/>
        <w:lang w:val="zh-CN" w:eastAsia="zh-CN" w:bidi="zh-CN"/>
      </w:rPr>
    </w:lvl>
    <w:lvl w:ilvl="3">
      <w:start w:val="0"/>
      <w:numFmt w:val="bullet"/>
      <w:lvlText w:val="•"/>
      <w:lvlJc w:val="left"/>
      <w:pPr>
        <w:ind w:left="4565" w:hanging="601"/>
      </w:pPr>
      <w:rPr>
        <w:rFonts w:hint="default"/>
        <w:lang w:val="zh-CN" w:eastAsia="zh-CN" w:bidi="zh-CN"/>
      </w:rPr>
    </w:lvl>
    <w:lvl w:ilvl="4">
      <w:start w:val="0"/>
      <w:numFmt w:val="bullet"/>
      <w:lvlText w:val="•"/>
      <w:lvlJc w:val="left"/>
      <w:pPr>
        <w:ind w:left="5334" w:hanging="601"/>
      </w:pPr>
      <w:rPr>
        <w:rFonts w:hint="default"/>
        <w:lang w:val="zh-CN" w:eastAsia="zh-CN" w:bidi="zh-CN"/>
      </w:rPr>
    </w:lvl>
    <w:lvl w:ilvl="5">
      <w:start w:val="0"/>
      <w:numFmt w:val="bullet"/>
      <w:lvlText w:val="•"/>
      <w:lvlJc w:val="left"/>
      <w:pPr>
        <w:ind w:left="6103" w:hanging="601"/>
      </w:pPr>
      <w:rPr>
        <w:rFonts w:hint="default"/>
        <w:lang w:val="zh-CN" w:eastAsia="zh-CN" w:bidi="zh-CN"/>
      </w:rPr>
    </w:lvl>
    <w:lvl w:ilvl="6">
      <w:start w:val="0"/>
      <w:numFmt w:val="bullet"/>
      <w:lvlText w:val="•"/>
      <w:lvlJc w:val="left"/>
      <w:pPr>
        <w:ind w:left="6871" w:hanging="601"/>
      </w:pPr>
      <w:rPr>
        <w:rFonts w:hint="default"/>
        <w:lang w:val="zh-CN" w:eastAsia="zh-CN" w:bidi="zh-CN"/>
      </w:rPr>
    </w:lvl>
    <w:lvl w:ilvl="7">
      <w:start w:val="0"/>
      <w:numFmt w:val="bullet"/>
      <w:lvlText w:val="•"/>
      <w:lvlJc w:val="left"/>
      <w:pPr>
        <w:ind w:left="7640" w:hanging="601"/>
      </w:pPr>
      <w:rPr>
        <w:rFonts w:hint="default"/>
        <w:lang w:val="zh-CN" w:eastAsia="zh-CN" w:bidi="zh-CN"/>
      </w:rPr>
    </w:lvl>
    <w:lvl w:ilvl="8">
      <w:start w:val="0"/>
      <w:numFmt w:val="bullet"/>
      <w:lvlText w:val="•"/>
      <w:lvlJc w:val="left"/>
      <w:pPr>
        <w:ind w:left="8408" w:hanging="601"/>
      </w:pPr>
      <w:rPr>
        <w:rFonts w:hint="default"/>
        <w:lang w:val="zh-CN" w:eastAsia="zh-CN" w:bidi="zh-CN"/>
      </w:rPr>
    </w:lvl>
  </w:abstractNum>
  <w:num w:numId="1">
    <w:abstractNumId w:val="8"/>
  </w:num>
  <w:num w:numId="2">
    <w:abstractNumId w:val="2"/>
  </w:num>
  <w:num w:numId="3">
    <w:abstractNumId w:val="15"/>
  </w:num>
  <w:num w:numId="4">
    <w:abstractNumId w:val="5"/>
  </w:num>
  <w:num w:numId="5">
    <w:abstractNumId w:val="12"/>
  </w:num>
  <w:num w:numId="6">
    <w:abstractNumId w:val="9"/>
  </w:num>
  <w:num w:numId="7">
    <w:abstractNumId w:val="13"/>
  </w:num>
  <w:num w:numId="8">
    <w:abstractNumId w:val="0"/>
  </w:num>
  <w:num w:numId="9">
    <w:abstractNumId w:val="3"/>
  </w:num>
  <w:num w:numId="10">
    <w:abstractNumId w:val="11"/>
  </w:num>
  <w:num w:numId="11">
    <w:abstractNumId w:val="1"/>
  </w:num>
  <w:num w:numId="12">
    <w:abstractNumId w:val="7"/>
  </w:num>
  <w:num w:numId="13">
    <w:abstractNumId w:val="4"/>
  </w:num>
  <w:num w:numId="14">
    <w:abstractNumId w:val="6"/>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C8B19A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58"/>
      <w:ind w:left="650" w:right="1131"/>
      <w:jc w:val="center"/>
      <w:outlineLvl w:val="0"/>
    </w:pPr>
    <w:rPr>
      <w:rFonts w:ascii="宋体" w:eastAsia="宋体" w:hAnsi="宋体" w:cs="宋体"/>
      <w:sz w:val="30"/>
      <w:szCs w:val="30"/>
      <w:lang w:val="zh-CN" w:eastAsia="zh-CN" w:bidi="zh-CN"/>
    </w:rPr>
  </w:style>
  <w:style w:type="paragraph" w:styleId="Heading2">
    <w:name w:val="heading 2"/>
    <w:basedOn w:val="Normal"/>
    <w:next w:val="Normal"/>
    <w:uiPriority w:val="1"/>
    <w:qFormat/>
    <w:pPr>
      <w:spacing w:before="104"/>
      <w:ind w:left="111"/>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qFormat/>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462" w:firstLine="480"/>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image" Target="media/image1.png" /><Relationship Id="rId32" Type="http://schemas.openxmlformats.org/officeDocument/2006/relationships/footer" Target="footer27.xml" /><Relationship Id="rId33" Type="http://schemas.openxmlformats.org/officeDocument/2006/relationships/image" Target="media/image2.png" /><Relationship Id="rId34" Type="http://schemas.openxmlformats.org/officeDocument/2006/relationships/footer" Target="footer28.xml" /><Relationship Id="rId35" Type="http://schemas.openxmlformats.org/officeDocument/2006/relationships/footer" Target="footer29.xml" /><Relationship Id="rId36" Type="http://schemas.openxmlformats.org/officeDocument/2006/relationships/image" Target="media/image3.jpeg" /><Relationship Id="rId37" Type="http://schemas.openxmlformats.org/officeDocument/2006/relationships/footer" Target="footer30.xml" /><Relationship Id="rId38" Type="http://schemas.openxmlformats.org/officeDocument/2006/relationships/image" Target="media/image4.jpeg" /><Relationship Id="rId39" Type="http://schemas.openxmlformats.org/officeDocument/2006/relationships/footer" Target="footer31.xml" /><Relationship Id="rId4" Type="http://schemas.openxmlformats.org/officeDocument/2006/relationships/customXml" Target="../customXml/item1.xml" /><Relationship Id="rId40" Type="http://schemas.openxmlformats.org/officeDocument/2006/relationships/image" Target="media/image5.jpeg" /><Relationship Id="rId41" Type="http://schemas.openxmlformats.org/officeDocument/2006/relationships/hyperlink" Target="https://d.book118.com/958043012024006047" TargetMode="External" /><Relationship Id="rId42" Type="http://schemas.openxmlformats.org/officeDocument/2006/relationships/footer" Target="footer32.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1026"/>
    <customShpInfo spid="_x0000_s1027"/>
    <customShpInfo spid="_x0000_s1028"/>
    <customShpInfo spid="_x0000_s1029"/>
    <customShpInfo spid="_x0000_s1030"/>
    <customShpInfo spid="_x0000_s1032"/>
    <customShpInfo spid="_x0000_s1033"/>
    <customShpInfo spid="_x0000_s1031"/>
    <customShpInfo spid="_x0000_s1035"/>
    <customShpInfo spid="_x0000_s1036"/>
    <customShpInfo spid="_x0000_s1034"/>
    <customShpInfo spid="_x0000_s1038"/>
    <customShpInfo spid="_x0000_s1039"/>
    <customShpInfo spid="_x0000_s1040"/>
    <customShpInfo spid="_x0000_s1037"/>
    <customShpInfo spid="_x0000_s1042"/>
    <customShpInfo spid="_x0000_s1043"/>
    <customShpInfo spid="_x0000_s1041"/>
    <customShpInfo spid="_x0000_s1045"/>
    <customShpInfo spid="_x0000_s1046"/>
    <customShpInfo spid="_x0000_s1044"/>
    <customShpInfo spid="_x0000_s1048"/>
    <customShpInfo spid="_x0000_s1049"/>
    <customShpInfo spid="_x0000_s1047"/>
    <customShpInfo spid="_x0000_s1051"/>
    <customShpInfo spid="_x0000_s1052"/>
    <customShpInfo spid="_x0000_s1050"/>
    <customShpInfo spid="_x0000_s1054"/>
    <customShpInfo spid="_x0000_s1055"/>
    <customShpInfo spid="_x0000_s1053"/>
    <customShpInfo spid="_x0000_s1057"/>
    <customShpInfo spid="_x0000_s1058"/>
    <customShpInfo spid="_x0000_s1056"/>
    <customShpInfo spid="_x0000_s1060"/>
    <customShpInfo spid="_x0000_s1061"/>
    <customShpInfo spid="_x0000_s1059"/>
    <customShpInfo spid="_x0000_s1063"/>
    <customShpInfo spid="_x0000_s1064"/>
    <customShpInfo spid="_x0000_s1062"/>
    <customShpInfo spid="_x0000_s1065"/>
    <customShpInfo spid="_x0000_s1067"/>
    <customShpInfo spid="_x0000_s1068"/>
    <customShpInfo spid="_x0000_s1066"/>
    <customShpInfo spid="_x0000_s1070"/>
    <customShpInfo spid="_x0000_s1071"/>
    <customShpInfo spid="_x0000_s1072"/>
    <customShpInfo spid="_x0000_s1073"/>
    <customShpInfo spid="_x0000_s1074"/>
    <customShpInfo spid="_x0000_s1069"/>
    <customShpInfo spid="_x0000_s1075"/>
    <customShpInfo spid="_x0000_s1076"/>
    <customShpInfo spid="_x0000_s1078"/>
    <customShpInfo spid="_x0000_s1079"/>
    <customShpInfo spid="_x0000_s1077"/>
    <customShpInfo spid="_x0000_s1080"/>
    <customShpInfo spid="_x0000_s1082"/>
    <customShpInfo spid="_x0000_s1083"/>
    <customShpInfo spid="_x0000_s1081"/>
    <customShpInfo spid="_x0000_s1085"/>
    <customShpInfo spid="_x0000_s1086"/>
    <customShpInfo spid="_x0000_s1084"/>
    <customShpInfo spid="_x0000_s1088"/>
    <customShpInfo spid="_x0000_s1089"/>
    <customShpInfo spid="_x0000_s1087"/>
    <customShpInfo spid="_x0000_s1091"/>
    <customShpInfo spid="_x0000_s1092"/>
    <customShpInfo spid="_x0000_s1090"/>
    <customShpInfo spid="_x0000_s1093"/>
    <customShpInfo spid="_x0000_s1095"/>
    <customShpInfo spid="_x0000_s1096"/>
    <customShpInfo spid="_x0000_s1094"/>
    <customShpInfo spid="_x0000_s1098"/>
    <customShpInfo spid="_x0000_s1099"/>
    <customShpInfo spid="_x0000_s1097"/>
    <customShpInfo spid="_x0000_s1100"/>
    <customShpInfo spid="_x0000_s1101"/>
    <customShpInfo spid="_x0000_s1102"/>
    <customShpInfo spid="_x0000_s1104"/>
    <customShpInfo spid="_x0000_s1105"/>
    <customShpInfo spid="_x0000_s1103"/>
    <customShpInfo spid="_x0000_s1107"/>
    <customShpInfo spid="_x0000_s1108"/>
    <customShpInfo spid="_x0000_s1106"/>
    <customShpInfo spid="_x0000_s1110"/>
    <customShpInfo spid="_x0000_s1111"/>
    <customShpInfo spid="_x0000_s1109"/>
    <customShpInfo spid="_x0000_s1113"/>
    <customShpInfo spid="_x0000_s1114"/>
    <customShpInfo spid="_x0000_s1112"/>
    <customShpInfo spid="_x0000_s1116"/>
    <customShpInfo spid="_x0000_s1117"/>
    <customShpInfo spid="_x0000_s1115"/>
    <customShpInfo spid="_x0000_s1118"/>
    <customShpInfo spid="_x0000_s1120"/>
    <customShpInfo spid="_x0000_s1121"/>
    <customShpInfo spid="_x0000_s1119"/>
    <customShpInfo spid="_x0000_s1122"/>
    <customShpInfo spid="_x0000_s112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2024-03-04T03:51:00Z</dcterms:created>
  <dcterms:modified xsi:type="dcterms:W3CDTF">2024-03-04T03:57:44Z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WPS 文字</vt:lpwstr>
  </property>
  <property fmtid="{D5CDD505-2E9C-101B-9397-08002B2CF9AE}" pid="4" name="ICV">
    <vt:lpwstr>CD1935CA960D41BBB06305EC18F61F93</vt:lpwstr>
  </property>
  <property fmtid="{D5CDD505-2E9C-101B-9397-08002B2CF9AE}" pid="5" name="KSOProductBuildVer">
    <vt:lpwstr>2052-11.1.0.10463</vt:lpwstr>
  </property>
  <property fmtid="{D5CDD505-2E9C-101B-9397-08002B2CF9AE}" pid="6" name="LastSaved">
    <vt:filetime>2024-03-04T00:00:00Z</vt:filetime>
  </property>
</Properties>
</file>