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A72E5">
      <w:pPr>
        <w:widowControl/>
        <w:jc w:val="left"/>
        <w:rPr>
          <w:rFonts w:ascii="仿宋" w:eastAsia="仿宋" w:hAnsi="仿宋"/>
          <w:b/>
          <w:sz w:val="40"/>
        </w:rPr>
      </w:pPr>
      <w:bookmarkStart w:id="0" w:name="_GoBack"/>
      <w:bookmarkEnd w:id="0"/>
    </w:p>
    <w:p w:rsidR="003A72E5">
      <w:pPr>
        <w:widowControl/>
        <w:jc w:val="left"/>
        <w:rPr>
          <w:rFonts w:ascii="仿宋" w:eastAsia="仿宋" w:hAnsi="仿宋"/>
          <w:b/>
          <w:sz w:val="40"/>
        </w:rPr>
      </w:pPr>
    </w:p>
    <w:p w:rsidR="003A72E5">
      <w:pPr>
        <w:widowControl/>
        <w:jc w:val="left"/>
        <w:rPr>
          <w:rFonts w:ascii="仿宋" w:eastAsia="仿宋" w:hAnsi="仿宋"/>
          <w:b/>
          <w:sz w:val="40"/>
        </w:rPr>
      </w:pPr>
    </w:p>
    <w:p w:rsidR="003A72E5" w:rsidRPr="003A72E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A72E5">
        <w:rPr>
          <w:rFonts w:ascii="宋体" w:eastAsia="宋体" w:hAnsi="宋体" w:hint="eastAsia"/>
          <w:b/>
          <w:sz w:val="60"/>
        </w:rPr>
        <w:t>带钢传输自动纠偏装置项目相关可研报告</w:t>
      </w:r>
    </w:p>
    <w:p w:rsidR="003A72E5" w:rsidP="003A72E5">
      <w:pPr>
        <w:widowControl/>
        <w:jc w:val="center"/>
        <w:rPr>
          <w:rFonts w:ascii="仿宋" w:eastAsia="仿宋" w:hAnsi="仿宋" w:hint="eastAsia"/>
          <w:b/>
          <w:sz w:val="40"/>
        </w:rPr>
      </w:pPr>
      <w:r w:rsidRPr="003A72E5">
        <w:rPr>
          <w:rFonts w:ascii="仿宋" w:eastAsia="仿宋" w:hAnsi="仿宋" w:hint="eastAsia"/>
          <w:b/>
          <w:sz w:val="40"/>
        </w:rPr>
        <w:t>目录</w:t>
      </w:r>
    </w:p>
    <w:p w:rsidR="003A72E5">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_Toc149521301 \h </w:instrText>
      </w:r>
      <w:r>
        <w:rPr>
          <w:noProof/>
        </w:rPr>
        <w:fldChar w:fldCharType="separate"/>
      </w:r>
      <w:r>
        <w:rPr>
          <w:noProof/>
        </w:rPr>
        <w:t>3</w:t>
      </w:r>
      <w:r>
        <w:rPr>
          <w:noProof/>
        </w:rPr>
        <w:fldChar w:fldCharType="end"/>
      </w:r>
    </w:p>
    <w:p w:rsidR="003A72E5">
      <w:pPr>
        <w:pStyle w:val="TOC1"/>
        <w:tabs>
          <w:tab w:val="right" w:leader="dot" w:pos="8296"/>
        </w:tabs>
        <w:rPr>
          <w:noProof/>
        </w:rPr>
      </w:pPr>
      <w:r>
        <w:rPr>
          <w:rFonts w:hint="eastAsia"/>
          <w:noProof/>
        </w:rPr>
        <w:t>一、灵活性和可持续性平衡</w:t>
      </w:r>
      <w:r>
        <w:rPr>
          <w:noProof/>
        </w:rPr>
        <w:tab/>
      </w:r>
      <w:r>
        <w:rPr>
          <w:noProof/>
        </w:rPr>
        <w:fldChar w:fldCharType="begin"/>
      </w:r>
      <w:r>
        <w:rPr>
          <w:noProof/>
        </w:rPr>
        <w:instrText xml:space="preserve"> PAGEREF _Toc149521302 \h </w:instrText>
      </w:r>
      <w:r>
        <w:rPr>
          <w:noProof/>
        </w:rPr>
        <w:fldChar w:fldCharType="separate"/>
      </w:r>
      <w:r>
        <w:rPr>
          <w:noProof/>
        </w:rPr>
        <w:t>3</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、灵活生产与资源效率的平衡</w:t>
      </w:r>
      <w:r>
        <w:rPr>
          <w:noProof/>
        </w:rPr>
        <w:tab/>
      </w:r>
      <w:r>
        <w:rPr>
          <w:noProof/>
        </w:rPr>
        <w:fldChar w:fldCharType="begin"/>
      </w:r>
      <w:r>
        <w:rPr>
          <w:noProof/>
        </w:rPr>
        <w:instrText xml:space="preserve"> PAGEREF _Toc149521303 \h </w:instrText>
      </w:r>
      <w:r>
        <w:rPr>
          <w:noProof/>
        </w:rPr>
        <w:fldChar w:fldCharType="separate"/>
      </w:r>
      <w:r>
        <w:rPr>
          <w:noProof/>
        </w:rPr>
        <w:t>3</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、可持续生产和市场变化的平衡</w:t>
      </w:r>
      <w:r>
        <w:rPr>
          <w:noProof/>
        </w:rPr>
        <w:tab/>
      </w:r>
      <w:r>
        <w:rPr>
          <w:noProof/>
        </w:rPr>
        <w:fldChar w:fldCharType="begin"/>
      </w:r>
      <w:r>
        <w:rPr>
          <w:noProof/>
        </w:rPr>
        <w:instrText xml:space="preserve"> PAGEREF _Toc149521304 \h </w:instrText>
      </w:r>
      <w:r>
        <w:rPr>
          <w:noProof/>
        </w:rPr>
        <w:fldChar w:fldCharType="separate"/>
      </w:r>
      <w:r>
        <w:rPr>
          <w:noProof/>
        </w:rPr>
        <w:t>4</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、灵活可行性策略的实施</w:t>
      </w:r>
      <w:r>
        <w:rPr>
          <w:noProof/>
        </w:rPr>
        <w:tab/>
      </w:r>
      <w:r>
        <w:rPr>
          <w:noProof/>
        </w:rPr>
        <w:fldChar w:fldCharType="begin"/>
      </w:r>
      <w:r>
        <w:rPr>
          <w:noProof/>
        </w:rPr>
        <w:instrText xml:space="preserve"> PAGEREF _Toc149521305 \h </w:instrText>
      </w:r>
      <w:r>
        <w:rPr>
          <w:noProof/>
        </w:rPr>
        <w:fldChar w:fldCharType="separate"/>
      </w:r>
      <w:r>
        <w:rPr>
          <w:noProof/>
        </w:rPr>
        <w:t>5</w:t>
      </w:r>
      <w:r>
        <w:rPr>
          <w:noProof/>
        </w:rPr>
        <w:fldChar w:fldCharType="end"/>
      </w:r>
    </w:p>
    <w:p w:rsidR="003A72E5">
      <w:pPr>
        <w:pStyle w:val="TOC1"/>
        <w:tabs>
          <w:tab w:val="right" w:leader="dot" w:pos="8296"/>
        </w:tabs>
        <w:rPr>
          <w:noProof/>
        </w:rPr>
      </w:pPr>
      <w:r>
        <w:rPr>
          <w:rFonts w:hint="eastAsia"/>
          <w:noProof/>
        </w:rPr>
        <w:t>二、市场营销和客户体验管理</w:t>
      </w:r>
      <w:r>
        <w:rPr>
          <w:noProof/>
        </w:rPr>
        <w:tab/>
      </w:r>
      <w:r>
        <w:rPr>
          <w:noProof/>
        </w:rPr>
        <w:fldChar w:fldCharType="begin"/>
      </w:r>
      <w:r>
        <w:rPr>
          <w:noProof/>
        </w:rPr>
        <w:instrText xml:space="preserve"> PAGEREF _Toc149521306 \h </w:instrText>
      </w:r>
      <w:r>
        <w:rPr>
          <w:noProof/>
        </w:rPr>
        <w:fldChar w:fldCharType="separate"/>
      </w:r>
      <w:r>
        <w:rPr>
          <w:noProof/>
        </w:rPr>
        <w:t>6</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、带钢传输自动纠偏装置项目产品的市场定位和目标客户分析</w:t>
      </w:r>
      <w:r>
        <w:rPr>
          <w:noProof/>
        </w:rPr>
        <w:tab/>
      </w:r>
      <w:r>
        <w:rPr>
          <w:noProof/>
        </w:rPr>
        <w:fldChar w:fldCharType="begin"/>
      </w:r>
      <w:r>
        <w:rPr>
          <w:noProof/>
        </w:rPr>
        <w:instrText xml:space="preserve"> PAGEREF _Toc149521307 \h </w:instrText>
      </w:r>
      <w:r>
        <w:rPr>
          <w:noProof/>
        </w:rPr>
        <w:fldChar w:fldCharType="separate"/>
      </w:r>
      <w:r>
        <w:rPr>
          <w:noProof/>
        </w:rPr>
        <w:t>6</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、市场营销策略和推广渠道选择</w:t>
      </w:r>
      <w:r>
        <w:rPr>
          <w:noProof/>
        </w:rPr>
        <w:tab/>
      </w:r>
      <w:r>
        <w:rPr>
          <w:noProof/>
        </w:rPr>
        <w:fldChar w:fldCharType="begin"/>
      </w:r>
      <w:r>
        <w:rPr>
          <w:noProof/>
        </w:rPr>
        <w:instrText xml:space="preserve"> PAGEREF _Toc149521308 \h </w:instrText>
      </w:r>
      <w:r>
        <w:rPr>
          <w:noProof/>
        </w:rPr>
        <w:fldChar w:fldCharType="separate"/>
      </w:r>
      <w:r>
        <w:rPr>
          <w:noProof/>
        </w:rPr>
        <w:t>7</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、客户体验管理和反馈机制建设</w:t>
      </w:r>
      <w:r>
        <w:rPr>
          <w:noProof/>
        </w:rPr>
        <w:tab/>
      </w:r>
      <w:r>
        <w:rPr>
          <w:noProof/>
        </w:rPr>
        <w:fldChar w:fldCharType="begin"/>
      </w:r>
      <w:r>
        <w:rPr>
          <w:noProof/>
        </w:rPr>
        <w:instrText xml:space="preserve"> PAGEREF _Toc149521309 \h </w:instrText>
      </w:r>
      <w:r>
        <w:rPr>
          <w:noProof/>
        </w:rPr>
        <w:fldChar w:fldCharType="separate"/>
      </w:r>
      <w:r>
        <w:rPr>
          <w:noProof/>
        </w:rPr>
        <w:t>8</w:t>
      </w:r>
      <w:r>
        <w:rPr>
          <w:noProof/>
        </w:rPr>
        <w:fldChar w:fldCharType="end"/>
      </w:r>
    </w:p>
    <w:p w:rsidR="003A72E5">
      <w:pPr>
        <w:pStyle w:val="TOC1"/>
        <w:tabs>
          <w:tab w:val="right" w:leader="dot" w:pos="8296"/>
        </w:tabs>
        <w:rPr>
          <w:noProof/>
        </w:rPr>
      </w:pPr>
      <w:r>
        <w:rPr>
          <w:rFonts w:hint="eastAsia"/>
          <w:noProof/>
        </w:rPr>
        <w:t>三、带钢传输自动纠偏装置行业未来技术发展趋势</w:t>
      </w:r>
      <w:r>
        <w:rPr>
          <w:noProof/>
        </w:rPr>
        <w:tab/>
      </w:r>
      <w:r>
        <w:rPr>
          <w:noProof/>
        </w:rPr>
        <w:fldChar w:fldCharType="begin"/>
      </w:r>
      <w:r>
        <w:rPr>
          <w:noProof/>
        </w:rPr>
        <w:instrText xml:space="preserve"> PAGEREF _Toc149521310 \h </w:instrText>
      </w:r>
      <w:r>
        <w:rPr>
          <w:noProof/>
        </w:rPr>
        <w:fldChar w:fldCharType="separate"/>
      </w:r>
      <w:r>
        <w:rPr>
          <w:noProof/>
        </w:rPr>
        <w:t>10</w:t>
      </w:r>
      <w:r>
        <w:rPr>
          <w:noProof/>
        </w:rPr>
        <w:fldChar w:fldCharType="end"/>
      </w:r>
    </w:p>
    <w:p w:rsidR="003A72E5">
      <w:pPr>
        <w:pStyle w:val="TOC1"/>
        <w:tabs>
          <w:tab w:val="right" w:leader="dot" w:pos="8296"/>
        </w:tabs>
        <w:rPr>
          <w:noProof/>
        </w:rPr>
      </w:pPr>
      <w:r>
        <w:rPr>
          <w:rFonts w:hint="eastAsia"/>
          <w:noProof/>
        </w:rPr>
        <w:t>四、技术可行性分析</w:t>
      </w:r>
      <w:r>
        <w:rPr>
          <w:noProof/>
        </w:rPr>
        <w:tab/>
      </w:r>
      <w:r>
        <w:rPr>
          <w:noProof/>
        </w:rPr>
        <w:fldChar w:fldCharType="begin"/>
      </w:r>
      <w:r>
        <w:rPr>
          <w:noProof/>
        </w:rPr>
        <w:instrText xml:space="preserve"> PAGEREF _Toc149521311 \h </w:instrText>
      </w:r>
      <w:r>
        <w:rPr>
          <w:noProof/>
        </w:rPr>
        <w:fldChar w:fldCharType="separate"/>
      </w:r>
      <w:r>
        <w:rPr>
          <w:noProof/>
        </w:rPr>
        <w:t>10</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、技术来源及先进性说明</w:t>
      </w:r>
      <w:r>
        <w:rPr>
          <w:noProof/>
        </w:rPr>
        <w:tab/>
      </w:r>
      <w:r>
        <w:rPr>
          <w:noProof/>
        </w:rPr>
        <w:fldChar w:fldCharType="begin"/>
      </w:r>
      <w:r>
        <w:rPr>
          <w:noProof/>
        </w:rPr>
        <w:instrText xml:space="preserve"> PAGEREF _Toc149521312 \h </w:instrText>
      </w:r>
      <w:r>
        <w:rPr>
          <w:noProof/>
        </w:rPr>
        <w:fldChar w:fldCharType="separate"/>
      </w:r>
      <w:r>
        <w:rPr>
          <w:noProof/>
        </w:rPr>
        <w:t>10</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、带钢传输自动纠偏装置项目的技术难点及解决方案</w:t>
      </w:r>
      <w:r>
        <w:rPr>
          <w:noProof/>
        </w:rPr>
        <w:tab/>
      </w:r>
      <w:r>
        <w:rPr>
          <w:noProof/>
        </w:rPr>
        <w:fldChar w:fldCharType="begin"/>
      </w:r>
      <w:r>
        <w:rPr>
          <w:noProof/>
        </w:rPr>
        <w:instrText xml:space="preserve"> PAGEREF _Toc149521313 \h </w:instrText>
      </w:r>
      <w:r>
        <w:rPr>
          <w:noProof/>
        </w:rPr>
        <w:fldChar w:fldCharType="separate"/>
      </w:r>
      <w:r>
        <w:rPr>
          <w:noProof/>
        </w:rPr>
        <w:t>11</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、技术人才需求</w:t>
      </w:r>
      <w:r>
        <w:rPr>
          <w:noProof/>
        </w:rPr>
        <w:tab/>
      </w:r>
      <w:r>
        <w:rPr>
          <w:noProof/>
        </w:rPr>
        <w:fldChar w:fldCharType="begin"/>
      </w:r>
      <w:r>
        <w:rPr>
          <w:noProof/>
        </w:rPr>
        <w:instrText xml:space="preserve"> PAGEREF _Toc149521314 \h </w:instrText>
      </w:r>
      <w:r>
        <w:rPr>
          <w:noProof/>
        </w:rPr>
        <w:fldChar w:fldCharType="separate"/>
      </w:r>
      <w:r>
        <w:rPr>
          <w:noProof/>
        </w:rPr>
        <w:t>12</w:t>
      </w:r>
      <w:r>
        <w:rPr>
          <w:noProof/>
        </w:rPr>
        <w:fldChar w:fldCharType="end"/>
      </w:r>
    </w:p>
    <w:p w:rsidR="003A72E5">
      <w:pPr>
        <w:pStyle w:val="TOC1"/>
        <w:tabs>
          <w:tab w:val="right" w:leader="dot" w:pos="8296"/>
        </w:tabs>
        <w:rPr>
          <w:noProof/>
        </w:rPr>
      </w:pPr>
      <w:r>
        <w:rPr>
          <w:rFonts w:hint="eastAsia"/>
          <w:noProof/>
        </w:rPr>
        <w:t>五、带钢传输自动纠偏装置项目综合评价</w:t>
      </w:r>
      <w:r>
        <w:rPr>
          <w:noProof/>
        </w:rPr>
        <w:tab/>
      </w:r>
      <w:r>
        <w:rPr>
          <w:noProof/>
        </w:rPr>
        <w:fldChar w:fldCharType="begin"/>
      </w:r>
      <w:r>
        <w:rPr>
          <w:noProof/>
        </w:rPr>
        <w:instrText xml:space="preserve"> PAGEREF _Toc149521315 \h </w:instrText>
      </w:r>
      <w:r>
        <w:rPr>
          <w:noProof/>
        </w:rPr>
        <w:fldChar w:fldCharType="separate"/>
      </w:r>
      <w:r>
        <w:rPr>
          <w:noProof/>
        </w:rPr>
        <w:t>13</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、带钢传输自动纠偏装置项目建设期总体设计</w:t>
      </w:r>
      <w:r>
        <w:rPr>
          <w:noProof/>
        </w:rPr>
        <w:tab/>
      </w:r>
      <w:r>
        <w:rPr>
          <w:noProof/>
        </w:rPr>
        <w:fldChar w:fldCharType="begin"/>
      </w:r>
      <w:r>
        <w:rPr>
          <w:noProof/>
        </w:rPr>
        <w:instrText xml:space="preserve"> PAGEREF _Toc149521316 \h </w:instrText>
      </w:r>
      <w:r>
        <w:rPr>
          <w:noProof/>
        </w:rPr>
        <w:fldChar w:fldCharType="separate"/>
      </w:r>
      <w:r>
        <w:rPr>
          <w:noProof/>
        </w:rPr>
        <w:t>14</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、带钢传输自动纠偏装置项目实施保障措施</w:t>
      </w:r>
      <w:r>
        <w:rPr>
          <w:noProof/>
        </w:rPr>
        <w:tab/>
      </w:r>
      <w:r>
        <w:rPr>
          <w:noProof/>
        </w:rPr>
        <w:fldChar w:fldCharType="begin"/>
      </w:r>
      <w:r>
        <w:rPr>
          <w:noProof/>
        </w:rPr>
        <w:instrText xml:space="preserve"> PAGEREF _Toc149521317 \h </w:instrText>
      </w:r>
      <w:r>
        <w:rPr>
          <w:noProof/>
        </w:rPr>
        <w:fldChar w:fldCharType="separate"/>
      </w:r>
      <w:r>
        <w:rPr>
          <w:noProof/>
        </w:rPr>
        <w:t>14</w:t>
      </w:r>
      <w:r>
        <w:rPr>
          <w:noProof/>
        </w:rPr>
        <w:fldChar w:fldCharType="end"/>
      </w:r>
    </w:p>
    <w:p w:rsidR="003A72E5">
      <w:pPr>
        <w:pStyle w:val="TOC1"/>
        <w:tabs>
          <w:tab w:val="right" w:leader="dot" w:pos="8296"/>
        </w:tabs>
        <w:rPr>
          <w:noProof/>
        </w:rPr>
      </w:pPr>
      <w:r>
        <w:rPr>
          <w:rFonts w:hint="eastAsia"/>
          <w:noProof/>
        </w:rPr>
        <w:t>六、客户服务和消费者权益保护</w:t>
      </w:r>
      <w:r>
        <w:rPr>
          <w:noProof/>
        </w:rPr>
        <w:tab/>
      </w:r>
      <w:r>
        <w:rPr>
          <w:noProof/>
        </w:rPr>
        <w:fldChar w:fldCharType="begin"/>
      </w:r>
      <w:r>
        <w:rPr>
          <w:noProof/>
        </w:rPr>
        <w:instrText xml:space="preserve"> PAGEREF _Toc149521318 \h </w:instrText>
      </w:r>
      <w:r>
        <w:rPr>
          <w:noProof/>
        </w:rPr>
        <w:fldChar w:fldCharType="separate"/>
      </w:r>
      <w:r>
        <w:rPr>
          <w:noProof/>
        </w:rPr>
        <w:t>15</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、客户服务的标准和流程</w:t>
      </w:r>
      <w:r>
        <w:rPr>
          <w:noProof/>
        </w:rPr>
        <w:tab/>
      </w:r>
      <w:r>
        <w:rPr>
          <w:noProof/>
        </w:rPr>
        <w:fldChar w:fldCharType="begin"/>
      </w:r>
      <w:r>
        <w:rPr>
          <w:noProof/>
        </w:rPr>
        <w:instrText xml:space="preserve"> PAGEREF _Toc149521319 \h </w:instrText>
      </w:r>
      <w:r>
        <w:rPr>
          <w:noProof/>
        </w:rPr>
        <w:fldChar w:fldCharType="separate"/>
      </w:r>
      <w:r>
        <w:rPr>
          <w:noProof/>
        </w:rPr>
        <w:t>15</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、消费者权益保护的措施和办法</w:t>
      </w:r>
      <w:r>
        <w:rPr>
          <w:noProof/>
        </w:rPr>
        <w:tab/>
      </w:r>
      <w:r>
        <w:rPr>
          <w:noProof/>
        </w:rPr>
        <w:fldChar w:fldCharType="begin"/>
      </w:r>
      <w:r>
        <w:rPr>
          <w:noProof/>
        </w:rPr>
        <w:instrText xml:space="preserve"> PAGEREF _Toc149521320 \h </w:instrText>
      </w:r>
      <w:r>
        <w:rPr>
          <w:noProof/>
        </w:rPr>
        <w:fldChar w:fldCharType="separate"/>
      </w:r>
      <w:r>
        <w:rPr>
          <w:noProof/>
        </w:rPr>
        <w:t>17</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、客户反馈和投诉处理的机制建设</w:t>
      </w:r>
      <w:r>
        <w:rPr>
          <w:noProof/>
        </w:rPr>
        <w:tab/>
      </w:r>
      <w:r>
        <w:rPr>
          <w:noProof/>
        </w:rPr>
        <w:fldChar w:fldCharType="begin"/>
      </w:r>
      <w:r>
        <w:rPr>
          <w:noProof/>
        </w:rPr>
        <w:instrText xml:space="preserve"> PAGEREF _Toc149521321 \h </w:instrText>
      </w:r>
      <w:r>
        <w:rPr>
          <w:noProof/>
        </w:rPr>
        <w:fldChar w:fldCharType="separate"/>
      </w:r>
      <w:r>
        <w:rPr>
          <w:noProof/>
        </w:rPr>
        <w:t>18</w:t>
      </w:r>
      <w:r>
        <w:rPr>
          <w:noProof/>
        </w:rPr>
        <w:fldChar w:fldCharType="end"/>
      </w:r>
    </w:p>
    <w:p w:rsidR="003A72E5">
      <w:pPr>
        <w:pStyle w:val="TOC1"/>
        <w:tabs>
          <w:tab w:val="right" w:leader="dot" w:pos="8296"/>
        </w:tabs>
        <w:rPr>
          <w:noProof/>
        </w:rPr>
      </w:pPr>
      <w:r>
        <w:rPr>
          <w:rFonts w:hint="eastAsia"/>
          <w:noProof/>
        </w:rPr>
        <w:t>七、带钢传输自动纠偏装置项目管理和协调机制</w:t>
      </w:r>
      <w:r>
        <w:rPr>
          <w:noProof/>
        </w:rPr>
        <w:tab/>
      </w:r>
      <w:r>
        <w:rPr>
          <w:noProof/>
        </w:rPr>
        <w:fldChar w:fldCharType="begin"/>
      </w:r>
      <w:r>
        <w:rPr>
          <w:noProof/>
        </w:rPr>
        <w:instrText xml:space="preserve"> PAGEREF _Toc149521322 \h </w:instrText>
      </w:r>
      <w:r>
        <w:rPr>
          <w:noProof/>
        </w:rPr>
        <w:fldChar w:fldCharType="separate"/>
      </w:r>
      <w:r>
        <w:rPr>
          <w:noProof/>
        </w:rPr>
        <w:t>20</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、带钢传输自动纠偏装置项目管理和协调的方法和工具</w:t>
      </w:r>
      <w:r>
        <w:rPr>
          <w:noProof/>
        </w:rPr>
        <w:tab/>
      </w:r>
      <w:r>
        <w:rPr>
          <w:noProof/>
        </w:rPr>
        <w:fldChar w:fldCharType="begin"/>
      </w:r>
      <w:r>
        <w:rPr>
          <w:noProof/>
        </w:rPr>
        <w:instrText xml:space="preserve"> PAGEREF _Toc149521323 \h </w:instrText>
      </w:r>
      <w:r>
        <w:rPr>
          <w:noProof/>
        </w:rPr>
        <w:fldChar w:fldCharType="separate"/>
      </w:r>
      <w:r>
        <w:rPr>
          <w:noProof/>
        </w:rPr>
        <w:t>20</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、带钢传输自动纠偏装置项目团队成员之间的协调和沟通</w:t>
      </w:r>
      <w:r>
        <w:rPr>
          <w:noProof/>
        </w:rPr>
        <w:tab/>
      </w:r>
      <w:r>
        <w:rPr>
          <w:noProof/>
        </w:rPr>
        <w:fldChar w:fldCharType="begin"/>
      </w:r>
      <w:r>
        <w:rPr>
          <w:noProof/>
        </w:rPr>
        <w:instrText xml:space="preserve"> PAGEREF _Toc149521324 \h </w:instrText>
      </w:r>
      <w:r>
        <w:rPr>
          <w:noProof/>
        </w:rPr>
        <w:fldChar w:fldCharType="separate"/>
      </w:r>
      <w:r>
        <w:rPr>
          <w:noProof/>
        </w:rPr>
        <w:t>21</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、带钢传输自动纠偏装置项目进度和质量控制的管理和监督</w:t>
      </w:r>
      <w:r>
        <w:rPr>
          <w:noProof/>
        </w:rPr>
        <w:tab/>
      </w:r>
      <w:r>
        <w:rPr>
          <w:noProof/>
        </w:rPr>
        <w:fldChar w:fldCharType="begin"/>
      </w:r>
      <w:r>
        <w:rPr>
          <w:noProof/>
        </w:rPr>
        <w:instrText xml:space="preserve"> PAGEREF _Toc149521325 \h </w:instrText>
      </w:r>
      <w:r>
        <w:rPr>
          <w:noProof/>
        </w:rPr>
        <w:fldChar w:fldCharType="separate"/>
      </w:r>
      <w:r>
        <w:rPr>
          <w:noProof/>
        </w:rPr>
        <w:t>22</w:t>
      </w:r>
      <w:r>
        <w:rPr>
          <w:noProof/>
        </w:rPr>
        <w:fldChar w:fldCharType="end"/>
      </w:r>
    </w:p>
    <w:p w:rsidR="003A72E5">
      <w:pPr>
        <w:pStyle w:val="TOC1"/>
        <w:tabs>
          <w:tab w:val="right" w:leader="dot" w:pos="8296"/>
        </w:tabs>
        <w:rPr>
          <w:noProof/>
        </w:rPr>
      </w:pPr>
      <w:r>
        <w:rPr>
          <w:rFonts w:hint="eastAsia"/>
          <w:noProof/>
        </w:rPr>
        <w:t>八、工程设计方案</w:t>
      </w:r>
      <w:r>
        <w:rPr>
          <w:noProof/>
        </w:rPr>
        <w:tab/>
      </w:r>
      <w:r>
        <w:rPr>
          <w:noProof/>
        </w:rPr>
        <w:fldChar w:fldCharType="begin"/>
      </w:r>
      <w:r>
        <w:rPr>
          <w:noProof/>
        </w:rPr>
        <w:instrText xml:space="preserve"> PAGEREF _Toc149521326 \h </w:instrText>
      </w:r>
      <w:r>
        <w:rPr>
          <w:noProof/>
        </w:rPr>
        <w:fldChar w:fldCharType="separate"/>
      </w:r>
      <w:r>
        <w:rPr>
          <w:noProof/>
        </w:rPr>
        <w:t>23</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、总图布置</w:t>
      </w:r>
      <w:r>
        <w:rPr>
          <w:noProof/>
        </w:rPr>
        <w:tab/>
      </w:r>
      <w:r>
        <w:rPr>
          <w:noProof/>
        </w:rPr>
        <w:fldChar w:fldCharType="begin"/>
      </w:r>
      <w:r>
        <w:rPr>
          <w:noProof/>
        </w:rPr>
        <w:instrText xml:space="preserve"> PAGEREF _Toc149521327 \h </w:instrText>
      </w:r>
      <w:r>
        <w:rPr>
          <w:noProof/>
        </w:rPr>
        <w:fldChar w:fldCharType="separate"/>
      </w:r>
      <w:r>
        <w:rPr>
          <w:noProof/>
        </w:rPr>
        <w:t>23</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、建筑设计</w:t>
      </w:r>
      <w:r>
        <w:rPr>
          <w:noProof/>
        </w:rPr>
        <w:tab/>
      </w:r>
      <w:r>
        <w:rPr>
          <w:noProof/>
        </w:rPr>
        <w:fldChar w:fldCharType="begin"/>
      </w:r>
      <w:r>
        <w:rPr>
          <w:noProof/>
        </w:rPr>
        <w:instrText xml:space="preserve"> PAGEREF _Toc149521328 \h </w:instrText>
      </w:r>
      <w:r>
        <w:rPr>
          <w:noProof/>
        </w:rPr>
        <w:fldChar w:fldCharType="separate"/>
      </w:r>
      <w:r>
        <w:rPr>
          <w:noProof/>
        </w:rPr>
        <w:t>24</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、结构设计</w:t>
      </w:r>
      <w:r>
        <w:rPr>
          <w:noProof/>
        </w:rPr>
        <w:tab/>
      </w:r>
      <w:r>
        <w:rPr>
          <w:noProof/>
        </w:rPr>
        <w:fldChar w:fldCharType="begin"/>
      </w:r>
      <w:r>
        <w:rPr>
          <w:noProof/>
        </w:rPr>
        <w:instrText xml:space="preserve"> PAGEREF _Toc149521329 \h </w:instrText>
      </w:r>
      <w:r>
        <w:rPr>
          <w:noProof/>
        </w:rPr>
        <w:fldChar w:fldCharType="separate"/>
      </w:r>
      <w:r>
        <w:rPr>
          <w:noProof/>
        </w:rPr>
        <w:t>26</w:t>
      </w:r>
      <w:r>
        <w:rPr>
          <w:noProof/>
        </w:rPr>
        <w:fldChar w:fldCharType="end"/>
      </w:r>
    </w:p>
    <w:p w:rsidR="003A72E5">
      <w:pPr>
        <w:pStyle w:val="TOC2"/>
        <w:tabs>
          <w:tab w:val="right" w:leader="dot" w:pos="8296"/>
        </w:tabs>
        <w:rPr>
          <w:noProof/>
        </w:rPr>
      </w:pPr>
      <w:r>
        <w:rPr>
          <w:noProof/>
        </w:rPr>
        <w:t>(</w:t>
      </w:r>
      <w:r>
        <w:rPr>
          <w:rFonts w:hint="eastAsia"/>
          <w:noProof/>
        </w:rPr>
        <w:t>四</w:t>
      </w:r>
      <w:r>
        <w:rPr>
          <w:noProof/>
        </w:rPr>
        <w:t>)</w:t>
      </w:r>
      <w:r>
        <w:rPr>
          <w:rFonts w:hint="eastAsia"/>
          <w:noProof/>
        </w:rPr>
        <w:t>、给排水设计</w:t>
      </w:r>
      <w:r>
        <w:rPr>
          <w:noProof/>
        </w:rPr>
        <w:tab/>
      </w:r>
      <w:r>
        <w:rPr>
          <w:noProof/>
        </w:rPr>
        <w:fldChar w:fldCharType="begin"/>
      </w:r>
      <w:r>
        <w:rPr>
          <w:noProof/>
        </w:rPr>
        <w:instrText xml:space="preserve"> PAGEREF _Toc149521330 \h </w:instrText>
      </w:r>
      <w:r>
        <w:rPr>
          <w:noProof/>
        </w:rPr>
        <w:fldChar w:fldCharType="separate"/>
      </w:r>
      <w:r>
        <w:rPr>
          <w:noProof/>
        </w:rPr>
        <w:t>27</w:t>
      </w:r>
      <w:r>
        <w:rPr>
          <w:noProof/>
        </w:rPr>
        <w:fldChar w:fldCharType="end"/>
      </w:r>
    </w:p>
    <w:p w:rsidR="003A72E5">
      <w:pPr>
        <w:pStyle w:val="TOC2"/>
        <w:tabs>
          <w:tab w:val="right" w:leader="dot" w:pos="8296"/>
        </w:tabs>
        <w:rPr>
          <w:noProof/>
        </w:rPr>
      </w:pPr>
      <w:r>
        <w:rPr>
          <w:noProof/>
        </w:rPr>
        <w:t>(</w:t>
      </w:r>
      <w:r>
        <w:rPr>
          <w:rFonts w:hint="eastAsia"/>
          <w:noProof/>
        </w:rPr>
        <w:t>五</w:t>
      </w:r>
      <w:r>
        <w:rPr>
          <w:noProof/>
        </w:rPr>
        <w:t>)</w:t>
      </w:r>
      <w:r>
        <w:rPr>
          <w:rFonts w:hint="eastAsia"/>
          <w:noProof/>
        </w:rPr>
        <w:t>、电气设计</w:t>
      </w:r>
      <w:r>
        <w:rPr>
          <w:noProof/>
        </w:rPr>
        <w:tab/>
      </w:r>
      <w:r>
        <w:rPr>
          <w:noProof/>
        </w:rPr>
        <w:fldChar w:fldCharType="begin"/>
      </w:r>
      <w:r>
        <w:rPr>
          <w:noProof/>
        </w:rPr>
        <w:instrText xml:space="preserve"> PAGEREF _Toc149521331 \h </w:instrText>
      </w:r>
      <w:r>
        <w:rPr>
          <w:noProof/>
        </w:rPr>
        <w:fldChar w:fldCharType="separate"/>
      </w:r>
      <w:r>
        <w:rPr>
          <w:noProof/>
        </w:rPr>
        <w:t>29</w:t>
      </w:r>
      <w:r>
        <w:rPr>
          <w:noProof/>
        </w:rPr>
        <w:fldChar w:fldCharType="end"/>
      </w:r>
    </w:p>
    <w:p w:rsidR="003A72E5">
      <w:pPr>
        <w:pStyle w:val="TOC2"/>
        <w:tabs>
          <w:tab w:val="right" w:leader="dot" w:pos="8296"/>
        </w:tabs>
        <w:rPr>
          <w:noProof/>
        </w:rPr>
      </w:pPr>
      <w:r>
        <w:rPr>
          <w:noProof/>
        </w:rPr>
        <w:t>(</w:t>
      </w:r>
      <w:r>
        <w:rPr>
          <w:rFonts w:hint="eastAsia"/>
          <w:noProof/>
        </w:rPr>
        <w:t>六</w:t>
      </w:r>
      <w:r>
        <w:rPr>
          <w:noProof/>
        </w:rPr>
        <w:t>)</w:t>
      </w:r>
      <w:r>
        <w:rPr>
          <w:rFonts w:hint="eastAsia"/>
          <w:noProof/>
        </w:rPr>
        <w:t>、空调通风设计</w:t>
      </w:r>
      <w:r>
        <w:rPr>
          <w:noProof/>
        </w:rPr>
        <w:tab/>
      </w:r>
      <w:r>
        <w:rPr>
          <w:noProof/>
        </w:rPr>
        <w:fldChar w:fldCharType="begin"/>
      </w:r>
      <w:r>
        <w:rPr>
          <w:noProof/>
        </w:rPr>
        <w:instrText xml:space="preserve"> PAGEREF _Toc149521332 \h </w:instrText>
      </w:r>
      <w:r>
        <w:rPr>
          <w:noProof/>
        </w:rPr>
        <w:fldChar w:fldCharType="separate"/>
      </w:r>
      <w:r>
        <w:rPr>
          <w:noProof/>
        </w:rPr>
        <w:t>30</w:t>
      </w:r>
      <w:r>
        <w:rPr>
          <w:noProof/>
        </w:rPr>
        <w:fldChar w:fldCharType="end"/>
      </w:r>
    </w:p>
    <w:p w:rsidR="003A72E5">
      <w:pPr>
        <w:pStyle w:val="TOC2"/>
        <w:tabs>
          <w:tab w:val="right" w:leader="dot" w:pos="8296"/>
        </w:tabs>
        <w:rPr>
          <w:noProof/>
        </w:rPr>
      </w:pPr>
      <w:r>
        <w:rPr>
          <w:noProof/>
        </w:rPr>
        <w:t>(</w:t>
      </w:r>
      <w:r>
        <w:rPr>
          <w:rFonts w:hint="eastAsia"/>
          <w:noProof/>
        </w:rPr>
        <w:t>七</w:t>
      </w:r>
      <w:r>
        <w:rPr>
          <w:noProof/>
        </w:rPr>
        <w:t>)</w:t>
      </w:r>
      <w:r>
        <w:rPr>
          <w:rFonts w:hint="eastAsia"/>
          <w:noProof/>
        </w:rPr>
        <w:t>、其他专业设计</w:t>
      </w:r>
      <w:r>
        <w:rPr>
          <w:noProof/>
        </w:rPr>
        <w:tab/>
      </w:r>
      <w:r>
        <w:rPr>
          <w:noProof/>
        </w:rPr>
        <w:fldChar w:fldCharType="begin"/>
      </w:r>
      <w:r>
        <w:rPr>
          <w:noProof/>
        </w:rPr>
        <w:instrText xml:space="preserve"> PAGEREF _Toc149521333 \h </w:instrText>
      </w:r>
      <w:r>
        <w:rPr>
          <w:noProof/>
        </w:rPr>
        <w:fldChar w:fldCharType="separate"/>
      </w:r>
      <w:r>
        <w:rPr>
          <w:noProof/>
        </w:rPr>
        <w:t>32</w:t>
      </w:r>
      <w:r>
        <w:rPr>
          <w:noProof/>
        </w:rPr>
        <w:fldChar w:fldCharType="end"/>
      </w:r>
    </w:p>
    <w:p w:rsidR="003A72E5">
      <w:pPr>
        <w:pStyle w:val="TOC1"/>
        <w:tabs>
          <w:tab w:val="right" w:leader="dot" w:pos="8296"/>
        </w:tabs>
        <w:rPr>
          <w:noProof/>
        </w:rPr>
      </w:pPr>
      <w:r>
        <w:rPr>
          <w:rFonts w:hint="eastAsia"/>
          <w:noProof/>
        </w:rPr>
        <w:t>九、团队建设和管理培训</w:t>
      </w:r>
      <w:r>
        <w:rPr>
          <w:noProof/>
        </w:rPr>
        <w:tab/>
      </w:r>
      <w:r>
        <w:rPr>
          <w:noProof/>
        </w:rPr>
        <w:fldChar w:fldCharType="begin"/>
      </w:r>
      <w:r>
        <w:rPr>
          <w:noProof/>
        </w:rPr>
        <w:instrText xml:space="preserve"> PAGEREF _Toc149521334 \h </w:instrText>
      </w:r>
      <w:r>
        <w:rPr>
          <w:noProof/>
        </w:rPr>
        <w:fldChar w:fldCharType="separate"/>
      </w:r>
      <w:r>
        <w:rPr>
          <w:noProof/>
        </w:rPr>
        <w:t>33</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、团队建设和管理的目标和原则</w:t>
      </w:r>
      <w:r>
        <w:rPr>
          <w:noProof/>
        </w:rPr>
        <w:tab/>
      </w:r>
      <w:r>
        <w:rPr>
          <w:noProof/>
        </w:rPr>
        <w:fldChar w:fldCharType="begin"/>
      </w:r>
      <w:r>
        <w:rPr>
          <w:noProof/>
        </w:rPr>
        <w:instrText xml:space="preserve"> PAGEREF _Toc149521335 \h </w:instrText>
      </w:r>
      <w:r>
        <w:rPr>
          <w:noProof/>
        </w:rPr>
        <w:fldChar w:fldCharType="separate"/>
      </w:r>
      <w:r>
        <w:rPr>
          <w:noProof/>
        </w:rPr>
        <w:t>33</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、管理培训和提升的方案</w:t>
      </w:r>
      <w:r>
        <w:rPr>
          <w:noProof/>
        </w:rPr>
        <w:tab/>
      </w:r>
      <w:r>
        <w:rPr>
          <w:noProof/>
        </w:rPr>
        <w:fldChar w:fldCharType="begin"/>
      </w:r>
      <w:r>
        <w:rPr>
          <w:noProof/>
        </w:rPr>
        <w:instrText xml:space="preserve"> PAGEREF _Toc149521336 \h </w:instrText>
      </w:r>
      <w:r>
        <w:rPr>
          <w:noProof/>
        </w:rPr>
        <w:fldChar w:fldCharType="separate"/>
      </w:r>
      <w:r>
        <w:rPr>
          <w:noProof/>
        </w:rPr>
        <w:t>34</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、团队成员激励和考核机制</w:t>
      </w:r>
      <w:r>
        <w:rPr>
          <w:noProof/>
        </w:rPr>
        <w:tab/>
      </w:r>
      <w:r>
        <w:rPr>
          <w:noProof/>
        </w:rPr>
        <w:fldChar w:fldCharType="begin"/>
      </w:r>
      <w:r>
        <w:rPr>
          <w:noProof/>
        </w:rPr>
        <w:instrText xml:space="preserve"> PAGEREF _Toc149521337 \h </w:instrText>
      </w:r>
      <w:r>
        <w:rPr>
          <w:noProof/>
        </w:rPr>
        <w:fldChar w:fldCharType="separate"/>
      </w:r>
      <w:r>
        <w:rPr>
          <w:noProof/>
        </w:rPr>
        <w:t>35</w:t>
      </w:r>
      <w:r>
        <w:rPr>
          <w:noProof/>
        </w:rPr>
        <w:fldChar w:fldCharType="end"/>
      </w:r>
    </w:p>
    <w:p w:rsidR="003A72E5">
      <w:pPr>
        <w:pStyle w:val="TOC1"/>
        <w:tabs>
          <w:tab w:val="right" w:leader="dot" w:pos="8296"/>
        </w:tabs>
        <w:rPr>
          <w:noProof/>
        </w:rPr>
      </w:pPr>
      <w:r>
        <w:rPr>
          <w:rFonts w:hint="eastAsia"/>
          <w:noProof/>
        </w:rPr>
        <w:t>十、人力资源管理和开发计划</w:t>
      </w:r>
      <w:r>
        <w:rPr>
          <w:noProof/>
        </w:rPr>
        <w:tab/>
      </w:r>
      <w:r>
        <w:rPr>
          <w:noProof/>
        </w:rPr>
        <w:fldChar w:fldCharType="begin"/>
      </w:r>
      <w:r>
        <w:rPr>
          <w:noProof/>
        </w:rPr>
        <w:instrText xml:space="preserve"> PAGEREF _Toc149521338 \h </w:instrText>
      </w:r>
      <w:r>
        <w:rPr>
          <w:noProof/>
        </w:rPr>
        <w:fldChar w:fldCharType="separate"/>
      </w:r>
      <w:r>
        <w:rPr>
          <w:noProof/>
        </w:rPr>
        <w:t>37</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、人力资源管理的目标和原则</w:t>
      </w:r>
      <w:r>
        <w:rPr>
          <w:noProof/>
        </w:rPr>
        <w:tab/>
      </w:r>
      <w:r>
        <w:rPr>
          <w:noProof/>
        </w:rPr>
        <w:fldChar w:fldCharType="begin"/>
      </w:r>
      <w:r>
        <w:rPr>
          <w:noProof/>
        </w:rPr>
        <w:instrText xml:space="preserve"> PAGEREF _Toc149521339 \h </w:instrText>
      </w:r>
      <w:r>
        <w:rPr>
          <w:noProof/>
        </w:rPr>
        <w:fldChar w:fldCharType="separate"/>
      </w:r>
      <w:r>
        <w:rPr>
          <w:noProof/>
        </w:rPr>
        <w:t>37</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、人力资源开发的方案和实施</w:t>
      </w:r>
      <w:r>
        <w:rPr>
          <w:noProof/>
        </w:rPr>
        <w:tab/>
      </w:r>
      <w:r>
        <w:rPr>
          <w:noProof/>
        </w:rPr>
        <w:fldChar w:fldCharType="begin"/>
      </w:r>
      <w:r>
        <w:rPr>
          <w:noProof/>
        </w:rPr>
        <w:instrText xml:space="preserve"> PAGEREF _Toc149521340 \h </w:instrText>
      </w:r>
      <w:r>
        <w:rPr>
          <w:noProof/>
        </w:rPr>
        <w:fldChar w:fldCharType="separate"/>
      </w:r>
      <w:r>
        <w:rPr>
          <w:noProof/>
        </w:rPr>
        <w:t>38</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、人力资源考核和激励机制的建立</w:t>
      </w:r>
      <w:r>
        <w:rPr>
          <w:noProof/>
        </w:rPr>
        <w:tab/>
      </w:r>
      <w:r>
        <w:rPr>
          <w:noProof/>
        </w:rPr>
        <w:fldChar w:fldCharType="begin"/>
      </w:r>
      <w:r>
        <w:rPr>
          <w:noProof/>
        </w:rPr>
        <w:instrText xml:space="preserve"> PAGEREF _Toc149521341 \h </w:instrText>
      </w:r>
      <w:r>
        <w:rPr>
          <w:noProof/>
        </w:rPr>
        <w:fldChar w:fldCharType="separate"/>
      </w:r>
      <w:r>
        <w:rPr>
          <w:noProof/>
        </w:rPr>
        <w:t>40</w:t>
      </w:r>
      <w:r>
        <w:rPr>
          <w:noProof/>
        </w:rPr>
        <w:fldChar w:fldCharType="end"/>
      </w:r>
    </w:p>
    <w:p w:rsidR="003A72E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十一、带钢传输自动纠偏装置可行性项目环境保护</w:t>
      </w:r>
      <w:r>
        <w:rPr>
          <w:noProof/>
        </w:rPr>
        <w:tab/>
      </w:r>
      <w:r>
        <w:rPr>
          <w:noProof/>
        </w:rPr>
        <w:fldChar w:fldCharType="begin"/>
      </w:r>
      <w:r>
        <w:rPr>
          <w:noProof/>
        </w:rPr>
        <w:instrText xml:space="preserve"> PAGEREF _Toc149521342 \h </w:instrText>
      </w:r>
      <w:r>
        <w:rPr>
          <w:noProof/>
        </w:rPr>
        <w:fldChar w:fldCharType="separate"/>
      </w:r>
      <w:r>
        <w:rPr>
          <w:noProof/>
        </w:rPr>
        <w:t>42</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、带钢传输自动纠偏装置项目污染物的来源</w:t>
      </w:r>
      <w:r>
        <w:rPr>
          <w:noProof/>
        </w:rPr>
        <w:tab/>
      </w:r>
      <w:r>
        <w:rPr>
          <w:noProof/>
        </w:rPr>
        <w:fldChar w:fldCharType="begin"/>
      </w:r>
      <w:r>
        <w:rPr>
          <w:noProof/>
        </w:rPr>
        <w:instrText xml:space="preserve"> PAGEREF _Toc149521343 \h </w:instrText>
      </w:r>
      <w:r>
        <w:rPr>
          <w:noProof/>
        </w:rPr>
        <w:fldChar w:fldCharType="separate"/>
      </w:r>
      <w:r>
        <w:rPr>
          <w:noProof/>
        </w:rPr>
        <w:t>42</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、带钢传输自动纠偏装置项目污染物的治理</w:t>
      </w:r>
      <w:r>
        <w:rPr>
          <w:noProof/>
        </w:rPr>
        <w:tab/>
      </w:r>
      <w:r>
        <w:rPr>
          <w:noProof/>
        </w:rPr>
        <w:fldChar w:fldCharType="begin"/>
      </w:r>
      <w:r>
        <w:rPr>
          <w:noProof/>
        </w:rPr>
        <w:instrText xml:space="preserve"> PAGEREF _Toc149521344 \h </w:instrText>
      </w:r>
      <w:r>
        <w:rPr>
          <w:noProof/>
        </w:rPr>
        <w:fldChar w:fldCharType="separate"/>
      </w:r>
      <w:r>
        <w:rPr>
          <w:noProof/>
        </w:rPr>
        <w:t>43</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、带钢传输自动纠偏装置项目环境保护结论</w:t>
      </w:r>
      <w:r>
        <w:rPr>
          <w:noProof/>
        </w:rPr>
        <w:tab/>
      </w:r>
      <w:r>
        <w:rPr>
          <w:noProof/>
        </w:rPr>
        <w:fldChar w:fldCharType="begin"/>
      </w:r>
      <w:r>
        <w:rPr>
          <w:noProof/>
        </w:rPr>
        <w:instrText xml:space="preserve"> PAGEREF _Toc149521345 \h </w:instrText>
      </w:r>
      <w:r>
        <w:rPr>
          <w:noProof/>
        </w:rPr>
        <w:fldChar w:fldCharType="separate"/>
      </w:r>
      <w:r>
        <w:rPr>
          <w:noProof/>
        </w:rPr>
        <w:t>44</w:t>
      </w:r>
      <w:r>
        <w:rPr>
          <w:noProof/>
        </w:rPr>
        <w:fldChar w:fldCharType="end"/>
      </w:r>
    </w:p>
    <w:p w:rsidR="003A72E5">
      <w:pPr>
        <w:pStyle w:val="TOC1"/>
        <w:tabs>
          <w:tab w:val="right" w:leader="dot" w:pos="8296"/>
        </w:tabs>
        <w:rPr>
          <w:noProof/>
        </w:rPr>
      </w:pPr>
      <w:r>
        <w:rPr>
          <w:rFonts w:hint="eastAsia"/>
          <w:noProof/>
        </w:rPr>
        <w:t>十二、企业形象和品牌传播</w:t>
      </w:r>
      <w:r>
        <w:rPr>
          <w:noProof/>
        </w:rPr>
        <w:tab/>
      </w:r>
      <w:r>
        <w:rPr>
          <w:noProof/>
        </w:rPr>
        <w:fldChar w:fldCharType="begin"/>
      </w:r>
      <w:r>
        <w:rPr>
          <w:noProof/>
        </w:rPr>
        <w:instrText xml:space="preserve"> PAGEREF _Toc149521346 \h </w:instrText>
      </w:r>
      <w:r>
        <w:rPr>
          <w:noProof/>
        </w:rPr>
        <w:fldChar w:fldCharType="separate"/>
      </w:r>
      <w:r>
        <w:rPr>
          <w:noProof/>
        </w:rPr>
        <w:t>45</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、企业形象的策划和设计</w:t>
      </w:r>
      <w:r>
        <w:rPr>
          <w:noProof/>
        </w:rPr>
        <w:tab/>
      </w:r>
      <w:r>
        <w:rPr>
          <w:noProof/>
        </w:rPr>
        <w:fldChar w:fldCharType="begin"/>
      </w:r>
      <w:r>
        <w:rPr>
          <w:noProof/>
        </w:rPr>
        <w:instrText xml:space="preserve"> PAGEREF _Toc149521347 \h </w:instrText>
      </w:r>
      <w:r>
        <w:rPr>
          <w:noProof/>
        </w:rPr>
        <w:fldChar w:fldCharType="separate"/>
      </w:r>
      <w:r>
        <w:rPr>
          <w:noProof/>
        </w:rPr>
        <w:t>45</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、品牌传播的策略和渠道</w:t>
      </w:r>
      <w:r>
        <w:rPr>
          <w:noProof/>
        </w:rPr>
        <w:tab/>
      </w:r>
      <w:r>
        <w:rPr>
          <w:noProof/>
        </w:rPr>
        <w:fldChar w:fldCharType="begin"/>
      </w:r>
      <w:r>
        <w:rPr>
          <w:noProof/>
        </w:rPr>
        <w:instrText xml:space="preserve"> PAGEREF _Toc149521348 \h </w:instrText>
      </w:r>
      <w:r>
        <w:rPr>
          <w:noProof/>
        </w:rPr>
        <w:fldChar w:fldCharType="separate"/>
      </w:r>
      <w:r>
        <w:rPr>
          <w:noProof/>
        </w:rPr>
        <w:t>46</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、品牌传播效果的评估和反馈</w:t>
      </w:r>
      <w:r>
        <w:rPr>
          <w:noProof/>
        </w:rPr>
        <w:tab/>
      </w:r>
      <w:r>
        <w:rPr>
          <w:noProof/>
        </w:rPr>
        <w:fldChar w:fldCharType="begin"/>
      </w:r>
      <w:r>
        <w:rPr>
          <w:noProof/>
        </w:rPr>
        <w:instrText xml:space="preserve"> PAGEREF _Toc149521349 \h </w:instrText>
      </w:r>
      <w:r>
        <w:rPr>
          <w:noProof/>
        </w:rPr>
        <w:fldChar w:fldCharType="separate"/>
      </w:r>
      <w:r>
        <w:rPr>
          <w:noProof/>
        </w:rPr>
        <w:t>48</w:t>
      </w:r>
      <w:r>
        <w:rPr>
          <w:noProof/>
        </w:rPr>
        <w:fldChar w:fldCharType="end"/>
      </w:r>
    </w:p>
    <w:p w:rsidR="003A72E5">
      <w:pPr>
        <w:pStyle w:val="TOC1"/>
        <w:tabs>
          <w:tab w:val="right" w:leader="dot" w:pos="8296"/>
        </w:tabs>
        <w:rPr>
          <w:noProof/>
        </w:rPr>
      </w:pPr>
      <w:r>
        <w:rPr>
          <w:rFonts w:hint="eastAsia"/>
          <w:noProof/>
        </w:rPr>
        <w:t>十三、信息披露和透明度管理</w:t>
      </w:r>
      <w:r>
        <w:rPr>
          <w:noProof/>
        </w:rPr>
        <w:tab/>
      </w:r>
      <w:r>
        <w:rPr>
          <w:noProof/>
        </w:rPr>
        <w:fldChar w:fldCharType="begin"/>
      </w:r>
      <w:r>
        <w:rPr>
          <w:noProof/>
        </w:rPr>
        <w:instrText xml:space="preserve"> PAGEREF _Toc149521350 \h </w:instrText>
      </w:r>
      <w:r>
        <w:rPr>
          <w:noProof/>
        </w:rPr>
        <w:fldChar w:fldCharType="separate"/>
      </w:r>
      <w:r>
        <w:rPr>
          <w:noProof/>
        </w:rPr>
        <w:t>49</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、信息披露的内容和方式选择</w:t>
      </w:r>
      <w:r>
        <w:rPr>
          <w:noProof/>
        </w:rPr>
        <w:tab/>
      </w:r>
      <w:r>
        <w:rPr>
          <w:noProof/>
        </w:rPr>
        <w:fldChar w:fldCharType="begin"/>
      </w:r>
      <w:r>
        <w:rPr>
          <w:noProof/>
        </w:rPr>
        <w:instrText xml:space="preserve"> PAGEREF _Toc149521351 \h </w:instrText>
      </w:r>
      <w:r>
        <w:rPr>
          <w:noProof/>
        </w:rPr>
        <w:fldChar w:fldCharType="separate"/>
      </w:r>
      <w:r>
        <w:rPr>
          <w:noProof/>
        </w:rPr>
        <w:t>49</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、透明度管理的目标和实施措施</w:t>
      </w:r>
      <w:r>
        <w:rPr>
          <w:noProof/>
        </w:rPr>
        <w:tab/>
      </w:r>
      <w:r>
        <w:rPr>
          <w:noProof/>
        </w:rPr>
        <w:fldChar w:fldCharType="begin"/>
      </w:r>
      <w:r>
        <w:rPr>
          <w:noProof/>
        </w:rPr>
        <w:instrText xml:space="preserve"> PAGEREF _Toc149521352 \h </w:instrText>
      </w:r>
      <w:r>
        <w:rPr>
          <w:noProof/>
        </w:rPr>
        <w:fldChar w:fldCharType="separate"/>
      </w:r>
      <w:r>
        <w:rPr>
          <w:noProof/>
        </w:rPr>
        <w:t>50</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、信息反馈和意见征集的机制建设</w:t>
      </w:r>
      <w:r>
        <w:rPr>
          <w:noProof/>
        </w:rPr>
        <w:tab/>
      </w:r>
      <w:r>
        <w:rPr>
          <w:noProof/>
        </w:rPr>
        <w:fldChar w:fldCharType="begin"/>
      </w:r>
      <w:r>
        <w:rPr>
          <w:noProof/>
        </w:rPr>
        <w:instrText xml:space="preserve"> PAGEREF _Toc149521353 \h </w:instrText>
      </w:r>
      <w:r>
        <w:rPr>
          <w:noProof/>
        </w:rPr>
        <w:fldChar w:fldCharType="separate"/>
      </w:r>
      <w:r>
        <w:rPr>
          <w:noProof/>
        </w:rPr>
        <w:t>51</w:t>
      </w:r>
      <w:r>
        <w:rPr>
          <w:noProof/>
        </w:rPr>
        <w:fldChar w:fldCharType="end"/>
      </w:r>
    </w:p>
    <w:p w:rsidR="003A72E5">
      <w:pPr>
        <w:pStyle w:val="TOC1"/>
        <w:tabs>
          <w:tab w:val="right" w:leader="dot" w:pos="8296"/>
        </w:tabs>
        <w:rPr>
          <w:noProof/>
        </w:rPr>
      </w:pPr>
      <w:r>
        <w:rPr>
          <w:rFonts w:hint="eastAsia"/>
          <w:noProof/>
        </w:rPr>
        <w:t>十四、企业文化和员工培训</w:t>
      </w:r>
      <w:r>
        <w:rPr>
          <w:noProof/>
        </w:rPr>
        <w:tab/>
      </w:r>
      <w:r>
        <w:rPr>
          <w:noProof/>
        </w:rPr>
        <w:fldChar w:fldCharType="begin"/>
      </w:r>
      <w:r>
        <w:rPr>
          <w:noProof/>
        </w:rPr>
        <w:instrText xml:space="preserve"> PAGEREF _Toc149521354 \h </w:instrText>
      </w:r>
      <w:r>
        <w:rPr>
          <w:noProof/>
        </w:rPr>
        <w:fldChar w:fldCharType="separate"/>
      </w:r>
      <w:r>
        <w:rPr>
          <w:noProof/>
        </w:rPr>
        <w:t>52</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、企业文化的建设和传承</w:t>
      </w:r>
      <w:r>
        <w:rPr>
          <w:noProof/>
        </w:rPr>
        <w:tab/>
      </w:r>
      <w:r>
        <w:rPr>
          <w:noProof/>
        </w:rPr>
        <w:fldChar w:fldCharType="begin"/>
      </w:r>
      <w:r>
        <w:rPr>
          <w:noProof/>
        </w:rPr>
        <w:instrText xml:space="preserve"> PAGEREF _Toc149521355 \h </w:instrText>
      </w:r>
      <w:r>
        <w:rPr>
          <w:noProof/>
        </w:rPr>
        <w:fldChar w:fldCharType="separate"/>
      </w:r>
      <w:r>
        <w:rPr>
          <w:noProof/>
        </w:rPr>
        <w:t>52</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、员工培训的方案和实施</w:t>
      </w:r>
      <w:r>
        <w:rPr>
          <w:noProof/>
        </w:rPr>
        <w:tab/>
      </w:r>
      <w:r>
        <w:rPr>
          <w:noProof/>
        </w:rPr>
        <w:fldChar w:fldCharType="begin"/>
      </w:r>
      <w:r>
        <w:rPr>
          <w:noProof/>
        </w:rPr>
        <w:instrText xml:space="preserve"> PAGEREF _Toc149521356 \h </w:instrText>
      </w:r>
      <w:r>
        <w:rPr>
          <w:noProof/>
        </w:rPr>
        <w:fldChar w:fldCharType="separate"/>
      </w:r>
      <w:r>
        <w:rPr>
          <w:noProof/>
        </w:rPr>
        <w:t>54</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、企业文化和员工培训的互动和融合</w:t>
      </w:r>
      <w:r>
        <w:rPr>
          <w:noProof/>
        </w:rPr>
        <w:tab/>
      </w:r>
      <w:r>
        <w:rPr>
          <w:noProof/>
        </w:rPr>
        <w:fldChar w:fldCharType="begin"/>
      </w:r>
      <w:r>
        <w:rPr>
          <w:noProof/>
        </w:rPr>
        <w:instrText xml:space="preserve"> PAGEREF _Toc149521357 \h </w:instrText>
      </w:r>
      <w:r>
        <w:rPr>
          <w:noProof/>
        </w:rPr>
        <w:fldChar w:fldCharType="separate"/>
      </w:r>
      <w:r>
        <w:rPr>
          <w:noProof/>
        </w:rPr>
        <w:t>55</w:t>
      </w:r>
      <w:r>
        <w:rPr>
          <w:noProof/>
        </w:rPr>
        <w:fldChar w:fldCharType="end"/>
      </w:r>
    </w:p>
    <w:p w:rsidR="003A72E5">
      <w:pPr>
        <w:pStyle w:val="TOC1"/>
        <w:tabs>
          <w:tab w:val="right" w:leader="dot" w:pos="8296"/>
        </w:tabs>
        <w:rPr>
          <w:noProof/>
        </w:rPr>
      </w:pPr>
      <w:r>
        <w:rPr>
          <w:rFonts w:hint="eastAsia"/>
          <w:noProof/>
        </w:rPr>
        <w:t>十五、环境影响评价和环保措施</w:t>
      </w:r>
      <w:r>
        <w:rPr>
          <w:noProof/>
        </w:rPr>
        <w:tab/>
      </w:r>
      <w:r>
        <w:rPr>
          <w:noProof/>
        </w:rPr>
        <w:fldChar w:fldCharType="begin"/>
      </w:r>
      <w:r>
        <w:rPr>
          <w:noProof/>
        </w:rPr>
        <w:instrText xml:space="preserve"> PAGEREF _Toc149521358 \h </w:instrText>
      </w:r>
      <w:r>
        <w:rPr>
          <w:noProof/>
        </w:rPr>
        <w:fldChar w:fldCharType="separate"/>
      </w:r>
      <w:r>
        <w:rPr>
          <w:noProof/>
        </w:rPr>
        <w:t>56</w:t>
      </w:r>
      <w:r>
        <w:rPr>
          <w:noProof/>
        </w:rPr>
        <w:fldChar w:fldCharType="end"/>
      </w:r>
    </w:p>
    <w:p w:rsidR="003A72E5">
      <w:pPr>
        <w:pStyle w:val="TOC2"/>
        <w:tabs>
          <w:tab w:val="right" w:leader="dot" w:pos="8296"/>
        </w:tabs>
        <w:rPr>
          <w:noProof/>
        </w:rPr>
      </w:pPr>
      <w:r>
        <w:rPr>
          <w:noProof/>
        </w:rPr>
        <w:t>(</w:t>
      </w:r>
      <w:r>
        <w:rPr>
          <w:rFonts w:hint="eastAsia"/>
          <w:noProof/>
        </w:rPr>
        <w:t>一</w:t>
      </w:r>
      <w:r>
        <w:rPr>
          <w:noProof/>
        </w:rPr>
        <w:t>)</w:t>
      </w:r>
      <w:r>
        <w:rPr>
          <w:rFonts w:hint="eastAsia"/>
          <w:noProof/>
        </w:rPr>
        <w:t>、环境影响评价的程序和方法</w:t>
      </w:r>
      <w:r>
        <w:rPr>
          <w:noProof/>
        </w:rPr>
        <w:tab/>
      </w:r>
      <w:r>
        <w:rPr>
          <w:noProof/>
        </w:rPr>
        <w:fldChar w:fldCharType="begin"/>
      </w:r>
      <w:r>
        <w:rPr>
          <w:noProof/>
        </w:rPr>
        <w:instrText xml:space="preserve"> PAGEREF _Toc149521359 \h </w:instrText>
      </w:r>
      <w:r>
        <w:rPr>
          <w:noProof/>
        </w:rPr>
        <w:fldChar w:fldCharType="separate"/>
      </w:r>
      <w:r>
        <w:rPr>
          <w:noProof/>
        </w:rPr>
        <w:t>56</w:t>
      </w:r>
      <w:r>
        <w:rPr>
          <w:noProof/>
        </w:rPr>
        <w:fldChar w:fldCharType="end"/>
      </w:r>
    </w:p>
    <w:p w:rsidR="003A72E5">
      <w:pPr>
        <w:pStyle w:val="TOC2"/>
        <w:tabs>
          <w:tab w:val="right" w:leader="dot" w:pos="8296"/>
        </w:tabs>
        <w:rPr>
          <w:noProof/>
        </w:rPr>
      </w:pPr>
      <w:r>
        <w:rPr>
          <w:noProof/>
        </w:rPr>
        <w:t>(</w:t>
      </w:r>
      <w:r>
        <w:rPr>
          <w:rFonts w:hint="eastAsia"/>
          <w:noProof/>
        </w:rPr>
        <w:t>二</w:t>
      </w:r>
      <w:r>
        <w:rPr>
          <w:noProof/>
        </w:rPr>
        <w:t>)</w:t>
      </w:r>
      <w:r>
        <w:rPr>
          <w:rFonts w:hint="eastAsia"/>
          <w:noProof/>
        </w:rPr>
        <w:t>、环保措施的制定和实施</w:t>
      </w:r>
      <w:r>
        <w:rPr>
          <w:noProof/>
        </w:rPr>
        <w:tab/>
      </w:r>
      <w:r>
        <w:rPr>
          <w:noProof/>
        </w:rPr>
        <w:fldChar w:fldCharType="begin"/>
      </w:r>
      <w:r>
        <w:rPr>
          <w:noProof/>
        </w:rPr>
        <w:instrText xml:space="preserve"> PAGEREF _Toc149521360 \h </w:instrText>
      </w:r>
      <w:r>
        <w:rPr>
          <w:noProof/>
        </w:rPr>
        <w:fldChar w:fldCharType="separate"/>
      </w:r>
      <w:r>
        <w:rPr>
          <w:noProof/>
        </w:rPr>
        <w:t>58</w:t>
      </w:r>
      <w:r>
        <w:rPr>
          <w:noProof/>
        </w:rPr>
        <w:fldChar w:fldCharType="end"/>
      </w:r>
    </w:p>
    <w:p w:rsidR="003A72E5">
      <w:pPr>
        <w:pStyle w:val="TOC2"/>
        <w:tabs>
          <w:tab w:val="right" w:leader="dot" w:pos="8296"/>
        </w:tabs>
        <w:rPr>
          <w:noProof/>
        </w:rPr>
      </w:pPr>
      <w:r>
        <w:rPr>
          <w:noProof/>
        </w:rPr>
        <w:t>(</w:t>
      </w:r>
      <w:r>
        <w:rPr>
          <w:rFonts w:hint="eastAsia"/>
          <w:noProof/>
        </w:rPr>
        <w:t>三</w:t>
      </w:r>
      <w:r>
        <w:rPr>
          <w:noProof/>
        </w:rPr>
        <w:t>)</w:t>
      </w:r>
      <w:r>
        <w:rPr>
          <w:rFonts w:hint="eastAsia"/>
          <w:noProof/>
        </w:rPr>
        <w:t>、环境监测和管理机制的建立</w:t>
      </w:r>
      <w:r>
        <w:rPr>
          <w:noProof/>
        </w:rPr>
        <w:tab/>
      </w:r>
      <w:r>
        <w:rPr>
          <w:noProof/>
        </w:rPr>
        <w:fldChar w:fldCharType="begin"/>
      </w:r>
      <w:r>
        <w:rPr>
          <w:noProof/>
        </w:rPr>
        <w:instrText xml:space="preserve"> PAGEREF _Toc149521361 \h </w:instrText>
      </w:r>
      <w:r>
        <w:rPr>
          <w:noProof/>
        </w:rPr>
        <w:fldChar w:fldCharType="separate"/>
      </w:r>
      <w:r>
        <w:rPr>
          <w:noProof/>
        </w:rPr>
        <w:t>60</w:t>
      </w:r>
      <w:r>
        <w:rPr>
          <w:noProof/>
        </w:rPr>
        <w:fldChar w:fldCharType="end"/>
      </w:r>
    </w:p>
    <w:p w:rsidR="003A72E5" w:rsidP="003A72E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A72E5" w:rsidP="003A72E5">
      <w:pPr>
        <w:pStyle w:val="Heading1"/>
        <w:jc w:val="center"/>
        <w:rPr>
          <w:rFonts w:hint="eastAsia"/>
        </w:rPr>
      </w:pPr>
      <w:bookmarkStart w:id="1" w:name="_Toc149521301"/>
      <w:r w:rsidRPr="003A72E5">
        <w:rPr>
          <w:rFonts w:hint="eastAsia"/>
        </w:rPr>
        <w:t>序言</w:t>
      </w:r>
      <w:bookmarkEnd w:id="1"/>
    </w:p>
    <w:p w:rsidR="003A72E5" w:rsidP="003A72E5">
      <w:pPr>
        <w:ind w:firstLine="560" w:firstLineChars="200"/>
        <w:rPr>
          <w:rFonts w:ascii="仿宋" w:eastAsia="仿宋" w:hAnsi="仿宋" w:hint="eastAsia"/>
          <w:sz w:val="28"/>
        </w:rPr>
      </w:pPr>
      <w:r w:rsidRPr="003A72E5">
        <w:rPr>
          <w:rFonts w:ascii="仿宋" w:eastAsia="仿宋" w:hAnsi="仿宋" w:hint="eastAsia"/>
          <w:sz w:val="28"/>
        </w:rPr>
        <w:t>本报告旨在评估并确定一个潜在项目或决策的可行性。这份报告代表了一项系统性的研究工作，目的是为决策者提供有关特定方案的详尽信息，以帮助他们做出明智的决策。在现今日新月异的商业环境中，组织和个人都面临着一系列重要的决策。这些决策可能涉及新产品的推出、市场扩张、投资项目、技术采用，或是政策变革等等。无论决策的性质如何，都需要在投入大量资源之前进行仔细的评估，以确保可行性、可持续性和最佳效益。可行性研究是一种广泛采用的方法，它通过系统性的分析和评估，为决策者提供了关键信息，以便他们能够明智地分析潜在的风险和机会。本报告的目的是为您介绍这种方法，并详细探讨我们所研究的特定问题。本报告仅供学习交流不可做为商业用途</w:t>
      </w:r>
    </w:p>
    <w:p w:rsidR="003A72E5" w:rsidP="003A72E5">
      <w:pPr>
        <w:pStyle w:val="Heading1"/>
        <w:rPr>
          <w:rFonts w:hint="eastAsia"/>
        </w:rPr>
      </w:pPr>
      <w:bookmarkStart w:id="2" w:name="_Toc149521302"/>
      <w:r w:rsidRPr="003A72E5">
        <w:rPr>
          <w:rFonts w:hint="eastAsia"/>
        </w:rPr>
        <w:t>一、灵活性和可持续性平衡</w:t>
      </w:r>
      <w:bookmarkEnd w:id="2"/>
    </w:p>
    <w:p w:rsidR="003A72E5" w:rsidP="003A72E5">
      <w:pPr>
        <w:pStyle w:val="Heading2"/>
        <w:rPr>
          <w:rFonts w:hint="eastAsia"/>
        </w:rPr>
      </w:pPr>
      <w:bookmarkStart w:id="3" w:name="_Toc149521303"/>
      <w:r w:rsidRPr="003A72E5">
        <w:rPr>
          <w:rFonts w:hint="eastAsia"/>
        </w:rPr>
        <w:t>(</w:t>
      </w:r>
      <w:r w:rsidRPr="003A72E5">
        <w:rPr>
          <w:rFonts w:hint="eastAsia"/>
        </w:rPr>
        <w:t>一</w:t>
      </w:r>
      <w:r w:rsidRPr="003A72E5">
        <w:rPr>
          <w:rFonts w:hint="eastAsia"/>
        </w:rPr>
        <w:t>)</w:t>
      </w:r>
      <w:r w:rsidRPr="003A72E5">
        <w:rPr>
          <w:rFonts w:hint="eastAsia"/>
        </w:rPr>
        <w:t>、灵活生产与资源效率的平衡</w:t>
      </w:r>
      <w:bookmarkEnd w:id="3"/>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灵活生产的优势：</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灵活生产能够快速适应市场需求的变化，提供个性化和定制化的产品和服务。通过灵活生产，企业可以更好地满足客户的需求，提高市场竞争力和顾客满意度。</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资源效率的重要性：</w:t>
      </w:r>
    </w:p>
    <w:p w:rsidR="003A72E5" w:rsidRPr="003A72E5" w:rsidP="003A72E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A72E5">
        <w:rPr>
          <w:rFonts w:ascii="仿宋" w:eastAsia="仿宋" w:hAnsi="仿宋" w:hint="eastAsia"/>
          <w:sz w:val="28"/>
        </w:rPr>
        <w:t>资源效率是企业可持续发展的关键要素之一。通过优化资源的利</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用和管理，企业可以降低成本、提高生产效率，并减少对有限资源的依赖。资源效率的提高对于企业的长期发展和环境可持续性至关重要。</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平衡灵活生产与资源效率：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在可行性研究中，需要平衡灵活生产和资源效率，以实现最佳的生产效果和经济效益。这可以通过合理规划生产流程、优化资源配置、引入先进的生产技术和管理方法等手段实现。</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技术创新的作用：</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技术创新在平衡灵活生产与资源效率方面发挥着重要作用。通过引入先进的生产技术和智能化系统，可以实现生产过程的灵活性和资源的高效利用。例如，使用物联网技术和智能传感器可以实现实时监测和调整生产流程，以提高生产效率和资源利用率。</w:t>
      </w:r>
    </w:p>
    <w:p w:rsidR="003A72E5" w:rsidP="003A72E5">
      <w:pPr>
        <w:pStyle w:val="Heading2"/>
      </w:pPr>
      <w:bookmarkStart w:id="4" w:name="_Toc149521304"/>
      <w:r w:rsidRPr="003A72E5">
        <w:t>(</w:t>
      </w:r>
      <w:r w:rsidRPr="003A72E5">
        <w:t>二</w:t>
      </w:r>
      <w:r w:rsidRPr="003A72E5">
        <w:t>)</w:t>
      </w:r>
      <w:r w:rsidRPr="003A72E5">
        <w:t>、可持续生产和市场变化的平衡</w:t>
      </w:r>
      <w:bookmarkEnd w:id="4"/>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可持续生产的重要性：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可持续生产是企业在面对日益严峻的环境和社会挑战时的应对策略之一。通过采用环保技术、优化资源利用、减少废物和污染物的排放等措施，企业可以降低对环境的负面影响，提高社会声誉，并满足消费者对可持续产品和服务的需求。</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市场变化的影响：</w:t>
      </w:r>
    </w:p>
    <w:p w:rsidR="003A72E5" w:rsidRPr="003A72E5" w:rsidP="003A72E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A72E5">
        <w:rPr>
          <w:rFonts w:ascii="仿宋" w:eastAsia="仿宋" w:hAnsi="仿宋" w:hint="eastAsia"/>
          <w:sz w:val="28"/>
        </w:rPr>
        <w:t>市场变化是不可避免的，包括市场需求的变化、竞争格局的演变以及法规政策的调整等。企业需要及时了解市场变化，并灵活调整生产策略和产品组合，以适应市场需求的变化，保持竞争力和市场份额。</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平衡可持续生产与市场变化：</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在可行性研究中，需要平衡可持续生产和市场变化，以实现可持续发展和市场竞争力的双重目标。这可以通过建立灵活的生产系统和供应链，加强市场调研和预测，以及持续改进和创新的方式实现。</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创新和合作的重要性：</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创新和合作是平衡可持续生产和市场变化的关键因素。通过持续的创新，企业可以开发出符合市场需求和可持续发展原则的新产品和服务。同时，与供应商、合作伙伴和利益相关者的合作也能够共同应对市场变化和推动可持续生产的实施。</w:t>
      </w:r>
    </w:p>
    <w:p w:rsidR="003A72E5" w:rsidP="003A72E5">
      <w:pPr>
        <w:pStyle w:val="Heading2"/>
      </w:pPr>
      <w:bookmarkStart w:id="5" w:name="_Toc149521305"/>
      <w:r w:rsidRPr="003A72E5">
        <w:t>(</w:t>
      </w:r>
      <w:r w:rsidRPr="003A72E5">
        <w:t>三</w:t>
      </w:r>
      <w:r w:rsidRPr="003A72E5">
        <w:t>)</w:t>
      </w:r>
      <w:r w:rsidRPr="003A72E5">
        <w:t>、灵活可行性策略的实施</w:t>
      </w:r>
      <w:bookmarkEnd w:id="5"/>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弹性带钢传输自动纠偏装置项目规划：</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在实施灵活可行性策略时，带钢传输自动纠偏装置项目规划需要具备一定的弹性。这意味着带钢传输自动纠偏装置项目计划和里程碑应该灵活可调整，以适应变化的需求和风险。弹性带钢传输自动纠偏装置项目规划需要考虑到不确定性因素，并制定备选方案和应急计划，以应对可能出现的风险和变化。</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敏捷开发方法：</w:t>
      </w:r>
    </w:p>
    <w:p w:rsidR="003A72E5" w:rsidRPr="003A72E5" w:rsidP="003A72E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A72E5">
        <w:rPr>
          <w:rFonts w:ascii="仿宋" w:eastAsia="仿宋" w:hAnsi="仿宋" w:hint="eastAsia"/>
          <w:sz w:val="28"/>
        </w:rPr>
        <w:t>敏捷开发方法是一种灵活的带钢传输自动纠偏装置项目管理方法，适用于快速变化的环境和需求。通过采用敏捷开发方法，带钢传输自动纠偏装置项目团队可以更快地响应变化，进行迭代开发和持续交付，以确保带钢传输自动纠偏装置项目的灵活性和可行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风险管理与评估：</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实施灵活可行性策略需要有效的风险管理和评估机制。带钢传输自动纠偏装置项目团队应该识别和评估潜在的风险，并制定相应的应对措施。定期的风险评估和监控可以帮助带钢传输自动纠偏装置项目团队及时应对风险，并确保带钢传输自动纠偏装置项目的可行性和成功。</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持续学习与改进：</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在实施灵活可行性策略的过程中，持续学习和改进是至关重要的。带钢传输自动纠偏装置项目团队应该保持开放的心态，接受反馈和经验教训，并及时调整带钢传输自动纠偏装置项目策略和实施计划。通过持续学习和改进，带钢传输自动纠偏装置项目团队可以提高带钢传输自动纠偏装置项目的灵活性和可行性。</w:t>
      </w:r>
    </w:p>
    <w:p w:rsidR="003A72E5" w:rsidP="003A72E5">
      <w:pPr>
        <w:pStyle w:val="Heading1"/>
        <w:rPr>
          <w:rFonts w:hint="eastAsia"/>
        </w:rPr>
      </w:pPr>
      <w:bookmarkStart w:id="6" w:name="_Toc149521306"/>
      <w:r w:rsidRPr="003A72E5">
        <w:rPr>
          <w:rFonts w:hint="eastAsia"/>
        </w:rPr>
        <w:t>二、市场营销和客户体验管理</w:t>
      </w:r>
      <w:bookmarkEnd w:id="6"/>
    </w:p>
    <w:p w:rsidR="003A72E5" w:rsidP="003A72E5">
      <w:pPr>
        <w:pStyle w:val="Heading2"/>
        <w:rPr>
          <w:rFonts w:hint="eastAsia"/>
        </w:rPr>
      </w:pPr>
      <w:bookmarkStart w:id="7" w:name="_Toc149521307"/>
      <w:r w:rsidRPr="003A72E5">
        <w:rPr>
          <w:rFonts w:hint="eastAsia"/>
        </w:rPr>
        <w:t>(</w:t>
      </w:r>
      <w:r w:rsidRPr="003A72E5">
        <w:rPr>
          <w:rFonts w:hint="eastAsia"/>
        </w:rPr>
        <w:t>一</w:t>
      </w:r>
      <w:r w:rsidRPr="003A72E5">
        <w:rPr>
          <w:rFonts w:hint="eastAsia"/>
        </w:rPr>
        <w:t>)</w:t>
      </w:r>
      <w:r w:rsidRPr="003A72E5">
        <w:rPr>
          <w:rFonts w:hint="eastAsia"/>
        </w:rPr>
        <w:t>、带钢传输自动纠偏装置项目产品的市场定位和目标客户分析</w:t>
      </w:r>
      <w:bookmarkEnd w:id="7"/>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市场定位：我们需要确定带钢传输自动纠偏装置项目产品的市场定位，即确定产品在市场上的位置和竞争优势。这包括确定产品的特点、独特卖点和目标市场。我们可以通过市场调研、竞争分析和消费者洞察来确定产品的市场定位，并将其与竞争对手进行比较。</w:t>
      </w:r>
    </w:p>
    <w:p w:rsidR="003A72E5" w:rsidRPr="003A72E5" w:rsidP="003A72E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A72E5">
        <w:rPr>
          <w:rFonts w:ascii="仿宋" w:eastAsia="仿宋" w:hAnsi="仿宋" w:hint="eastAsia"/>
          <w:sz w:val="28"/>
        </w:rPr>
        <w:t>目标客户分析：我们需要对目标客户进行详细分析，以了解他们</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的需求、喜好、行为和购买能力。这可以通过市场调研、消费者调查和数据分析等方式来实现。我们可以确定目标客户的人口统计数据、兴趣爱好、购买习惯等，并将其与产品的特点和市场定位相匹配。</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市场规模和增长趋势：我们需要评估目标市场的规模和增长趋势，以确定带钢传输自动纠偏装置项目产品的市场潜力和机会。这包括分析市场的总体规模、市场份额和增长率等指标，并预测未来的市场趋势和发展方向。我们可以使用市场数据和行业报告来支持我们的分析和预测。</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竞争分析：我们需要对竞争对手进行分析，了解他们的产品、定价、市场份额和营销策略等。这可以帮助我们确定带钢传输自动纠偏装置项目产品的竞争优势和差异化点，并制定相应的市场推广和营销策略。我们可以通过市场调研、竞争对手分析和行业报告等方式来获取竞争情报。</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市场推广和销售策略：基于市场定位和目标客户分析的结果，我们需要制定相应的市场推广和销售策略。这包括确定适合目标客户的渠道和媒体、制定定价策略、开展促销活动、建立品牌形象等。我们可以参考市场营销的最佳实践和成功案例，并根据实际情况进行调整和优化。</w:t>
      </w:r>
    </w:p>
    <w:p w:rsidR="003A72E5" w:rsidP="003A72E5">
      <w:pPr>
        <w:pStyle w:val="Heading2"/>
      </w:pPr>
      <w:bookmarkStart w:id="8" w:name="_Toc149521308"/>
      <w:r w:rsidRPr="003A72E5">
        <w:t>(</w:t>
      </w:r>
      <w:r w:rsidRPr="003A72E5">
        <w:t>二</w:t>
      </w:r>
      <w:r w:rsidRPr="003A72E5">
        <w:t>)</w:t>
      </w:r>
      <w:r w:rsidRPr="003A72E5">
        <w:t>、市场营销策略和推广渠道选择</w:t>
      </w:r>
      <w:bookmarkEnd w:id="8"/>
    </w:p>
    <w:p w:rsidR="003A72E5" w:rsidRPr="003A72E5" w:rsidP="003A72E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A72E5">
        <w:rPr>
          <w:rFonts w:ascii="仿宋" w:eastAsia="仿宋" w:hAnsi="仿宋" w:hint="eastAsia"/>
          <w:sz w:val="28"/>
        </w:rPr>
        <w:t>市场营销策略：我们需要制定相应的市场营销策略，以确保带钢传输自动纠偏装置项目产品在市场上成功推广和销售。这包括确定产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品的独特卖点、定价策略、促销策略、品牌形象和营销目标等方面。我们可以参考市场营销的最佳实践和成功案例，并根据实际情况进行调整和优化。</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推广渠道选择：我们需要选择适合目标客户的推广渠道，以确保带钢传输自动纠偏装置项目产品能够被目标客户知晓和购买。这包括线上和线下推广渠道，如社交媒体、搜索引擎优化、电子邮件营销、展会、广告等。我们可以根据目标客户的特点和行为习惯，选择最适合的推广渠道，并通过市场测试和数据分析来优化推广效果。</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品牌形象建设：我们需要建立和维护带钢传输自动纠偏装置项目产品的品牌形象，以提高产品的知名度和美誉度。这包括设计和制作品牌标识、制定品牌口号、建立品牌故事等方面。我们可以通过市场调研和消费者反馈来了解目标客户对品牌形象的看法，并根据反馈结果进行品牌形象调整和优化。</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数据分析和优化：我们需要通过数据分析来评估市场营销策略和推广效果，并进行相应的优化和调整。这包括分析市场营销数据、了解目标客户的反馈和行为、评估推广渠道的效果等方面。我们可以使用现代数据分析工具和技术，如Google Analytics、社交媒体分析工具等，来支持我们的数据分析和优化工作。</w:t>
      </w:r>
    </w:p>
    <w:p w:rsidR="003A72E5" w:rsidP="003A72E5">
      <w:pPr>
        <w:pStyle w:val="Heading2"/>
      </w:pPr>
      <w:bookmarkStart w:id="9" w:name="_Toc149521309"/>
      <w:r w:rsidRPr="003A72E5">
        <w:t>(</w:t>
      </w:r>
      <w:r w:rsidRPr="003A72E5">
        <w:t>三</w:t>
      </w:r>
      <w:r w:rsidRPr="003A72E5">
        <w:t>)</w:t>
      </w:r>
      <w:r w:rsidRPr="003A72E5">
        <w:t>、客户体验管理和反馈机制建设</w:t>
      </w:r>
      <w:bookmarkEnd w:id="9"/>
    </w:p>
    <w:p w:rsidR="003A72E5" w:rsidRPr="003A72E5" w:rsidP="003A72E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A72E5">
        <w:rPr>
          <w:rFonts w:ascii="仿宋" w:eastAsia="仿宋" w:hAnsi="仿宋" w:hint="eastAsia"/>
          <w:sz w:val="28"/>
        </w:rPr>
        <w:t>客户体验管理：我们需要重视客户体验，确保带钢传输自动纠偏装置项目产品能够提供令客户满意的使用体验。这包括产品设计的易</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用性、功能完善性、品质可靠性等方面。我们可以通过用户研究、原型测试和用户反馈等方式来了解客户需求和期望，并将其融入产品设计和改进过程中。</w:t>
      </w:r>
    </w:p>
    <w:p w:rsidR="003A72E5" w:rsidRPr="003A72E5" w:rsidP="003A72E5">
      <w:pPr>
        <w:ind w:firstLine="560" w:firstLineChars="200"/>
        <w:rPr>
          <w:rFonts w:ascii="仿宋" w:eastAsia="仿宋" w:hAnsi="仿宋"/>
          <w:sz w:val="28"/>
        </w:rPr>
      </w:pPr>
      <w:r w:rsidRPr="003A72E5">
        <w:rPr>
          <w:rFonts w:ascii="仿宋" w:eastAsia="仿宋" w:hAnsi="仿宋" w:hint="eastAsia"/>
          <w:sz w:val="28"/>
        </w:rPr>
        <w:t>反馈机制建设：建立有效的反馈机制可以帮助我们及时了解客户的意见、建议和问题，并采取相应的措施进行改进。我们可以通过多种渠道收集客户反馈，如在线调查、用户评价、社交媒体互动等。同时，我们需要确保反馈机制的透明性和及时性，以便能够快速响应客户的需求并解决问题。</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关系管理：建立良好的客户关系是带钢传输自动纠偏装置项目成功的关键之一。我们需要建立客户数据库，并进行有效的客户管理和维护。这包括跟进客户需求、提供个性化的服务、定期与客户进行沟通等方面。通过建立稳固的客户关系，我们能够增加客户的忠诚度和口碑传播，进而促进带钢传输自动纠偏装置项目的长期发展。</w:t>
      </w:r>
    </w:p>
    <w:p w:rsidR="003A72E5" w:rsidP="003A72E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A72E5">
        <w:rPr>
          <w:rFonts w:ascii="仿宋" w:eastAsia="仿宋" w:hAnsi="仿宋" w:hint="eastAsia"/>
          <w:sz w:val="28"/>
        </w:rPr>
        <w:t>持续改进：客户体验管理和反馈机制建设是一个持续改进的过程。我们需要不断收集、分析和应用客户反馈的数据，以识别潜在的问题和改进机会。同时，我们还可以借鉴其他行业的最佳实践，关注市场趋势和客户需求的变化，不断优化带钢传输自动纠偏装置项目产品和服务，以提供更好的客户体验。</w:t>
      </w:r>
    </w:p>
    <w:p w:rsidR="003A72E5" w:rsidP="003A72E5">
      <w:pPr>
        <w:pStyle w:val="Heading1"/>
        <w:rPr>
          <w:rFonts w:hint="eastAsia"/>
        </w:rPr>
      </w:pPr>
      <w:bookmarkStart w:id="10" w:name="_Toc149521310"/>
      <w:r w:rsidRPr="003A72E5">
        <w:rPr>
          <w:rFonts w:hint="eastAsia"/>
        </w:rPr>
        <w:t>三、带钢传输自动纠偏装置行业未来技术发展趋势</w:t>
      </w:r>
      <w:bookmarkEnd w:id="10"/>
    </w:p>
    <w:p w:rsidR="003A72E5" w:rsidP="003A72E5">
      <w:pPr>
        <w:pStyle w:val="Heading1"/>
        <w:rPr>
          <w:rFonts w:hint="eastAsia"/>
        </w:rPr>
      </w:pPr>
      <w:bookmarkStart w:id="11" w:name="_Toc149521311"/>
      <w:r w:rsidRPr="003A72E5">
        <w:rPr>
          <w:rFonts w:hint="eastAsia"/>
        </w:rPr>
        <w:t>四、技术可行性分析</w:t>
      </w:r>
      <w:bookmarkEnd w:id="11"/>
    </w:p>
    <w:p w:rsidR="003A72E5" w:rsidP="003A72E5">
      <w:pPr>
        <w:pStyle w:val="Heading2"/>
        <w:rPr>
          <w:rFonts w:hint="eastAsia"/>
        </w:rPr>
      </w:pPr>
      <w:bookmarkStart w:id="12" w:name="_Toc149521312"/>
      <w:r w:rsidRPr="003A72E5">
        <w:rPr>
          <w:rFonts w:hint="eastAsia"/>
        </w:rPr>
        <w:t>(</w:t>
      </w:r>
      <w:r w:rsidRPr="003A72E5">
        <w:rPr>
          <w:rFonts w:hint="eastAsia"/>
        </w:rPr>
        <w:t>一</w:t>
      </w:r>
      <w:r w:rsidRPr="003A72E5">
        <w:rPr>
          <w:rFonts w:hint="eastAsia"/>
        </w:rPr>
        <w:t>)</w:t>
      </w:r>
      <w:r w:rsidRPr="003A72E5">
        <w:rPr>
          <w:rFonts w:hint="eastAsia"/>
        </w:rPr>
        <w:t>、技术来源及先进性说明</w:t>
      </w:r>
      <w:bookmarkEnd w:id="12"/>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带钢传输自动纠偏装置项目技术来源：</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详细介绍带钢传输自动纠偏装置项目所采用的关键技术来源。可以包括已有的成熟技术、学术研究成果、专利技术或合作伙伴的技术支持等。说明技术来源的可靠性和可获得性，以确保带钢传输自动纠偏装置项目的技术基础可行。</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技术先进性：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分析带钢传输自动纠偏装置项目所采用的技术在行业或领域中的先进性。评估技术的创新程度、独特性和与现有解决方案的差异。强调带钢传输自动纠偏装置项目所采用技术的优势和潜在影响。</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技术可行性评估：</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对所采用的技术进行可行性评估，包括技术的可靠性、可操作性和适应性。评估技术在带钢传输自动纠偏装置项目实施中的可行性和可持续性，以确保带钢传输自动纠偏装置项目能够成功应用所选技术。</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技术发展趋势：</w:t>
      </w:r>
    </w:p>
    <w:p w:rsidR="003A72E5" w:rsidRPr="003A72E5" w:rsidP="003A72E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A72E5">
        <w:rPr>
          <w:rFonts w:ascii="仿宋" w:eastAsia="仿宋" w:hAnsi="仿宋" w:hint="eastAsia"/>
          <w:sz w:val="28"/>
        </w:rPr>
        <w:t>分析所采用技术的发展趋势和前景。关注相关行业或领域的技术创新和趋势，以确保带钢传输自动纠偏装置项目所采用的技术具有长</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期的可持续性和竞争优势。</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技术风险：</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识别和评估所采用技术可能面临的风险和挑战。分析技术的可靠性、成本效益、知识产权等方面的风险，并提出相应的风险管理策略。</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技术合作与创新：</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探讨与其他组织或机构的技术合作和创新机会。强调合作伙伴的技术支持和资源共享，以提升带钢传输自动纠偏装置项目的技术能力和创新能力。</w:t>
      </w:r>
    </w:p>
    <w:p w:rsidR="003A72E5" w:rsidP="003A72E5">
      <w:pPr>
        <w:pStyle w:val="Heading2"/>
      </w:pPr>
      <w:bookmarkStart w:id="13" w:name="_Toc149521313"/>
      <w:r w:rsidRPr="003A72E5">
        <w:t>(</w:t>
      </w:r>
      <w:r w:rsidRPr="003A72E5">
        <w:t>二</w:t>
      </w:r>
      <w:r w:rsidRPr="003A72E5">
        <w:t>)</w:t>
      </w:r>
      <w:r w:rsidRPr="003A72E5">
        <w:t>、带钢传输自动纠偏装置项目的技术难点及解决方案</w:t>
      </w:r>
      <w:bookmarkEnd w:id="13"/>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带钢传输自动纠偏装置项目技术难点的识别：</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详细列举带钢传输自动纠偏装置项目所面临的关键技术难点。这些难点可能包括复杂的数据处理、高性能计算需求、安全性和隐私保护等方面。对每个技术难点进行准确定义和分析，确保对问题的全面理解。</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解决方案的提出：</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针对每个技术难点，提出相应的解决方案。解决方案可以包括但不限于以下几个方面：</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技术改进：提出改进现有技术或引入新技术的方案，以解决技术难点。例如，采用先进的算法或模型来处理复杂的数据，或使用高性能计算平台来满足计算需求。</w:t>
      </w:r>
    </w:p>
    <w:p w:rsidR="003A72E5" w:rsidRPr="003A72E5" w:rsidP="003A72E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A72E5">
        <w:rPr>
          <w:rFonts w:ascii="仿宋" w:eastAsia="仿宋" w:hAnsi="仿宋" w:hint="eastAsia"/>
          <w:sz w:val="28"/>
        </w:rPr>
        <w:t>合作与合作伙伴：寻找合适的合作伙伴或专家来共同解决技术难</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点。合作可以提供额外的技术支持和资源，加快问题的解决速度。例如，与研究机构或技术公司合作，共同攻克技术挑战。</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培训与人才发展：通过培训和人才发展来提升团队的技术能力，以应对技术难点。培训可以包括技术知识的更新和专业技能的提升，确保团队具备解决问题所需的技术能力。</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风险管理：针对技术难点可能带来的风险，制定相应的风险管理策略。例如，建立备份和灾难恢复机制来应对数据丢失风险，或加强安全措施来保护数据和系统的安全性。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解决方案的可行性评估：</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对提出的解决方案进行可行性评估，包括技术可行性、成本效益、实施难度等方面的评估。确保解决方案在技术和实施上可行，并能够有效解决技术难点。</w:t>
      </w:r>
    </w:p>
    <w:p w:rsidR="003A72E5" w:rsidP="003A72E5">
      <w:pPr>
        <w:pStyle w:val="Heading2"/>
      </w:pPr>
      <w:bookmarkStart w:id="14" w:name="_Toc149521314"/>
      <w:r w:rsidRPr="003A72E5">
        <w:t>(</w:t>
      </w:r>
      <w:r w:rsidRPr="003A72E5">
        <w:t>三</w:t>
      </w:r>
      <w:r w:rsidRPr="003A72E5">
        <w:t>)</w:t>
      </w:r>
      <w:r w:rsidRPr="003A72E5">
        <w:t>、技术人才需求</w:t>
      </w:r>
      <w:bookmarkEnd w:id="14"/>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技术人才需求的确定：</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详细描述带钢传输自动纠偏装置项目所需的技术人才类型和数量。根据带钢传输自动纠偏装置项目的技术要求和目标，确定需要的技能和专业背景。例如，带钢传输自动纠偏装置项目可能需要具备数据分析、软件开发、人工智能、网络安全等方面的技术人才。</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技术人才市场分析：</w:t>
      </w:r>
    </w:p>
    <w:p w:rsidR="003A72E5" w:rsidRPr="003A72E5" w:rsidP="003A72E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A72E5">
        <w:rPr>
          <w:rFonts w:ascii="仿宋" w:eastAsia="仿宋" w:hAnsi="仿宋" w:hint="eastAsia"/>
          <w:sz w:val="28"/>
        </w:rPr>
        <w:t>进行技术人才市场的分析，评估相关技术领域的供需情况。了解技术人才的供给量和质量，以及市场竞争情况。分析人才市场的趋势</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和发展，预测未来技术人才的供需状况。</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技术人才招聘策略：</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提出招聘技术人才的策略和方法。包括招聘渠道的选择、招聘流程的设计、面试和评估的方法等。根据带钢传输自动纠偏装置项目需求和市场情况，制定吸引和留住优秀技术人才的策略。</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人才培养和发展：</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分析技术人才培养和发展的需求。考虑培训计划、学习资源和职业发展机会等方面，为带钢传输自动纠偏装置项目中的技术人才提供成长和发展的机会。建议与教育机构、培训机构或行业组织合作，共同培养和发展技术人才。</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团队组建和管理：</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提供团队组建和管理的建议。包括团队结构的设计、角色分工、沟通协作机制等方面。强调团队的多样性和协作能力，以提升团队的综合技术能力和创新能力。</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人才留存和激励：</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提出人才留存和激励的策略。考虑薪酬福利、职业发展、工作环境和文化等方面，为技术人才提供良好的工作条件和发展机会。建议制定激励机制，激发技术人才的积极性和创造力。</w:t>
      </w:r>
    </w:p>
    <w:p w:rsidR="003A72E5" w:rsidP="003A72E5">
      <w:pPr>
        <w:pStyle w:val="Heading1"/>
        <w:rPr>
          <w:rFonts w:hint="eastAsia"/>
        </w:rPr>
      </w:pPr>
      <w:bookmarkStart w:id="15" w:name="_Toc149521315"/>
      <w:r w:rsidRPr="003A72E5">
        <w:rPr>
          <w:rFonts w:hint="eastAsia"/>
        </w:rPr>
        <w:t>五、带钢传输自动纠偏装置项目综合评价</w:t>
      </w:r>
      <w:bookmarkEnd w:id="15"/>
    </w:p>
    <w:p w:rsidR="003A72E5" w:rsidRPr="003A72E5" w:rsidP="003A72E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A72E5">
        <w:rPr>
          <w:rFonts w:ascii="仿宋" w:eastAsia="仿宋" w:hAnsi="仿宋" w:hint="eastAsia"/>
          <w:sz w:val="28"/>
        </w:rPr>
        <w:t>带钢传输自动纠偏装置项目经济评价是基于投入产出相一致原则的重要工作，旨在从企业财务角度分析、测算带钢传输自动纠偏装</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置项目的各项费用和经济效益。该评价采用了严谨的逻辑推理和精确的测算方法，利用先进的人工智能技术对带钢传输自动纠偏装置项目进行全面的财务分析。</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在评估过程中，关键词会根据市场价格体系和财税制度，分别测算带钢传输自动纠偏装置项目的盈利能力和清偿能力，以确保评价结果的准确性。通过计算带钢传输自动纠偏装置项目的财务评价预期指标，如盈利能力、清偿能力等，关键词能够评估拟建带钢传输自动纠偏装置项目的经济可行性，并最终判断带钢传输自动纠偏装置项目是否值得投资。</w:t>
      </w:r>
    </w:p>
    <w:p w:rsidR="003A72E5" w:rsidP="003A72E5">
      <w:pPr>
        <w:pStyle w:val="Heading2"/>
      </w:pPr>
      <w:bookmarkStart w:id="16" w:name="_Toc149521316"/>
      <w:r w:rsidRPr="003A72E5">
        <w:t>(</w:t>
      </w:r>
      <w:r w:rsidRPr="003A72E5">
        <w:t>一</w:t>
      </w:r>
      <w:r w:rsidRPr="003A72E5">
        <w:t>)</w:t>
      </w:r>
      <w:r w:rsidRPr="003A72E5">
        <w:t>、带钢传输自动纠偏装置项目建设期总体设计</w:t>
      </w:r>
      <w:bookmarkEnd w:id="16"/>
    </w:p>
    <w:p w:rsidR="003A72E5" w:rsidP="003A72E5">
      <w:pPr>
        <w:ind w:firstLine="560" w:firstLineChars="200"/>
        <w:rPr>
          <w:rFonts w:ascii="仿宋" w:eastAsia="仿宋" w:hAnsi="仿宋" w:hint="eastAsia"/>
          <w:sz w:val="28"/>
        </w:rPr>
      </w:pPr>
      <w:r w:rsidRPr="003A72E5">
        <w:rPr>
          <w:rFonts w:ascii="仿宋" w:eastAsia="仿宋" w:hAnsi="仿宋" w:hint="eastAsia"/>
          <w:sz w:val="28"/>
        </w:rPr>
        <w:t>本期工程带钢传输自动纠偏装置项目的计划时间跨度为XXX个月。从带钢传输自动纠偏装置项目可行性研究报告的编制起，一直延伸到工程竣工验收并投入运营，预计整个过程将耗时约XXX个月。在这期间，我们将同时进行土建施工和设备安装，同时紧密关注施工计划的制定、人员的招聘与培训等各项关键工作。所有这些步骤都将有序进行，以确保工程完成后能够顺利投产并正常运营。</w:t>
      </w:r>
    </w:p>
    <w:p w:rsidR="003A72E5" w:rsidP="003A72E5">
      <w:pPr>
        <w:pStyle w:val="Heading2"/>
      </w:pPr>
      <w:bookmarkStart w:id="17" w:name="_Toc149521317"/>
      <w:r w:rsidRPr="003A72E5">
        <w:t>(</w:t>
      </w:r>
      <w:r w:rsidRPr="003A72E5">
        <w:t>二</w:t>
      </w:r>
      <w:r w:rsidRPr="003A72E5">
        <w:t>)</w:t>
      </w:r>
      <w:r w:rsidRPr="003A72E5">
        <w:t>、带钢传输自动纠偏装置项目实施保障措施</w:t>
      </w:r>
      <w:bookmarkEnd w:id="17"/>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带钢传输自动纠偏装置方案的项目实施保障措施如下：</w:t>
      </w:r>
    </w:p>
    <w:p w:rsidR="003A72E5" w:rsidRPr="003A72E5" w:rsidP="003A72E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A72E5">
        <w:rPr>
          <w:rFonts w:ascii="仿宋" w:eastAsia="仿宋" w:hAnsi="仿宋" w:hint="eastAsia"/>
          <w:sz w:val="28"/>
        </w:rPr>
        <w:t>1. 组织与管理保障：我们将构建一个健全的组织管理框架，制定详尽的带钢传输自动纠偏装置项目实施计划和时间安排，明晰团队</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成员的职责与使命。同时，我们将定期召开带钢传输自动纠偏装置项目进展会议，确保对带钢传输自动纠偏装置项目进展情况有即时了解，并迅速解决出现的任何问题。</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2. 技术支持保障：我们将提供专业技术支持，涵盖相关领域的专家指导与解决方案，以确保带钢传输自动纠偏装置项目技术的成功实现和稳健运行。</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3. 人力资源保障：我们将确保充足的人力资源，以确保带钢传输自动纠偏装置项目团队成员具备必要的技能和经验，并定期进行培训以提高他们的技能水平。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4. 资金保障：我们将为带钢传输自动纠偏装置项目提供充足的资金支持，以保障带钢传输自动纠偏装置项目所需费用的及时支付。</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5. 风险管理保障：我们将制定全面的风险管理计划，预测并应对带钢传输自动纠偏装置项目实施过程中可能出现的各类问题，从而确保带钢传输自动纠偏装置项目的平稳推进。</w:t>
      </w:r>
    </w:p>
    <w:p w:rsidR="003A72E5" w:rsidP="003A72E5">
      <w:pPr>
        <w:pStyle w:val="Heading1"/>
        <w:rPr>
          <w:rFonts w:hint="eastAsia"/>
        </w:rPr>
      </w:pPr>
      <w:bookmarkStart w:id="18" w:name="_Toc149521318"/>
      <w:r w:rsidRPr="003A72E5">
        <w:rPr>
          <w:rFonts w:hint="eastAsia"/>
        </w:rPr>
        <w:t>六、客户服务和消费者权益保护</w:t>
      </w:r>
      <w:bookmarkEnd w:id="18"/>
    </w:p>
    <w:p w:rsidR="003A72E5" w:rsidP="003A72E5">
      <w:pPr>
        <w:pStyle w:val="Heading2"/>
        <w:rPr>
          <w:rFonts w:hint="eastAsia"/>
        </w:rPr>
      </w:pPr>
      <w:bookmarkStart w:id="19" w:name="_Toc149521319"/>
      <w:r w:rsidRPr="003A72E5">
        <w:rPr>
          <w:rFonts w:hint="eastAsia"/>
        </w:rPr>
        <w:t>(</w:t>
      </w:r>
      <w:r w:rsidRPr="003A72E5">
        <w:rPr>
          <w:rFonts w:hint="eastAsia"/>
        </w:rPr>
        <w:t>一</w:t>
      </w:r>
      <w:r w:rsidRPr="003A72E5">
        <w:rPr>
          <w:rFonts w:hint="eastAsia"/>
        </w:rPr>
        <w:t>)</w:t>
      </w:r>
      <w:r w:rsidRPr="003A72E5">
        <w:rPr>
          <w:rFonts w:hint="eastAsia"/>
        </w:rPr>
        <w:t>、客户服务的标准和流程</w:t>
      </w:r>
      <w:bookmarkEnd w:id="19"/>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客户服务标准的制定：</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确定目标：明确客户服务的目标，如提供满意的购物体验、解决客户问题、建立良好的客户关系等。</w:t>
      </w:r>
    </w:p>
    <w:p w:rsidR="003A72E5" w:rsidRPr="003A72E5" w:rsidP="003A72E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A72E5">
        <w:rPr>
          <w:rFonts w:ascii="仿宋" w:eastAsia="仿宋" w:hAnsi="仿宋" w:hint="eastAsia"/>
          <w:sz w:val="28"/>
        </w:rPr>
        <w:t>确定指标：制定客户服务的关键指标，如响应时间、问题解决率、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客户满意度等，用于评估和监控服务质量。</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建立标准：根据目标和指标，制定客户服务的标准，包括员工礼貌、响应速度、问题解决能力等方面的要求。</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客户服务流程的设计：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客户接触点：确定客户与企业接触的各个环节，如电话、电子邮件、社交媒体、门店等，建立多渠道的客户接触点。</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响应流程：制定客户问题和投诉的响应流程，包括问题记录、分类、分派、解决和反馈等环节，确保问题得到及时解决。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投诉处理：建立投诉处理机制，包括投诉接收、调查、解决和跟进，确保客户的投诉得到妥善处理和满意解决。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售后服务：设计售后服务流程，包括产品维修、退换货、技术支持等，提供及时和专业的售后服务。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员工培训和能力提升：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培训计划：制定员工培训计划，包括产品知识、沟通技巧、问题解决能力等方面的培训，提高员工的服务水平。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培训内容：培训内容应涵盖客户服务标准、流程和技巧，以及客户关系管理和投诉处理等方面的知识和技能。</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持续提升：建立员工绩效评估和反馈机制，定期进行培训和能力提升，以不断提高员工的客户服务能力。</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客户反馈和改进：</w:t>
      </w:r>
    </w:p>
    <w:p w:rsidR="003A72E5" w:rsidRPr="003A72E5" w:rsidP="003A72E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A72E5">
        <w:rPr>
          <w:rFonts w:ascii="仿宋" w:eastAsia="仿宋" w:hAnsi="仿宋" w:hint="eastAsia"/>
          <w:sz w:val="28"/>
        </w:rPr>
        <w:t>反馈渠道：建立客户反馈渠道，如在线调查、客户满意度调查、投诉反馈等，收集客户的意见和建议。</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数据分析：对客户反馈数据进行分析，识别问题和改进机会，及时调整和优化客户服务流程和标准。</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持续改进：根据客户反馈和市场需求，不断改进客户服务流程和标准，提高服务质量和客户满意度。</w:t>
      </w:r>
    </w:p>
    <w:p w:rsidR="003A72E5" w:rsidP="003A72E5">
      <w:pPr>
        <w:pStyle w:val="Heading2"/>
      </w:pPr>
      <w:bookmarkStart w:id="20" w:name="_Toc149521320"/>
      <w:r w:rsidRPr="003A72E5">
        <w:t>(</w:t>
      </w:r>
      <w:r w:rsidRPr="003A72E5">
        <w:t>二</w:t>
      </w:r>
      <w:r w:rsidRPr="003A72E5">
        <w:t>)</w:t>
      </w:r>
      <w:r w:rsidRPr="003A72E5">
        <w:t>、消费者权益保护的措施和办法</w:t>
      </w:r>
      <w:bookmarkEnd w:id="20"/>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法律法规和政策支持：</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法律依据：介绍相关的消费者权益保护法律法规，如《消费者权益保护法》等，说明消费者的权益和保护措施。</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政策支持：介绍政府对消费者权益保护的政策支持，如设立消费者权益保护机构、加强监管等。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产品质量和安全保障：</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质量标准：推动建立和完善产品质量标准，确保产品符合相关标准和规定，保障消费者的安全和权益。</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质量检测：建立产品质量检测机制，对市场上的产品进行抽检和监测，及时发现和处理不合格产品。</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产品召回：建立产品召回制度，对存在质量安全问题的产品进行召回和处理，保障消费者的权益和安全。</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信息透明和宣传规范：</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产品信息披露：规范企业对产品信息的披露，包括产品成分、质量标准、使用方法、售后服务等，提供准确和完整的信息。</w:t>
      </w:r>
    </w:p>
    <w:p w:rsidR="003A72E5" w:rsidRPr="003A72E5" w:rsidP="003A72E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A72E5">
        <w:rPr>
          <w:rFonts w:ascii="仿宋" w:eastAsia="仿宋" w:hAnsi="仿宋" w:hint="eastAsia"/>
          <w:sz w:val="28"/>
        </w:rPr>
        <w:t>虚假宣传打击：加强对虚假宣传行为的打击和处罚，确保广告宣</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传内容真实、准确、合法，避免误导消费者。</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投诉处理和争议解决：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投诉渠道：建立投诉受理渠道，提供便捷的投诉途径，如客服热线、在线投诉平台等，方便消费者提出投诉。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投诉处理流程：制定投诉处理流程，包括投诉受理、调查核实、问题解决和结果反馈等环节，确保及时处理和解决消费者的投诉。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争议解决机制：建立有效的消费者争议解决机制，如调解、仲裁、诉讼等，提供多样化的解决途径，保护消费者的合法权益。</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消费者教育和宣传：</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消费者教育：加强消费者教育，提高消费者的权益意识和消费能力，让消费者更加理性和明智地进行购买决策。</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宣传活动：开展消费者权益保护的宣传活动，如主题宣传周、媒体宣传、社交媒体推广等，提高消费者对权益保护的关注度和认知度。</w:t>
      </w:r>
    </w:p>
    <w:p w:rsidR="003A72E5" w:rsidP="003A72E5">
      <w:pPr>
        <w:pStyle w:val="Heading2"/>
      </w:pPr>
      <w:bookmarkStart w:id="21" w:name="_Toc149521321"/>
      <w:r w:rsidRPr="003A72E5">
        <w:t>(</w:t>
      </w:r>
      <w:r w:rsidRPr="003A72E5">
        <w:t>三</w:t>
      </w:r>
      <w:r w:rsidRPr="003A72E5">
        <w:t>)</w:t>
      </w:r>
      <w:r w:rsidRPr="003A72E5">
        <w:t>、客户反馈和投诉处理的机制建设</w:t>
      </w:r>
      <w:bookmarkEnd w:id="21"/>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反馈渠道的建立：</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多渠道反馈：建立多样化的反馈渠道，包括在线表单、客服热线、电子邮件、社交媒体等，方便客户提供反馈意见和建议。</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反馈接收：确保反馈渠道的畅通和高效，及时接收客户的反馈信息，并进行记录和分类。</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投诉处理流程的设计：</w:t>
      </w:r>
    </w:p>
    <w:p w:rsidR="003A72E5" w:rsidRPr="003A72E5" w:rsidP="003A72E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A72E5">
        <w:rPr>
          <w:rFonts w:ascii="仿宋" w:eastAsia="仿宋" w:hAnsi="仿宋" w:hint="eastAsia"/>
          <w:sz w:val="28"/>
        </w:rPr>
        <w:t>投诉受理：建立投诉受理流程，明确投诉的接收人员和受理时间，</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确保投诉能够及时得到处理。</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调查核实：对投诉进行调查核实，了解问题的具体情况和原因，确保对投诉的客观、公正处理。</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问题解决：制定问题解决方案，与客户沟通并协商解决方案，尽快解决客户的问题和不满。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结果反馈：及时向客户反馈投诉处理结果，并关注客户的满意度，确保客户对处理结果满意。</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投诉数据分析和改进：</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数据统计和分析：对投诉数据进行统计和分析，了解投诉类型、频率和趋势，发现问题的症结和改进的机会。</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持续改进：根据投诉数据分析的结果，及时调整和优化投诉处理流程和服务标准，提升投诉处理的效率和质量。</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培训和能力提升：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员工培训：对涉及投诉处理的员工进行培训，提高其沟通技巧、问题解决能力和客户服务意识，增强投诉处理的专业性。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情景模拟：通过情景模拟和角色扮演等方式，让员工熟悉投诉处理流程和技巧，提高应对各类投诉情况的能力。</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投诉信息保密和安全：</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信息保密：确保客户投诉信息的保密性，制定相关的信息保护政策和措施，避免客户信息泄露和滥用。</w:t>
      </w:r>
    </w:p>
    <w:p w:rsidR="003A72E5" w:rsidP="003A72E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A72E5">
        <w:rPr>
          <w:rFonts w:ascii="仿宋" w:eastAsia="仿宋" w:hAnsi="仿宋" w:hint="eastAsia"/>
          <w:sz w:val="28"/>
        </w:rPr>
        <w:t>数据安全：建立投诉信息的安全存储和管理机制，采取必要的技术和物理措施，保护客户投诉数据的安全性。</w:t>
      </w:r>
    </w:p>
    <w:p w:rsidR="003A72E5" w:rsidP="003A72E5">
      <w:pPr>
        <w:pStyle w:val="Heading1"/>
        <w:rPr>
          <w:rFonts w:hint="eastAsia"/>
        </w:rPr>
      </w:pPr>
      <w:bookmarkStart w:id="22" w:name="_Toc149521322"/>
      <w:r w:rsidRPr="003A72E5">
        <w:rPr>
          <w:rFonts w:hint="eastAsia"/>
        </w:rPr>
        <w:t>七、带钢传输自动纠偏装置项目管理和协调机制</w:t>
      </w:r>
      <w:bookmarkEnd w:id="22"/>
    </w:p>
    <w:p w:rsidR="003A72E5" w:rsidP="003A72E5">
      <w:pPr>
        <w:pStyle w:val="Heading2"/>
        <w:rPr>
          <w:rFonts w:hint="eastAsia"/>
        </w:rPr>
      </w:pPr>
      <w:bookmarkStart w:id="23" w:name="_Toc149521323"/>
      <w:r w:rsidRPr="003A72E5">
        <w:rPr>
          <w:rFonts w:hint="eastAsia"/>
        </w:rPr>
        <w:t>(</w:t>
      </w:r>
      <w:r w:rsidRPr="003A72E5">
        <w:rPr>
          <w:rFonts w:hint="eastAsia"/>
        </w:rPr>
        <w:t>一</w:t>
      </w:r>
      <w:r w:rsidRPr="003A72E5">
        <w:rPr>
          <w:rFonts w:hint="eastAsia"/>
        </w:rPr>
        <w:t>)</w:t>
      </w:r>
      <w:r w:rsidRPr="003A72E5">
        <w:rPr>
          <w:rFonts w:hint="eastAsia"/>
        </w:rPr>
        <w:t>、带钢传输自动纠偏装置项目管理和协调的方法和工具</w:t>
      </w:r>
      <w:bookmarkEnd w:id="23"/>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管理方法：针对带钢传输自动纠偏装置项目的管理，需要采用适合带钢传输自动纠偏装置项目特点和团队成员的带钢传输自动纠偏装置项目管理方法。具体的带钢传输自动纠偏装置项目管理方法包括敏捷开发、水平管理、里程碑管理等。通过带钢传输自动纠偏装置项目管理方法的选择和应用，可以提高带钢传输自动纠偏装置项目的效率、质量和成果。</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团队协调方法：针对带钢传输自动纠偏装置项目的团队协调，需要采用适合团队成员特点和带钢传输自动纠偏装置项目需求的团队协调方法。具体的团队协调方法包括沟通协调、协作互助、决策共识等。通过团队协调方法的选择和应用，可以提高团队的协作效率和工作质量。</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管理工具：针对带钢传输自动纠偏装置项目的管理，需要采用适合带钢传输自动纠偏装置项目特点和团队成员的带钢传输自动纠偏装置项目管理工具。具体的带钢传输自动纠偏装置项目管理工具包括Trello、Asana、Jira等。通过带钢传输自动纠偏装置项目管理工具的选择和应用，可以提高带钢传输自动纠偏装置项目的效率、质量和成果。</w:t>
      </w:r>
    </w:p>
    <w:p w:rsidR="003A72E5" w:rsidP="003A72E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A72E5">
        <w:rPr>
          <w:rFonts w:ascii="仿宋" w:eastAsia="仿宋" w:hAnsi="仿宋" w:hint="eastAsia"/>
          <w:sz w:val="28"/>
        </w:rPr>
        <w:t>团队协调工具：针对带钢传输自动纠偏装置项目的团队协调，需</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要采用适合团队成员特点和带钢传输自动纠偏装置项目需求的团队协调工具。具体的团队协调工具包括Slack、Microsoft Teams、Zoom等。通过团队协调工具的选择和应用，可以提高团队的协作效率和工作质量。</w:t>
      </w:r>
    </w:p>
    <w:p w:rsidR="003A72E5" w:rsidP="003A72E5">
      <w:pPr>
        <w:pStyle w:val="Heading2"/>
      </w:pPr>
      <w:bookmarkStart w:id="24" w:name="_Toc149521324"/>
      <w:r w:rsidRPr="003A72E5">
        <w:t>(</w:t>
      </w:r>
      <w:r w:rsidRPr="003A72E5">
        <w:t>二</w:t>
      </w:r>
      <w:r w:rsidRPr="003A72E5">
        <w:t>)</w:t>
      </w:r>
      <w:r w:rsidRPr="003A72E5">
        <w:t>、带钢传输自动纠偏装置项目团队成员之间的协调和沟通</w:t>
      </w:r>
      <w:bookmarkEnd w:id="24"/>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建立有效的沟通机制：为了保证团队成员之间的协调和沟通，需要建立有效的沟通机制。具体的沟通机制包括定期会议、工作报告、邮件沟通等。通过建立有效的沟通机制，可以及时了解团队成员的工作进展和问题，及时进行协调和解决。</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明确团队成员的角色和职责：为了避免团队成员之间的协调和沟通问题，需要明确团队成员的角色和职责。具体的角色和职责包括带钢传输自动纠偏装置项目经理、技术负责人、市场营销负责人等。通过明确团队成员的角色和职责，可以避免工作重叠和责任不明确的问题。</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注重团队文化的建立和维护：为了提高团队成员之间的协调和沟通，需要注重团队文化的建立和维护。具体的团队文化包括信任、尊重、合作、创新等。通过注重团队文化的建立和维护，可以提高团队成员之间的工作效率和工作质量。</w:t>
      </w:r>
    </w:p>
    <w:p w:rsidR="003A72E5" w:rsidP="003A72E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A72E5">
        <w:rPr>
          <w:rFonts w:ascii="仿宋" w:eastAsia="仿宋" w:hAnsi="仿宋" w:hint="eastAsia"/>
          <w:sz w:val="28"/>
        </w:rPr>
        <w:t>借助协作工具和技术：为了提高团队成员之间的协调和沟通，可以借助协作工具和技术。具体的协作工具和技术包括即时通讯工具、</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协同编辑工具、在线会议工具等。通过借助协作工具和技术，可以提高团队成员之间的沟通效率和工作效率。</w:t>
      </w:r>
    </w:p>
    <w:p w:rsidR="003A72E5" w:rsidP="003A72E5">
      <w:pPr>
        <w:pStyle w:val="Heading2"/>
      </w:pPr>
      <w:bookmarkStart w:id="25" w:name="_Toc149521325"/>
      <w:r w:rsidRPr="003A72E5">
        <w:t>(</w:t>
      </w:r>
      <w:r w:rsidRPr="003A72E5">
        <w:t>三</w:t>
      </w:r>
      <w:r w:rsidRPr="003A72E5">
        <w:t>)</w:t>
      </w:r>
      <w:r w:rsidRPr="003A72E5">
        <w:t>、带钢传输自动纠偏装置项目进度和质量控制的管理和监督</w:t>
      </w:r>
      <w:bookmarkEnd w:id="25"/>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制定详细的带钢传输自动纠偏装置项目计划：为了控制带钢传输自动纠偏装置项目进度和质量，需要制定详细的带钢传输自动纠偏装置项目计划。具体的带钢传输自动纠偏装置项目计划包括带钢传输自动纠偏装置项目阶段划分、工作任务分解、时间安排、质量标准等。通过制定详细的带钢传输自动纠偏装置项目计划，可以明确带钢传输自动纠偏装置项目的目标和要求，为后续的带钢传输自动纠偏装置项目进度和质量控制提供基础。</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设定合理的进度和质量指标：为了控制带钢传输自动纠偏装置项目进度和质量，需要设定合理的进度和质量指标。具体的进度和质量指标包括工作完成时间、质量检查次数、质量检查标准等。通过设定合理的进度和质量指标，可以对带钢传输自动纠偏装置项目进度和质量进行有效的监控和控制。</w:t>
      </w:r>
    </w:p>
    <w:p w:rsidR="003A72E5" w:rsidRPr="003A72E5" w:rsidP="003A72E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A72E5">
        <w:rPr>
          <w:rFonts w:ascii="仿宋" w:eastAsia="仿宋" w:hAnsi="仿宋" w:hint="eastAsia"/>
          <w:sz w:val="28"/>
        </w:rPr>
        <w:t>实施有效的进度和质量管理：为了控制带钢传输自动纠偏装置项目进度和质量，需要实施有效的进度和质量管理。具体的进度和质量管理包括进度跟踪、质量检查、问题解决等。通过实施有效的进度和质量管理，可以及时发现问题并采取措施，确保带钢传输自动纠偏装置项目的进度和质量符合要求。</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建立有效的监督机制：为了控制带钢传输自动纠偏装置项目进度和质量，需要建立有效的监督机制。具体的监督机制包括定期会议、工作报告、质量检查等。通过建立有效的监督机制，可以及时了解带钢传输自动纠偏装置项目的进展和问题，并采取措施加以解决。</w:t>
      </w:r>
    </w:p>
    <w:p w:rsidR="003A72E5" w:rsidP="003A72E5">
      <w:pPr>
        <w:pStyle w:val="Heading1"/>
        <w:rPr>
          <w:rFonts w:hint="eastAsia"/>
        </w:rPr>
      </w:pPr>
      <w:bookmarkStart w:id="26" w:name="_Toc149521326"/>
      <w:r w:rsidRPr="003A72E5">
        <w:rPr>
          <w:rFonts w:hint="eastAsia"/>
        </w:rPr>
        <w:t>八、工程设计方案</w:t>
      </w:r>
      <w:bookmarkEnd w:id="26"/>
    </w:p>
    <w:p w:rsidR="003A72E5" w:rsidP="003A72E5">
      <w:pPr>
        <w:pStyle w:val="Heading2"/>
        <w:rPr>
          <w:rFonts w:hint="eastAsia"/>
        </w:rPr>
      </w:pPr>
      <w:bookmarkStart w:id="27" w:name="_Toc149521327"/>
      <w:r w:rsidRPr="003A72E5">
        <w:rPr>
          <w:rFonts w:hint="eastAsia"/>
        </w:rPr>
        <w:t>(</w:t>
      </w:r>
      <w:r w:rsidRPr="003A72E5">
        <w:rPr>
          <w:rFonts w:hint="eastAsia"/>
        </w:rPr>
        <w:t>一</w:t>
      </w:r>
      <w:r w:rsidRPr="003A72E5">
        <w:rPr>
          <w:rFonts w:hint="eastAsia"/>
        </w:rPr>
        <w:t>)</w:t>
      </w:r>
      <w:r w:rsidRPr="003A72E5">
        <w:rPr>
          <w:rFonts w:hint="eastAsia"/>
        </w:rPr>
        <w:t>、总图布置</w:t>
      </w:r>
      <w:bookmarkEnd w:id="27"/>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带钢传输自动纠偏装置项目总体规划目标：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强调制定总体规划的目标和意义，如合理利用资源、提高效率、满足需求、实现可持续发展等。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提醒带钢传输自动纠偏装置项目团队将带钢传输自动纠偏装置项目总体规划与带钢传输自动纠偏装置项目的目标和战略一致，确保规划的有效性和可行性。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地理位置和环境特点：</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描述带钢传输自动纠偏装置项目所处的地理位置和环境特点，包括气候条件、地形地貌、自然资源等。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强调充分了解带钢传输自动纠偏装置项目所在地的特点和限制，为总体规划提供科学依据。</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用地布局和功能划分：</w:t>
      </w:r>
    </w:p>
    <w:p w:rsidR="003A72E5" w:rsidRPr="003A72E5" w:rsidP="003A72E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A72E5">
        <w:rPr>
          <w:rFonts w:ascii="仿宋" w:eastAsia="仿宋" w:hAnsi="仿宋" w:hint="eastAsia"/>
          <w:sz w:val="28"/>
        </w:rPr>
        <w:t>提出合理的用地布局和功能划分方案，确保各个功能区域的相互协调和便利性。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强调考虑带钢传输自动纠偏装置项目的规模、功能需求、交通便捷性、环境保护等因素，进行用地布局和功能划分。</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基础设施规划：</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强调规划和布置带钢传输自动纠偏装置项目所需的基础设施，如道路、供水、供电、通信等。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提出基础设施规划的原则和要求，确保基础设施的可靠性、安全性和可持续性。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空间布局和建筑设计：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描述带钢传输自动纠偏装置项目的空间布局和建筑设计方案，包括建筑风格、建筑高度、景观设计等。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强调考虑带钢传输自动纠偏装置项目的功能需求、美观性、可持续性等因素，进行空间布局和建筑设计。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交通规划和交通组织：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提出带钢传输自动纠偏装置项目的交通规划和交通组织方案，包括道路布置、交通流量分析、停车规划等。</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强调考虑交通的便捷性、安全性和环保性，制定科学合理的交通规划和交通组织方案。</w:t>
      </w:r>
    </w:p>
    <w:p w:rsidR="003A72E5" w:rsidP="003A72E5">
      <w:pPr>
        <w:pStyle w:val="Heading2"/>
      </w:pPr>
      <w:bookmarkStart w:id="28" w:name="_Toc149521328"/>
      <w:r w:rsidRPr="003A72E5">
        <w:t>(</w:t>
      </w:r>
      <w:r w:rsidRPr="003A72E5">
        <w:t>二</w:t>
      </w:r>
      <w:r w:rsidRPr="003A72E5">
        <w:t>)</w:t>
      </w:r>
      <w:r w:rsidRPr="003A72E5">
        <w:t>、建筑设计</w:t>
      </w:r>
      <w:bookmarkEnd w:id="28"/>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带钢传输自动纠偏装置项目设计目标和原则：</w:t>
      </w:r>
    </w:p>
    <w:p w:rsidR="003A72E5" w:rsidRPr="003A72E5" w:rsidP="003A72E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A72E5">
        <w:rPr>
          <w:rFonts w:ascii="仿宋" w:eastAsia="仿宋" w:hAnsi="仿宋" w:hint="eastAsia"/>
          <w:sz w:val="28"/>
        </w:rPr>
        <w:t>描述建筑设计的目标和原则，如满足功能需求、体现美学价值、提高空间利用效率等。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强调将设计与带钢传输自动纠偏装置项目的整体规划和定位相一致，确保设计方案的可行性和有效性。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建筑类型和功能需求：</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根据带钢传输自动纠偏装置项目的特点和需求，确定适合的建筑类型和功能需求，如办公楼、商业综合体、住宅区等。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强调充分了解带钢传输自动纠偏装置项目的功能需求和使用者的需求，为建筑设计提供科学依据。</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空间布局和平面设计：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提出建筑的空间布局和平面设计方案，包括功能区划、房间布置、走廊通道等。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强调考虑空间的流动性、通风采光、舒适性等因素，制定合理的空间布局和平面设计。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结构设计和材料选择：</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描述建筑的结构设计方案，包括结构类型、荷载分析、抗震设计等。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提出合适的材料选择，考虑材料的可行性、可持续性和经济性。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建筑外观和立面设计：</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强调建筑的外观和立面设计，包括建筑形态、外墙材料、色彩搭配等。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提出建筑外观和立面设计的原则和要求，确保建筑的美观性和与环境的协调性。</w:t>
      </w:r>
    </w:p>
    <w:p w:rsidR="003A72E5" w:rsidRPr="003A72E5" w:rsidP="003A72E5">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A72E5">
        <w:rPr>
          <w:rFonts w:ascii="仿宋" w:eastAsia="仿宋" w:hAnsi="仿宋" w:hint="eastAsia"/>
          <w:sz w:val="28"/>
        </w:rPr>
        <w:t>设备与设施规划：</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提出建筑设备与设施的规划方案，包括电力供应、通风空调、给排水等。</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强调考虑设备与设施的功能需求、能源效率和环境友好性，制定科学合理的规划方案。</w:t>
      </w:r>
    </w:p>
    <w:p w:rsidR="003A72E5" w:rsidP="003A72E5">
      <w:pPr>
        <w:pStyle w:val="Heading2"/>
      </w:pPr>
      <w:bookmarkStart w:id="29" w:name="_Toc149521329"/>
      <w:r w:rsidRPr="003A72E5">
        <w:t>(</w:t>
      </w:r>
      <w:r w:rsidRPr="003A72E5">
        <w:t>三</w:t>
      </w:r>
      <w:r w:rsidRPr="003A72E5">
        <w:t>)</w:t>
      </w:r>
      <w:r w:rsidRPr="003A72E5">
        <w:t>、结构设计</w:t>
      </w:r>
      <w:bookmarkEnd w:id="29"/>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带钢传输自动纠偏装置项目设计目标和原则：</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描述结构设计的目标和原则，如确保建筑物的安全性、承载能力和抗震性等。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强调将设计与带钢传输自动纠偏装置项目的整体规划和建筑设计相一致，确保结构设计方案的可行性和有效性。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结构类型和荷载分析：</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根据带钢传输自动纠偏装置项目的特点和要求，确定适合的结构类型，如钢结构、混凝土结构、钢混凝土结构等。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进行荷载分析，考虑建筑物所承受的静态荷载和动态荷载，确保结构设计的合理性和安全性。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结构布局和配置：</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提出建筑物的结构布局和配置方案，包括柱网、梁板系统、框架结构等。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强调考虑结构的稳定性、刚度和变形控制，制定合理的结构布局和配置方案。</w:t>
      </w:r>
    </w:p>
    <w:p w:rsidR="003A72E5" w:rsidRPr="003A72E5" w:rsidP="003A72E5">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A72E5">
        <w:rPr>
          <w:rFonts w:ascii="仿宋" w:eastAsia="仿宋" w:hAnsi="仿宋" w:hint="eastAsia"/>
          <w:sz w:val="28"/>
        </w:rPr>
        <w:t>抗震设计和防灾措施：</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描述建筑物的抗震设计方案，包括地震作用分析、抗震设防烈度等级的确定等。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提出相应的防灾措施，如加固措施、减震措施、隔震措施等，确保建筑物在地震等自然灾害中的安全性。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材料选择和构造技术：</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强调合适的材料选择，如钢材、混凝土、预应力混凝土等，考虑材料的强度、耐久性和可持续性。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描述适用的构造技术，如预制构件、现浇构件、施工工艺等，确保结构的施工质量和效率。</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结构计算和验算：</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进行结构计算和验算，包括静力计算、动力计算、构件受力状态的分析等。</w:t>
      </w:r>
    </w:p>
    <w:p w:rsidR="003A72E5" w:rsidP="003A72E5">
      <w:pPr>
        <w:ind w:firstLine="560" w:firstLineChars="200"/>
        <w:rPr>
          <w:rFonts w:ascii="仿宋" w:eastAsia="仿宋" w:hAnsi="仿宋" w:hint="eastAsia"/>
          <w:sz w:val="28"/>
        </w:rPr>
      </w:pPr>
      <w:r w:rsidRPr="003A72E5">
        <w:rPr>
          <w:rFonts w:ascii="仿宋" w:eastAsia="仿宋" w:hAnsi="仿宋" w:hint="eastAsia"/>
          <w:sz w:val="28"/>
        </w:rPr>
        <w:t>强调结构的安全性和合理性，确保结构设计符合相关的设计规范和标准。</w:t>
      </w:r>
    </w:p>
    <w:p w:rsidR="003A72E5" w:rsidP="003A72E5">
      <w:pPr>
        <w:pStyle w:val="Heading2"/>
      </w:pPr>
      <w:bookmarkStart w:id="30" w:name="_Toc149521330"/>
      <w:r w:rsidRPr="003A72E5">
        <w:t>(</w:t>
      </w:r>
      <w:r w:rsidRPr="003A72E5">
        <w:t>四</w:t>
      </w:r>
      <w:r w:rsidRPr="003A72E5">
        <w:t>)</w:t>
      </w:r>
      <w:r w:rsidRPr="003A72E5">
        <w:t>、给排水设计</w:t>
      </w:r>
      <w:bookmarkEnd w:id="30"/>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带钢传输自动纠偏装置项目设计目标和原则：</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描述给排水设计的目标和原则，如满足建筑物内部用水需求、保证供水和排水的安全性和可靠性等。</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强调将设计与带钢传输自动纠偏装置项目的整体规划和建筑设计相一致，确保给排水设计方案的可行性和有效性。</w:t>
      </w:r>
    </w:p>
    <w:p w:rsidR="003A72E5" w:rsidRPr="003A72E5" w:rsidP="003A72E5">
      <w:pPr>
        <w:ind w:firstLine="560" w:firstLineChars="200"/>
        <w:rPr>
          <w:rFonts w:ascii="仿宋" w:eastAsia="仿宋" w:hAnsi="仿宋" w:hint="eastAsia"/>
          <w:sz w:val="28"/>
        </w:rPr>
      </w:pPr>
      <w:r w:rsidRPr="003A72E5">
        <w:rPr>
          <w:rFonts w:ascii="仿宋" w:eastAsia="仿宋" w:hAnsi="仿宋" w:hint="eastAsia"/>
          <w:sz w:val="28"/>
        </w:rPr>
        <w:t>用水需求和供水设计：</w:t>
      </w:r>
      <w:r w:rsidRPr="003A72E5">
        <w:rPr>
          <w:rFonts w:ascii="仿宋" w:eastAsia="仿宋" w:hAnsi="仿宋" w:hint="eastAsia"/>
          <w:sz w:val="28"/>
        </w:rPr>
        <w:br/>
      </w:r>
      <w:r w:rsidRPr="003A72E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6" w:history="1">
        <w:r>
          <w:rPr>
            <w:rFonts w:ascii="SimSun" w:eastAsia="SimSun" w:hAnsi="SimSun" w:cs="SimSun"/>
            <w:b/>
            <w:bCs/>
            <w:color w:val="0000EE"/>
            <w:kern w:val="0"/>
            <w:sz w:val="30"/>
            <w:szCs w:val="30"/>
            <w:u w:val="single" w:color="0000EE"/>
          </w:rPr>
          <w:t>https://d.book118.com/958053004031006031</w:t>
        </w:r>
      </w:hyperlink>
    </w:p>
    <w:p w:rsidR="003A72E5" w:rsidRPr="003A72E5" w:rsidP="003A72E5">
      <w:pPr>
        <w:ind w:firstLine="560" w:firstLineChars="200"/>
        <w:rPr>
          <w:rFonts w:ascii="仿宋" w:eastAsia="仿宋" w:hAnsi="仿宋" w:hint="eastAsia"/>
          <w:sz w:val="28"/>
        </w:rPr>
      </w:pPr>
    </w:p>
    <w:sectPr>
      <w:headerReference w:type="even" r:id="rId167"/>
      <w:headerReference w:type="default" r:id="rId168"/>
      <w:footerReference w:type="even" r:id="rId169"/>
      <w:footerReference w:type="default" r:id="rId170"/>
      <w:headerReference w:type="first" r:id="rId171"/>
      <w:footerReference w:type="first" r:id="rId172"/>
      <w:type w:val="nextPage"/>
      <w:pgSz w:w="11906" w:h="16838"/>
      <w:pgMar w:top="1440" w:right="1800" w:bottom="1440" w:left="1800" w:header="851" w:footer="992" w:gutter="0"/>
      <w:pgNumType w:start="2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A72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A72E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A72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A72E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72E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A72E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A72E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A72E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A72E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A72E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72E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A72E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A72E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A72E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A72E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A72E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A72E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A72E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A72E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A72E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72E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A72E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A72E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A72E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A72E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3A72E5">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27</w:t>
    </w:r>
    <w:r>
      <w:rPr>
        <w:rStyle w:val="PageNumber"/>
      </w:rPr>
      <w:fldChar w:fldCharType="end"/>
    </w:r>
  </w:p>
  <w:p w:rsidR="003A72E5">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A72E5">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P="006641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28</w:t>
    </w:r>
    <w:r>
      <w:rPr>
        <w:rStyle w:val="PageNumber"/>
      </w:rPr>
      <w:fldChar w:fldCharType="end"/>
    </w:r>
  </w:p>
  <w:p w:rsidR="003A72E5">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rsidRPr="003A72E5" w:rsidP="003A72E5">
    <w:pPr>
      <w:pStyle w:val="Header"/>
      <w:rPr>
        <w:rFonts w:ascii="仿宋" w:eastAsia="仿宋" w:hAnsi="仿宋"/>
      </w:rPr>
    </w:pPr>
    <w:r w:rsidRPr="003A72E5">
      <w:rPr>
        <w:rFonts w:ascii="仿宋" w:eastAsia="仿宋" w:hAnsi="仿宋" w:hint="eastAsia"/>
      </w:rPr>
      <w:t>带钢传输自动纠偏装置可行性报告/专业报告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A72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2E5"/>
    <w:rsid w:val="003A72E5"/>
    <w:rsid w:val="00664126"/>
    <w:rsid w:val="00BF67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chartTrackingRefBased/>
  <w15:docId w15:val="{DE35E2D1-CAA2-4273-A734-239F8368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A72E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A72E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A72E5"/>
    <w:rPr>
      <w:b/>
      <w:bCs/>
      <w:kern w:val="44"/>
      <w:sz w:val="44"/>
      <w:szCs w:val="44"/>
    </w:rPr>
  </w:style>
  <w:style w:type="character" w:customStyle="1" w:styleId="2Char">
    <w:name w:val="标题 2 Char"/>
    <w:basedOn w:val="DefaultParagraphFont"/>
    <w:link w:val="Heading2"/>
    <w:uiPriority w:val="9"/>
    <w:rsid w:val="003A72E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A72E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A72E5"/>
    <w:rPr>
      <w:sz w:val="18"/>
      <w:szCs w:val="18"/>
    </w:rPr>
  </w:style>
  <w:style w:type="paragraph" w:styleId="Footer">
    <w:name w:val="footer"/>
    <w:basedOn w:val="Normal"/>
    <w:link w:val="Char0"/>
    <w:uiPriority w:val="99"/>
    <w:unhideWhenUsed/>
    <w:rsid w:val="003A72E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A72E5"/>
    <w:rPr>
      <w:sz w:val="18"/>
      <w:szCs w:val="18"/>
    </w:rPr>
  </w:style>
  <w:style w:type="character" w:styleId="PageNumber">
    <w:name w:val="page number"/>
    <w:basedOn w:val="DefaultParagraphFont"/>
    <w:uiPriority w:val="99"/>
    <w:semiHidden/>
    <w:unhideWhenUsed/>
    <w:rsid w:val="003A72E5"/>
  </w:style>
  <w:style w:type="paragraph" w:styleId="TOC1">
    <w:name w:val="toc 1"/>
    <w:basedOn w:val="Normal"/>
    <w:next w:val="Normal"/>
    <w:autoRedefine/>
    <w:uiPriority w:val="39"/>
    <w:unhideWhenUsed/>
    <w:rsid w:val="003A72E5"/>
  </w:style>
  <w:style w:type="paragraph" w:styleId="TOC2">
    <w:name w:val="toc 2"/>
    <w:basedOn w:val="Normal"/>
    <w:next w:val="Normal"/>
    <w:autoRedefine/>
    <w:uiPriority w:val="39"/>
    <w:unhideWhenUsed/>
    <w:rsid w:val="003A72E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yperlink" Target="https://d.book118.com/958053004031006031" TargetMode="External" /><Relationship Id="rId167" Type="http://schemas.openxmlformats.org/officeDocument/2006/relationships/header" Target="header82.xml" /><Relationship Id="rId168" Type="http://schemas.openxmlformats.org/officeDocument/2006/relationships/header" Target="header83.xml" /><Relationship Id="rId169" Type="http://schemas.openxmlformats.org/officeDocument/2006/relationships/footer" Target="footer82.xml" /><Relationship Id="rId17" Type="http://schemas.openxmlformats.org/officeDocument/2006/relationships/header" Target="header8.xml" /><Relationship Id="rId170" Type="http://schemas.openxmlformats.org/officeDocument/2006/relationships/footer" Target="footer83.xml" /><Relationship Id="rId171" Type="http://schemas.openxmlformats.org/officeDocument/2006/relationships/header" Target="header84.xml" /><Relationship Id="rId172" Type="http://schemas.openxmlformats.org/officeDocument/2006/relationships/footer" Target="footer84.xml" /><Relationship Id="rId173" Type="http://schemas.openxmlformats.org/officeDocument/2006/relationships/theme" Target="theme/theme1.xml" /><Relationship Id="rId174" Type="http://schemas.openxmlformats.org/officeDocument/2006/relationships/styles" Target="styles.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4595</Words>
  <Characters>26195</Characters>
  <Application>Microsoft Office Word</Application>
  <DocSecurity>0</DocSecurity>
  <Lines>218</Lines>
  <Paragraphs>61</Paragraphs>
  <ScaleCrop>false</ScaleCrop>
  <Company/>
  <LinksUpToDate>false</LinksUpToDate>
  <CharactersWithSpaces>30729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15997</dc:creator>
  <cp:lastModifiedBy>15997</cp:lastModifiedBy>
  <cp:revision>1</cp:revision>
  <dcterms:created xsi:type="dcterms:W3CDTF">2023-10-29T17:21:00Z</dcterms:created>
  <dcterms:modified xsi:type="dcterms:W3CDTF">2023-10-29T17:21:00Z</dcterms:modified>
</cp:coreProperties>
</file>