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膜分离制氮设备项目规划设计方案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26" w:history="1">
        <w:r>
          <w:rPr>
            <w:rFonts w:ascii="仿宋" w:eastAsia="仿宋" w:hAnsi="仿宋" w:cs="仿宋" w:hint="eastAsia"/>
            <w:lang w:eastAsia="zh-CN"/>
          </w:rPr>
          <w:t>概论</w:t>
        </w:r>
        <w:r>
          <w:tab/>
        </w:r>
        <w:r>
          <w:fldChar w:fldCharType="begin"/>
        </w:r>
        <w:r>
          <w:instrText xml:space="preserve"> PAGEREF _Toc26326 \h </w:instrText>
        </w:r>
        <w:r>
          <w:fldChar w:fldCharType="separate"/>
        </w:r>
        <w:r>
          <w:t>3</w:t>
        </w:r>
        <w:r>
          <w:fldChar w:fldCharType="end"/>
        </w:r>
      </w:hyperlink>
    </w:p>
    <w:p>
      <w:pPr>
        <w:pStyle w:val="TOC1"/>
        <w:tabs>
          <w:tab w:val="right" w:leader="dot" w:pos="8306"/>
        </w:tabs>
      </w:pPr>
      <w:hyperlink w:anchor="_Toc286" w:history="1">
        <w:r>
          <w:rPr>
            <w:rFonts w:ascii="仿宋" w:eastAsia="仿宋" w:hAnsi="仿宋" w:cs="仿宋" w:hint="eastAsia"/>
            <w:lang w:eastAsia="zh-CN"/>
          </w:rPr>
          <w:t>一、膜分离制氮设备项目危机管理</w:t>
        </w:r>
        <w:r>
          <w:tab/>
        </w:r>
        <w:r>
          <w:fldChar w:fldCharType="begin"/>
        </w:r>
        <w:r>
          <w:instrText xml:space="preserve"> PAGEREF _Toc286 \h </w:instrText>
        </w:r>
        <w:r>
          <w:fldChar w:fldCharType="separate"/>
        </w:r>
        <w:r>
          <w:t>3</w:t>
        </w:r>
        <w:r>
          <w:fldChar w:fldCharType="end"/>
        </w:r>
      </w:hyperlink>
    </w:p>
    <w:p>
      <w:pPr>
        <w:pStyle w:val="TOC2"/>
        <w:tabs>
          <w:tab w:val="right" w:leader="dot" w:pos="8306"/>
        </w:tabs>
      </w:pPr>
      <w:hyperlink w:anchor="_Toc1231" w:history="1">
        <w:r>
          <w:rPr>
            <w:rFonts w:ascii="仿宋" w:eastAsia="仿宋" w:hAnsi="仿宋" w:cs="仿宋" w:hint="eastAsia"/>
            <w:lang w:eastAsia="zh-CN"/>
          </w:rPr>
          <w:t>(一)、危机预警与识别</w:t>
        </w:r>
        <w:r>
          <w:tab/>
        </w:r>
        <w:r>
          <w:fldChar w:fldCharType="begin"/>
        </w:r>
        <w:r>
          <w:instrText xml:space="preserve"> PAGEREF _Toc1231 \h </w:instrText>
        </w:r>
        <w:r>
          <w:fldChar w:fldCharType="separate"/>
        </w:r>
        <w:r>
          <w:t>3</w:t>
        </w:r>
        <w:r>
          <w:fldChar w:fldCharType="end"/>
        </w:r>
      </w:hyperlink>
    </w:p>
    <w:p>
      <w:pPr>
        <w:pStyle w:val="TOC2"/>
        <w:tabs>
          <w:tab w:val="right" w:leader="dot" w:pos="8306"/>
        </w:tabs>
      </w:pPr>
      <w:hyperlink w:anchor="_Toc17484" w:history="1">
        <w:r>
          <w:rPr>
            <w:rFonts w:ascii="仿宋" w:eastAsia="仿宋" w:hAnsi="仿宋" w:cs="仿宋" w:hint="eastAsia"/>
            <w:lang w:eastAsia="zh-CN"/>
          </w:rPr>
          <w:t>(二)、危机应对与恢复</w:t>
        </w:r>
        <w:r>
          <w:tab/>
        </w:r>
        <w:r>
          <w:fldChar w:fldCharType="begin"/>
        </w:r>
        <w:r>
          <w:instrText xml:space="preserve"> PAGEREF _Toc17484 \h </w:instrText>
        </w:r>
        <w:r>
          <w:fldChar w:fldCharType="separate"/>
        </w:r>
        <w:r>
          <w:t>4</w:t>
        </w:r>
        <w:r>
          <w:fldChar w:fldCharType="end"/>
        </w:r>
      </w:hyperlink>
    </w:p>
    <w:p>
      <w:pPr>
        <w:pStyle w:val="TOC1"/>
        <w:tabs>
          <w:tab w:val="right" w:leader="dot" w:pos="8306"/>
        </w:tabs>
      </w:pPr>
      <w:hyperlink w:anchor="_Toc8086" w:history="1">
        <w:r>
          <w:rPr>
            <w:rFonts w:ascii="仿宋" w:eastAsia="仿宋" w:hAnsi="仿宋" w:cs="仿宋" w:hint="eastAsia"/>
            <w:lang w:eastAsia="zh-CN"/>
          </w:rPr>
          <w:t>二、膜分离制氮设备项目文档管理</w:t>
        </w:r>
        <w:r>
          <w:tab/>
        </w:r>
        <w:r>
          <w:fldChar w:fldCharType="begin"/>
        </w:r>
        <w:r>
          <w:instrText xml:space="preserve"> PAGEREF _Toc8086 \h </w:instrText>
        </w:r>
        <w:r>
          <w:fldChar w:fldCharType="separate"/>
        </w:r>
        <w:r>
          <w:t>6</w:t>
        </w:r>
        <w:r>
          <w:fldChar w:fldCharType="end"/>
        </w:r>
      </w:hyperlink>
    </w:p>
    <w:p>
      <w:pPr>
        <w:pStyle w:val="TOC2"/>
        <w:tabs>
          <w:tab w:val="right" w:leader="dot" w:pos="8306"/>
        </w:tabs>
      </w:pPr>
      <w:hyperlink w:anchor="_Toc5158" w:history="1">
        <w:r>
          <w:rPr>
            <w:rFonts w:ascii="仿宋" w:eastAsia="仿宋" w:hAnsi="仿宋" w:cs="仿宋" w:hint="eastAsia"/>
            <w:lang w:eastAsia="zh-CN"/>
          </w:rPr>
          <w:t>(一)、文档编制与审查</w:t>
        </w:r>
        <w:r>
          <w:tab/>
        </w:r>
        <w:r>
          <w:fldChar w:fldCharType="begin"/>
        </w:r>
        <w:r>
          <w:instrText xml:space="preserve"> PAGEREF _Toc5158 \h </w:instrText>
        </w:r>
        <w:r>
          <w:fldChar w:fldCharType="separate"/>
        </w:r>
        <w:r>
          <w:t>6</w:t>
        </w:r>
        <w:r>
          <w:fldChar w:fldCharType="end"/>
        </w:r>
      </w:hyperlink>
    </w:p>
    <w:p>
      <w:pPr>
        <w:pStyle w:val="TOC2"/>
        <w:tabs>
          <w:tab w:val="right" w:leader="dot" w:pos="8306"/>
        </w:tabs>
      </w:pPr>
      <w:hyperlink w:anchor="_Toc26655" w:history="1">
        <w:r>
          <w:rPr>
            <w:rFonts w:ascii="仿宋" w:eastAsia="仿宋" w:hAnsi="仿宋" w:cs="仿宋" w:hint="eastAsia"/>
            <w:lang w:eastAsia="zh-CN"/>
          </w:rPr>
          <w:t>(二)、文档发布与分发</w:t>
        </w:r>
        <w:r>
          <w:tab/>
        </w:r>
        <w:r>
          <w:fldChar w:fldCharType="begin"/>
        </w:r>
        <w:r>
          <w:instrText xml:space="preserve"> PAGEREF _Toc26655 \h </w:instrText>
        </w:r>
        <w:r>
          <w:fldChar w:fldCharType="separate"/>
        </w:r>
        <w:r>
          <w:t>7</w:t>
        </w:r>
        <w:r>
          <w:fldChar w:fldCharType="end"/>
        </w:r>
      </w:hyperlink>
    </w:p>
    <w:p>
      <w:pPr>
        <w:pStyle w:val="TOC2"/>
        <w:tabs>
          <w:tab w:val="right" w:leader="dot" w:pos="8306"/>
        </w:tabs>
      </w:pPr>
      <w:hyperlink w:anchor="_Toc18532" w:history="1">
        <w:r>
          <w:rPr>
            <w:rFonts w:ascii="仿宋" w:eastAsia="仿宋" w:hAnsi="仿宋" w:cs="仿宋" w:hint="eastAsia"/>
            <w:lang w:eastAsia="zh-CN"/>
          </w:rPr>
          <w:t>(三)、文档存档与归档</w:t>
        </w:r>
        <w:r>
          <w:tab/>
        </w:r>
        <w:r>
          <w:fldChar w:fldCharType="begin"/>
        </w:r>
        <w:r>
          <w:instrText xml:space="preserve"> PAGEREF _Toc18532 \h </w:instrText>
        </w:r>
        <w:r>
          <w:fldChar w:fldCharType="separate"/>
        </w:r>
        <w:r>
          <w:t>8</w:t>
        </w:r>
        <w:r>
          <w:fldChar w:fldCharType="end"/>
        </w:r>
      </w:hyperlink>
    </w:p>
    <w:p>
      <w:pPr>
        <w:pStyle w:val="TOC1"/>
        <w:tabs>
          <w:tab w:val="right" w:leader="dot" w:pos="8306"/>
        </w:tabs>
      </w:pPr>
      <w:hyperlink w:anchor="_Toc32629" w:history="1">
        <w:r>
          <w:rPr>
            <w:rFonts w:ascii="仿宋" w:eastAsia="仿宋" w:hAnsi="仿宋" w:cs="仿宋" w:hint="eastAsia"/>
            <w:lang w:eastAsia="zh-CN"/>
          </w:rPr>
          <w:t>三、膜分离制氮设备项目选址可行性分析</w:t>
        </w:r>
        <w:r>
          <w:tab/>
        </w:r>
        <w:r>
          <w:fldChar w:fldCharType="begin"/>
        </w:r>
        <w:r>
          <w:instrText xml:space="preserve"> PAGEREF _Toc32629 \h </w:instrText>
        </w:r>
        <w:r>
          <w:fldChar w:fldCharType="separate"/>
        </w:r>
        <w:r>
          <w:t>9</w:t>
        </w:r>
        <w:r>
          <w:fldChar w:fldCharType="end"/>
        </w:r>
      </w:hyperlink>
    </w:p>
    <w:p>
      <w:pPr>
        <w:pStyle w:val="TOC2"/>
        <w:tabs>
          <w:tab w:val="right" w:leader="dot" w:pos="8306"/>
        </w:tabs>
      </w:pPr>
      <w:hyperlink w:anchor="_Toc19798" w:history="1">
        <w:r>
          <w:rPr>
            <w:rFonts w:ascii="仿宋" w:eastAsia="仿宋" w:hAnsi="仿宋" w:cs="仿宋" w:hint="eastAsia"/>
            <w:lang w:eastAsia="zh-CN"/>
          </w:rPr>
          <w:t>(一)、膜分离制氮设备项目选址</w:t>
        </w:r>
        <w:r>
          <w:tab/>
        </w:r>
        <w:r>
          <w:fldChar w:fldCharType="begin"/>
        </w:r>
        <w:r>
          <w:instrText xml:space="preserve"> PAGEREF _Toc19798 \h </w:instrText>
        </w:r>
        <w:r>
          <w:fldChar w:fldCharType="separate"/>
        </w:r>
        <w:r>
          <w:t>9</w:t>
        </w:r>
        <w:r>
          <w:fldChar w:fldCharType="end"/>
        </w:r>
      </w:hyperlink>
    </w:p>
    <w:p>
      <w:pPr>
        <w:pStyle w:val="TOC2"/>
        <w:tabs>
          <w:tab w:val="right" w:leader="dot" w:pos="8306"/>
        </w:tabs>
      </w:pPr>
      <w:hyperlink w:anchor="_Toc23146" w:history="1">
        <w:r>
          <w:rPr>
            <w:rFonts w:ascii="仿宋" w:eastAsia="仿宋" w:hAnsi="仿宋" w:cs="仿宋" w:hint="eastAsia"/>
            <w:lang w:eastAsia="zh-CN"/>
          </w:rPr>
          <w:t>(二)、用地控制指标</w:t>
        </w:r>
        <w:r>
          <w:tab/>
        </w:r>
        <w:r>
          <w:fldChar w:fldCharType="begin"/>
        </w:r>
        <w:r>
          <w:instrText xml:space="preserve"> PAGEREF _Toc23146 \h </w:instrText>
        </w:r>
        <w:r>
          <w:fldChar w:fldCharType="separate"/>
        </w:r>
        <w:r>
          <w:t>9</w:t>
        </w:r>
        <w:r>
          <w:fldChar w:fldCharType="end"/>
        </w:r>
      </w:hyperlink>
    </w:p>
    <w:p>
      <w:pPr>
        <w:pStyle w:val="TOC2"/>
        <w:tabs>
          <w:tab w:val="right" w:leader="dot" w:pos="8306"/>
        </w:tabs>
      </w:pPr>
      <w:hyperlink w:anchor="_Toc7995" w:history="1">
        <w:r>
          <w:rPr>
            <w:rFonts w:ascii="仿宋" w:eastAsia="仿宋" w:hAnsi="仿宋" w:cs="仿宋" w:hint="eastAsia"/>
            <w:lang w:eastAsia="zh-CN"/>
          </w:rPr>
          <w:t>(三)、节约用地措施</w:t>
        </w:r>
        <w:r>
          <w:tab/>
        </w:r>
        <w:r>
          <w:fldChar w:fldCharType="begin"/>
        </w:r>
        <w:r>
          <w:instrText xml:space="preserve"> PAGEREF _Toc7995 \h </w:instrText>
        </w:r>
        <w:r>
          <w:fldChar w:fldCharType="separate"/>
        </w:r>
        <w:r>
          <w:t>11</w:t>
        </w:r>
        <w:r>
          <w:fldChar w:fldCharType="end"/>
        </w:r>
      </w:hyperlink>
    </w:p>
    <w:p>
      <w:pPr>
        <w:pStyle w:val="TOC2"/>
        <w:tabs>
          <w:tab w:val="right" w:leader="dot" w:pos="8306"/>
        </w:tabs>
      </w:pPr>
      <w:hyperlink w:anchor="_Toc23568" w:history="1">
        <w:r>
          <w:rPr>
            <w:rFonts w:ascii="仿宋" w:eastAsia="仿宋" w:hAnsi="仿宋" w:cs="仿宋" w:hint="eastAsia"/>
            <w:lang w:eastAsia="zh-CN"/>
          </w:rPr>
          <w:t>(四)、总图布置方案</w:t>
        </w:r>
        <w:r>
          <w:tab/>
        </w:r>
        <w:r>
          <w:fldChar w:fldCharType="begin"/>
        </w:r>
        <w:r>
          <w:instrText xml:space="preserve"> PAGEREF _Toc23568 \h </w:instrText>
        </w:r>
        <w:r>
          <w:fldChar w:fldCharType="separate"/>
        </w:r>
        <w:r>
          <w:t>12</w:t>
        </w:r>
        <w:r>
          <w:fldChar w:fldCharType="end"/>
        </w:r>
      </w:hyperlink>
    </w:p>
    <w:p>
      <w:pPr>
        <w:pStyle w:val="TOC2"/>
        <w:tabs>
          <w:tab w:val="right" w:leader="dot" w:pos="8306"/>
        </w:tabs>
      </w:pPr>
      <w:hyperlink w:anchor="_Toc21861" w:history="1">
        <w:r>
          <w:rPr>
            <w:rFonts w:ascii="仿宋" w:eastAsia="仿宋" w:hAnsi="仿宋" w:cs="仿宋" w:hint="eastAsia"/>
            <w:lang w:eastAsia="zh-CN"/>
          </w:rPr>
          <w:t>(五)、选址综合评价</w:t>
        </w:r>
        <w:r>
          <w:tab/>
        </w:r>
        <w:r>
          <w:fldChar w:fldCharType="begin"/>
        </w:r>
        <w:r>
          <w:instrText xml:space="preserve"> PAGEREF _Toc21861 \h </w:instrText>
        </w:r>
        <w:r>
          <w:fldChar w:fldCharType="separate"/>
        </w:r>
        <w:r>
          <w:t>13</w:t>
        </w:r>
        <w:r>
          <w:fldChar w:fldCharType="end"/>
        </w:r>
      </w:hyperlink>
    </w:p>
    <w:p>
      <w:pPr>
        <w:pStyle w:val="TOC1"/>
        <w:tabs>
          <w:tab w:val="right" w:leader="dot" w:pos="8306"/>
        </w:tabs>
      </w:pPr>
      <w:hyperlink w:anchor="_Toc9428" w:history="1">
        <w:r>
          <w:rPr>
            <w:rFonts w:ascii="仿宋" w:eastAsia="仿宋" w:hAnsi="仿宋" w:cs="仿宋" w:hint="eastAsia"/>
            <w:lang w:eastAsia="zh-CN"/>
          </w:rPr>
          <w:t>四、膜分离制氮设备项目土建工程</w:t>
        </w:r>
        <w:r>
          <w:tab/>
        </w:r>
        <w:r>
          <w:fldChar w:fldCharType="begin"/>
        </w:r>
        <w:r>
          <w:instrText xml:space="preserve"> PAGEREF _Toc9428 \h </w:instrText>
        </w:r>
        <w:r>
          <w:fldChar w:fldCharType="separate"/>
        </w:r>
        <w:r>
          <w:t>15</w:t>
        </w:r>
        <w:r>
          <w:fldChar w:fldCharType="end"/>
        </w:r>
      </w:hyperlink>
    </w:p>
    <w:p>
      <w:pPr>
        <w:pStyle w:val="TOC2"/>
        <w:tabs>
          <w:tab w:val="right" w:leader="dot" w:pos="8306"/>
        </w:tabs>
      </w:pPr>
      <w:hyperlink w:anchor="_Toc25453" w:history="1">
        <w:r>
          <w:rPr>
            <w:rFonts w:ascii="仿宋" w:eastAsia="仿宋" w:hAnsi="仿宋" w:cs="仿宋" w:hint="eastAsia"/>
            <w:lang w:eastAsia="zh-CN"/>
          </w:rPr>
          <w:t>(一)、建筑工程设计原则</w:t>
        </w:r>
        <w:r>
          <w:tab/>
        </w:r>
        <w:r>
          <w:fldChar w:fldCharType="begin"/>
        </w:r>
        <w:r>
          <w:instrText xml:space="preserve"> PAGEREF _Toc25453 \h </w:instrText>
        </w:r>
        <w:r>
          <w:fldChar w:fldCharType="separate"/>
        </w:r>
        <w:r>
          <w:t>15</w:t>
        </w:r>
        <w:r>
          <w:fldChar w:fldCharType="end"/>
        </w:r>
      </w:hyperlink>
    </w:p>
    <w:p>
      <w:pPr>
        <w:pStyle w:val="TOC2"/>
        <w:tabs>
          <w:tab w:val="right" w:leader="dot" w:pos="8306"/>
        </w:tabs>
      </w:pPr>
      <w:hyperlink w:anchor="_Toc17248" w:history="1">
        <w:r>
          <w:rPr>
            <w:rFonts w:ascii="仿宋" w:eastAsia="仿宋" w:hAnsi="仿宋" w:cs="仿宋" w:hint="eastAsia"/>
            <w:lang w:eastAsia="zh-CN"/>
          </w:rPr>
          <w:t>(二)、土建工程设计年限及安全等级</w:t>
        </w:r>
        <w:r>
          <w:tab/>
        </w:r>
        <w:r>
          <w:fldChar w:fldCharType="begin"/>
        </w:r>
        <w:r>
          <w:instrText xml:space="preserve"> PAGEREF _Toc17248 \h </w:instrText>
        </w:r>
        <w:r>
          <w:fldChar w:fldCharType="separate"/>
        </w:r>
        <w:r>
          <w:t>16</w:t>
        </w:r>
        <w:r>
          <w:fldChar w:fldCharType="end"/>
        </w:r>
      </w:hyperlink>
    </w:p>
    <w:p>
      <w:pPr>
        <w:pStyle w:val="TOC2"/>
        <w:tabs>
          <w:tab w:val="right" w:leader="dot" w:pos="8306"/>
        </w:tabs>
      </w:pPr>
      <w:hyperlink w:anchor="_Toc10492" w:history="1">
        <w:r>
          <w:rPr>
            <w:rFonts w:ascii="仿宋" w:eastAsia="仿宋" w:hAnsi="仿宋" w:cs="仿宋" w:hint="eastAsia"/>
            <w:lang w:eastAsia="zh-CN"/>
          </w:rPr>
          <w:t>(三)、建筑工程设计总体要求</w:t>
        </w:r>
        <w:r>
          <w:tab/>
        </w:r>
        <w:r>
          <w:fldChar w:fldCharType="begin"/>
        </w:r>
        <w:r>
          <w:instrText xml:space="preserve"> PAGEREF _Toc10492 \h </w:instrText>
        </w:r>
        <w:r>
          <w:fldChar w:fldCharType="separate"/>
        </w:r>
        <w:r>
          <w:t>17</w:t>
        </w:r>
        <w:r>
          <w:fldChar w:fldCharType="end"/>
        </w:r>
      </w:hyperlink>
    </w:p>
    <w:p>
      <w:pPr>
        <w:pStyle w:val="TOC2"/>
        <w:tabs>
          <w:tab w:val="right" w:leader="dot" w:pos="8306"/>
        </w:tabs>
      </w:pPr>
      <w:hyperlink w:anchor="_Toc7611" w:history="1">
        <w:r>
          <w:rPr>
            <w:rFonts w:ascii="仿宋" w:eastAsia="仿宋" w:hAnsi="仿宋" w:cs="仿宋" w:hint="eastAsia"/>
            <w:lang w:eastAsia="zh-CN"/>
          </w:rPr>
          <w:t>(四)、土建工程建设指标</w:t>
        </w:r>
        <w:r>
          <w:tab/>
        </w:r>
        <w:r>
          <w:fldChar w:fldCharType="begin"/>
        </w:r>
        <w:r>
          <w:instrText xml:space="preserve"> PAGEREF _Toc7611 \h </w:instrText>
        </w:r>
        <w:r>
          <w:fldChar w:fldCharType="separate"/>
        </w:r>
        <w:r>
          <w:t>18</w:t>
        </w:r>
        <w:r>
          <w:fldChar w:fldCharType="end"/>
        </w:r>
      </w:hyperlink>
    </w:p>
    <w:p>
      <w:pPr>
        <w:pStyle w:val="TOC1"/>
        <w:tabs>
          <w:tab w:val="right" w:leader="dot" w:pos="8306"/>
        </w:tabs>
      </w:pPr>
      <w:hyperlink w:anchor="_Toc27898" w:history="1">
        <w:r>
          <w:rPr>
            <w:rFonts w:ascii="仿宋" w:eastAsia="仿宋" w:hAnsi="仿宋" w:cs="仿宋" w:hint="eastAsia"/>
            <w:lang w:eastAsia="zh-CN"/>
          </w:rPr>
          <w:t>五、膜分离制氮设备项目概论</w:t>
        </w:r>
        <w:r>
          <w:tab/>
        </w:r>
        <w:r>
          <w:fldChar w:fldCharType="begin"/>
        </w:r>
        <w:r>
          <w:instrText xml:space="preserve"> PAGEREF _Toc27898 \h </w:instrText>
        </w:r>
        <w:r>
          <w:fldChar w:fldCharType="separate"/>
        </w:r>
        <w:r>
          <w:t>18</w:t>
        </w:r>
        <w:r>
          <w:fldChar w:fldCharType="end"/>
        </w:r>
      </w:hyperlink>
    </w:p>
    <w:p>
      <w:pPr>
        <w:pStyle w:val="TOC2"/>
        <w:tabs>
          <w:tab w:val="right" w:leader="dot" w:pos="8306"/>
        </w:tabs>
      </w:pPr>
      <w:hyperlink w:anchor="_Toc23613" w:history="1">
        <w:r>
          <w:rPr>
            <w:rFonts w:ascii="仿宋" w:eastAsia="仿宋" w:hAnsi="仿宋" w:cs="仿宋" w:hint="eastAsia"/>
            <w:lang w:eastAsia="zh-CN"/>
          </w:rPr>
          <w:t>(一)、膜分离制氮设备项目概况</w:t>
        </w:r>
        <w:r>
          <w:tab/>
        </w:r>
        <w:r>
          <w:fldChar w:fldCharType="begin"/>
        </w:r>
        <w:r>
          <w:instrText xml:space="preserve"> PAGEREF _Toc23613 \h </w:instrText>
        </w:r>
        <w:r>
          <w:fldChar w:fldCharType="separate"/>
        </w:r>
        <w:r>
          <w:t>18</w:t>
        </w:r>
        <w:r>
          <w:fldChar w:fldCharType="end"/>
        </w:r>
      </w:hyperlink>
    </w:p>
    <w:p>
      <w:pPr>
        <w:pStyle w:val="TOC2"/>
        <w:tabs>
          <w:tab w:val="right" w:leader="dot" w:pos="8306"/>
        </w:tabs>
      </w:pPr>
      <w:hyperlink w:anchor="_Toc1827" w:history="1">
        <w:r>
          <w:rPr>
            <w:rFonts w:ascii="仿宋" w:eastAsia="仿宋" w:hAnsi="仿宋" w:cs="仿宋" w:hint="eastAsia"/>
            <w:lang w:eastAsia="zh-CN"/>
          </w:rPr>
          <w:t>(二)、膜分离制氮设备项目目标</w:t>
        </w:r>
        <w:r>
          <w:tab/>
        </w:r>
        <w:r>
          <w:fldChar w:fldCharType="begin"/>
        </w:r>
        <w:r>
          <w:instrText xml:space="preserve"> PAGEREF _Toc1827 \h </w:instrText>
        </w:r>
        <w:r>
          <w:fldChar w:fldCharType="separate"/>
        </w:r>
        <w:r>
          <w:t>20</w:t>
        </w:r>
        <w:r>
          <w:fldChar w:fldCharType="end"/>
        </w:r>
      </w:hyperlink>
    </w:p>
    <w:p>
      <w:pPr>
        <w:pStyle w:val="TOC2"/>
        <w:tabs>
          <w:tab w:val="right" w:leader="dot" w:pos="8306"/>
        </w:tabs>
      </w:pPr>
      <w:hyperlink w:anchor="_Toc11602" w:history="1">
        <w:r>
          <w:rPr>
            <w:rFonts w:ascii="仿宋" w:eastAsia="仿宋" w:hAnsi="仿宋" w:cs="仿宋" w:hint="eastAsia"/>
            <w:lang w:eastAsia="zh-CN"/>
          </w:rPr>
          <w:t>(三)、膜分离制氮设备项目提出的理由</w:t>
        </w:r>
        <w:r>
          <w:tab/>
        </w:r>
        <w:r>
          <w:fldChar w:fldCharType="begin"/>
        </w:r>
        <w:r>
          <w:instrText xml:space="preserve"> PAGEREF _Toc11602 \h </w:instrText>
        </w:r>
        <w:r>
          <w:fldChar w:fldCharType="separate"/>
        </w:r>
        <w:r>
          <w:t>21</w:t>
        </w:r>
        <w:r>
          <w:fldChar w:fldCharType="end"/>
        </w:r>
      </w:hyperlink>
    </w:p>
    <w:p>
      <w:pPr>
        <w:pStyle w:val="TOC2"/>
        <w:tabs>
          <w:tab w:val="right" w:leader="dot" w:pos="8306"/>
        </w:tabs>
      </w:pPr>
      <w:hyperlink w:anchor="_Toc21329" w:history="1">
        <w:r>
          <w:rPr>
            <w:rFonts w:ascii="仿宋" w:eastAsia="仿宋" w:hAnsi="仿宋" w:cs="仿宋" w:hint="eastAsia"/>
            <w:lang w:eastAsia="zh-CN"/>
          </w:rPr>
          <w:t>(四)、膜分离制氮设备项目意义</w:t>
        </w:r>
        <w:r>
          <w:tab/>
        </w:r>
        <w:r>
          <w:fldChar w:fldCharType="begin"/>
        </w:r>
        <w:r>
          <w:instrText xml:space="preserve"> PAGEREF _Toc21329 \h </w:instrText>
        </w:r>
        <w:r>
          <w:fldChar w:fldCharType="separate"/>
        </w:r>
        <w:r>
          <w:t>23</w:t>
        </w:r>
        <w:r>
          <w:fldChar w:fldCharType="end"/>
        </w:r>
      </w:hyperlink>
    </w:p>
    <w:p>
      <w:pPr>
        <w:pStyle w:val="TOC2"/>
        <w:tabs>
          <w:tab w:val="right" w:leader="dot" w:pos="8306"/>
        </w:tabs>
      </w:pPr>
      <w:hyperlink w:anchor="_Toc12320" w:history="1">
        <w:r>
          <w:rPr>
            <w:rFonts w:ascii="仿宋" w:eastAsia="仿宋" w:hAnsi="仿宋" w:cs="仿宋" w:hint="eastAsia"/>
            <w:lang w:eastAsia="zh-CN"/>
          </w:rPr>
          <w:t>(五)、膜分离制氮设备项目背景</w:t>
        </w:r>
        <w:r>
          <w:tab/>
        </w:r>
        <w:r>
          <w:fldChar w:fldCharType="begin"/>
        </w:r>
        <w:r>
          <w:instrText xml:space="preserve"> PAGEREF _Toc12320 \h </w:instrText>
        </w:r>
        <w:r>
          <w:fldChar w:fldCharType="separate"/>
        </w:r>
        <w:r>
          <w:t>24</w:t>
        </w:r>
        <w:r>
          <w:fldChar w:fldCharType="end"/>
        </w:r>
      </w:hyperlink>
    </w:p>
    <w:p>
      <w:pPr>
        <w:pStyle w:val="TOC1"/>
        <w:tabs>
          <w:tab w:val="right" w:leader="dot" w:pos="8306"/>
        </w:tabs>
      </w:pPr>
      <w:hyperlink w:anchor="_Toc9210" w:history="1">
        <w:r>
          <w:rPr>
            <w:rFonts w:ascii="仿宋" w:eastAsia="仿宋" w:hAnsi="仿宋" w:cs="仿宋" w:hint="eastAsia"/>
            <w:lang w:eastAsia="zh-CN"/>
          </w:rPr>
          <w:t>六、产品规划分析</w:t>
        </w:r>
        <w:r>
          <w:tab/>
        </w:r>
        <w:r>
          <w:fldChar w:fldCharType="begin"/>
        </w:r>
        <w:r>
          <w:instrText xml:space="preserve"> PAGEREF _Toc9210 \h </w:instrText>
        </w:r>
        <w:r>
          <w:fldChar w:fldCharType="separate"/>
        </w:r>
        <w:r>
          <w:t>25</w:t>
        </w:r>
        <w:r>
          <w:fldChar w:fldCharType="end"/>
        </w:r>
      </w:hyperlink>
    </w:p>
    <w:p>
      <w:pPr>
        <w:pStyle w:val="TOC2"/>
        <w:tabs>
          <w:tab w:val="right" w:leader="dot" w:pos="8306"/>
        </w:tabs>
      </w:pPr>
      <w:hyperlink w:anchor="_Toc1419" w:history="1">
        <w:r>
          <w:rPr>
            <w:rFonts w:ascii="仿宋" w:eastAsia="仿宋" w:hAnsi="仿宋" w:cs="仿宋" w:hint="eastAsia"/>
            <w:lang w:eastAsia="zh-CN"/>
          </w:rPr>
          <w:t>(一)、产品规划</w:t>
        </w:r>
        <w:r>
          <w:tab/>
        </w:r>
        <w:r>
          <w:fldChar w:fldCharType="begin"/>
        </w:r>
        <w:r>
          <w:instrText xml:space="preserve"> PAGEREF _Toc1419 \h </w:instrText>
        </w:r>
        <w:r>
          <w:fldChar w:fldCharType="separate"/>
        </w:r>
        <w:r>
          <w:t>25</w:t>
        </w:r>
        <w:r>
          <w:fldChar w:fldCharType="end"/>
        </w:r>
      </w:hyperlink>
    </w:p>
    <w:p>
      <w:pPr>
        <w:pStyle w:val="TOC2"/>
        <w:tabs>
          <w:tab w:val="right" w:leader="dot" w:pos="8306"/>
        </w:tabs>
      </w:pPr>
      <w:hyperlink w:anchor="_Toc21934" w:history="1">
        <w:r>
          <w:rPr>
            <w:rFonts w:ascii="仿宋" w:eastAsia="仿宋" w:hAnsi="仿宋" w:cs="仿宋" w:hint="eastAsia"/>
            <w:lang w:eastAsia="zh-CN"/>
          </w:rPr>
          <w:t>(二)、建设规模</w:t>
        </w:r>
        <w:r>
          <w:tab/>
        </w:r>
        <w:r>
          <w:fldChar w:fldCharType="begin"/>
        </w:r>
        <w:r>
          <w:instrText xml:space="preserve"> PAGEREF _Toc21934 \h </w:instrText>
        </w:r>
        <w:r>
          <w:fldChar w:fldCharType="separate"/>
        </w:r>
        <w:r>
          <w:t>25</w:t>
        </w:r>
        <w:r>
          <w:fldChar w:fldCharType="end"/>
        </w:r>
      </w:hyperlink>
    </w:p>
    <w:p>
      <w:pPr>
        <w:pStyle w:val="TOC1"/>
        <w:tabs>
          <w:tab w:val="right" w:leader="dot" w:pos="8306"/>
        </w:tabs>
      </w:pPr>
      <w:hyperlink w:anchor="_Toc16941" w:history="1">
        <w:r>
          <w:rPr>
            <w:rFonts w:ascii="仿宋" w:eastAsia="仿宋" w:hAnsi="仿宋" w:cs="仿宋" w:hint="eastAsia"/>
            <w:lang w:eastAsia="zh-CN"/>
          </w:rPr>
          <w:t>七、膜分离制氮设备项目投资规划</w:t>
        </w:r>
        <w:r>
          <w:tab/>
        </w:r>
        <w:r>
          <w:fldChar w:fldCharType="begin"/>
        </w:r>
        <w:r>
          <w:instrText xml:space="preserve"> PAGEREF _Toc16941 \h </w:instrText>
        </w:r>
        <w:r>
          <w:fldChar w:fldCharType="separate"/>
        </w:r>
        <w:r>
          <w:t>27</w:t>
        </w:r>
        <w:r>
          <w:fldChar w:fldCharType="end"/>
        </w:r>
      </w:hyperlink>
    </w:p>
    <w:p>
      <w:pPr>
        <w:pStyle w:val="TOC2"/>
        <w:tabs>
          <w:tab w:val="right" w:leader="dot" w:pos="8306"/>
        </w:tabs>
      </w:pPr>
      <w:hyperlink w:anchor="_Toc29609" w:history="1">
        <w:r>
          <w:rPr>
            <w:rFonts w:ascii="仿宋" w:eastAsia="仿宋" w:hAnsi="仿宋" w:cs="仿宋" w:hint="eastAsia"/>
            <w:lang w:eastAsia="zh-CN"/>
          </w:rPr>
          <w:t>(一)、膜分离制氮设备项目总投资估算</w:t>
        </w:r>
        <w:r>
          <w:tab/>
        </w:r>
        <w:r>
          <w:fldChar w:fldCharType="begin"/>
        </w:r>
        <w:r>
          <w:instrText xml:space="preserve"> PAGEREF _Toc29609 \h </w:instrText>
        </w:r>
        <w:r>
          <w:fldChar w:fldCharType="separate"/>
        </w:r>
        <w:r>
          <w:t>27</w:t>
        </w:r>
        <w:r>
          <w:fldChar w:fldCharType="end"/>
        </w:r>
      </w:hyperlink>
    </w:p>
    <w:p>
      <w:pPr>
        <w:pStyle w:val="TOC2"/>
        <w:tabs>
          <w:tab w:val="right" w:leader="dot" w:pos="8306"/>
        </w:tabs>
      </w:pPr>
      <w:hyperlink w:anchor="_Toc4411" w:history="1">
        <w:r>
          <w:rPr>
            <w:rFonts w:ascii="仿宋" w:eastAsia="仿宋" w:hAnsi="仿宋" w:cs="仿宋" w:hint="eastAsia"/>
            <w:lang w:eastAsia="zh-CN"/>
          </w:rPr>
          <w:t>(二)、资金筹措</w:t>
        </w:r>
        <w:r>
          <w:tab/>
        </w:r>
        <w:r>
          <w:fldChar w:fldCharType="begin"/>
        </w:r>
        <w:r>
          <w:instrText xml:space="preserve"> PAGEREF _Toc4411 \h </w:instrText>
        </w:r>
        <w:r>
          <w:fldChar w:fldCharType="separate"/>
        </w:r>
        <w:r>
          <w:t>28</w:t>
        </w:r>
        <w:r>
          <w:fldChar w:fldCharType="end"/>
        </w:r>
      </w:hyperlink>
    </w:p>
    <w:p>
      <w:pPr>
        <w:pStyle w:val="TOC1"/>
        <w:tabs>
          <w:tab w:val="right" w:leader="dot" w:pos="8306"/>
        </w:tabs>
      </w:pPr>
      <w:hyperlink w:anchor="_Toc7590" w:history="1">
        <w:r>
          <w:rPr>
            <w:rFonts w:ascii="仿宋" w:eastAsia="仿宋" w:hAnsi="仿宋" w:cs="仿宋" w:hint="eastAsia"/>
            <w:lang w:eastAsia="zh-CN"/>
          </w:rPr>
          <w:t>八、膜分离制氮设备项目经营效益</w:t>
        </w:r>
        <w:r>
          <w:tab/>
        </w:r>
        <w:r>
          <w:fldChar w:fldCharType="begin"/>
        </w:r>
        <w:r>
          <w:instrText xml:space="preserve"> PAGEREF _Toc7590 \h </w:instrText>
        </w:r>
        <w:r>
          <w:fldChar w:fldCharType="separate"/>
        </w:r>
        <w:r>
          <w:t>29</w:t>
        </w:r>
        <w:r>
          <w:fldChar w:fldCharType="end"/>
        </w:r>
      </w:hyperlink>
    </w:p>
    <w:p>
      <w:pPr>
        <w:pStyle w:val="TOC2"/>
        <w:tabs>
          <w:tab w:val="right" w:leader="dot" w:pos="8306"/>
        </w:tabs>
      </w:pPr>
      <w:hyperlink w:anchor="_Toc6001" w:history="1">
        <w:r>
          <w:rPr>
            <w:rFonts w:ascii="仿宋" w:eastAsia="仿宋" w:hAnsi="仿宋" w:cs="仿宋" w:hint="eastAsia"/>
            <w:lang w:eastAsia="zh-CN"/>
          </w:rPr>
          <w:t>(一)、经济评价财务测算</w:t>
        </w:r>
        <w:r>
          <w:tab/>
        </w:r>
        <w:r>
          <w:fldChar w:fldCharType="begin"/>
        </w:r>
        <w:r>
          <w:instrText xml:space="preserve"> PAGEREF _Toc6001 \h </w:instrText>
        </w:r>
        <w:r>
          <w:fldChar w:fldCharType="separate"/>
        </w:r>
        <w:r>
          <w:t>29</w:t>
        </w:r>
        <w:r>
          <w:fldChar w:fldCharType="end"/>
        </w:r>
      </w:hyperlink>
    </w:p>
    <w:p>
      <w:pPr>
        <w:pStyle w:val="TOC2"/>
        <w:tabs>
          <w:tab w:val="right" w:leader="dot" w:pos="8306"/>
        </w:tabs>
      </w:pPr>
      <w:hyperlink w:anchor="_Toc8601" w:history="1">
        <w:r>
          <w:rPr>
            <w:rFonts w:ascii="仿宋" w:eastAsia="仿宋" w:hAnsi="仿宋" w:cs="仿宋" w:hint="eastAsia"/>
            <w:lang w:eastAsia="zh-CN"/>
          </w:rPr>
          <w:t>(二)、膜分离制氮设备项目盈利能力分析</w:t>
        </w:r>
        <w:r>
          <w:tab/>
        </w:r>
        <w:r>
          <w:fldChar w:fldCharType="begin"/>
        </w:r>
        <w:r>
          <w:instrText xml:space="preserve"> PAGEREF _Toc8601 \h </w:instrText>
        </w:r>
        <w:r>
          <w:fldChar w:fldCharType="separate"/>
        </w:r>
        <w:r>
          <w:t>30</w:t>
        </w:r>
        <w:r>
          <w:fldChar w:fldCharType="end"/>
        </w:r>
      </w:hyperlink>
    </w:p>
    <w:p>
      <w:pPr>
        <w:pStyle w:val="TOC1"/>
        <w:tabs>
          <w:tab w:val="right" w:leader="dot" w:pos="8306"/>
        </w:tabs>
      </w:pPr>
      <w:hyperlink w:anchor="_Toc24185" w:history="1">
        <w:r>
          <w:rPr>
            <w:rFonts w:ascii="仿宋" w:eastAsia="仿宋" w:hAnsi="仿宋" w:cs="仿宋" w:hint="eastAsia"/>
            <w:lang w:eastAsia="zh-CN"/>
          </w:rPr>
          <w:t>九、膜分离制氮设备项目技术管理</w:t>
        </w:r>
        <w:r>
          <w:tab/>
        </w:r>
        <w:r>
          <w:fldChar w:fldCharType="begin"/>
        </w:r>
        <w:r>
          <w:instrText xml:space="preserve"> PAGEREF _Toc24185 \h </w:instrText>
        </w:r>
        <w:r>
          <w:fldChar w:fldCharType="separate"/>
        </w:r>
        <w:r>
          <w:t>31</w:t>
        </w:r>
        <w:r>
          <w:fldChar w:fldCharType="end"/>
        </w:r>
      </w:hyperlink>
    </w:p>
    <w:p>
      <w:pPr>
        <w:pStyle w:val="TOC2"/>
        <w:tabs>
          <w:tab w:val="right" w:leader="dot" w:pos="8306"/>
        </w:tabs>
      </w:pPr>
      <w:hyperlink w:anchor="_Toc4097" w:history="1">
        <w:r>
          <w:rPr>
            <w:rFonts w:ascii="仿宋" w:eastAsia="仿宋" w:hAnsi="仿宋" w:cs="仿宋" w:hint="eastAsia"/>
            <w:lang w:eastAsia="zh-CN"/>
          </w:rPr>
          <w:t>(一)、技术方案选用方向</w:t>
        </w:r>
        <w:r>
          <w:tab/>
        </w:r>
        <w:r>
          <w:fldChar w:fldCharType="begin"/>
        </w:r>
        <w:r>
          <w:instrText xml:space="preserve"> PAGEREF _Toc4097 \h </w:instrText>
        </w:r>
        <w:r>
          <w:fldChar w:fldCharType="separate"/>
        </w:r>
        <w:r>
          <w:t>31</w:t>
        </w:r>
        <w:r>
          <w:fldChar w:fldCharType="end"/>
        </w:r>
      </w:hyperlink>
    </w:p>
    <w:p>
      <w:pPr>
        <w:pStyle w:val="TOC2"/>
        <w:tabs>
          <w:tab w:val="right" w:leader="dot" w:pos="8306"/>
        </w:tabs>
      </w:pPr>
      <w:hyperlink w:anchor="_Toc5224" w:history="1">
        <w:r>
          <w:rPr>
            <w:rFonts w:ascii="仿宋" w:eastAsia="仿宋" w:hAnsi="仿宋" w:cs="仿宋" w:hint="eastAsia"/>
            <w:lang w:eastAsia="zh-CN"/>
          </w:rPr>
          <w:t>(二)、工艺技术方案选用原则</w:t>
        </w:r>
        <w:r>
          <w:tab/>
        </w:r>
        <w:r>
          <w:fldChar w:fldCharType="begin"/>
        </w:r>
        <w:r>
          <w:instrText xml:space="preserve"> PAGEREF _Toc5224 \h </w:instrText>
        </w:r>
        <w:r>
          <w:fldChar w:fldCharType="separate"/>
        </w:r>
        <w:r>
          <w:t>33</w:t>
        </w:r>
        <w:r>
          <w:fldChar w:fldCharType="end"/>
        </w:r>
      </w:hyperlink>
    </w:p>
    <w:p>
      <w:pPr>
        <w:pStyle w:val="TOC2"/>
        <w:tabs>
          <w:tab w:val="right" w:leader="dot" w:pos="8306"/>
        </w:tabs>
      </w:pPr>
      <w:hyperlink w:anchor="_Toc2021" w:history="1">
        <w:r>
          <w:rPr>
            <w:rFonts w:ascii="仿宋" w:eastAsia="仿宋" w:hAnsi="仿宋" w:cs="仿宋" w:hint="eastAsia"/>
            <w:lang w:eastAsia="zh-CN"/>
          </w:rPr>
          <w:t>(三)、工艺技术方案要求</w:t>
        </w:r>
        <w:r>
          <w:tab/>
        </w:r>
        <w:r>
          <w:fldChar w:fldCharType="begin"/>
        </w:r>
        <w:r>
          <w:instrText xml:space="preserve"> PAGEREF _Toc2021 \h </w:instrText>
        </w:r>
        <w:r>
          <w:fldChar w:fldCharType="separate"/>
        </w:r>
        <w:r>
          <w:t>35</w:t>
        </w:r>
        <w:r>
          <w:fldChar w:fldCharType="end"/>
        </w:r>
      </w:hyperlink>
    </w:p>
    <w:p>
      <w:pPr>
        <w:pStyle w:val="TOC1"/>
        <w:tabs>
          <w:tab w:val="right" w:leader="dot" w:pos="8306"/>
        </w:tabs>
      </w:pPr>
      <w:hyperlink w:anchor="_Toc2118" w:history="1">
        <w:r>
          <w:rPr>
            <w:rFonts w:ascii="仿宋" w:eastAsia="仿宋" w:hAnsi="仿宋" w:cs="仿宋" w:hint="eastAsia"/>
            <w:lang w:eastAsia="zh-CN"/>
          </w:rPr>
          <w:t>十、膜分离制氮设备项目人力资源管理</w:t>
        </w:r>
        <w:r>
          <w:tab/>
        </w:r>
        <w:r>
          <w:fldChar w:fldCharType="begin"/>
        </w:r>
        <w:r>
          <w:instrText xml:space="preserve"> PAGEREF _Toc2118 \h </w:instrText>
        </w:r>
        <w:r>
          <w:fldChar w:fldCharType="separate"/>
        </w:r>
        <w:r>
          <w:t>37</w:t>
        </w:r>
        <w:r>
          <w:fldChar w:fldCharType="end"/>
        </w:r>
      </w:hyperlink>
    </w:p>
    <w:p>
      <w:pPr>
        <w:pStyle w:val="TOC2"/>
        <w:tabs>
          <w:tab w:val="right" w:leader="dot" w:pos="8306"/>
        </w:tabs>
      </w:pPr>
      <w:hyperlink w:anchor="_Toc8135" w:history="1">
        <w:r>
          <w:rPr>
            <w:rFonts w:ascii="仿宋" w:eastAsia="仿宋" w:hAnsi="仿宋" w:cs="仿宋" w:hint="eastAsia"/>
            <w:lang w:eastAsia="zh-CN"/>
          </w:rPr>
          <w:t>(一)、建立健全的预算管理制度</w:t>
        </w:r>
        <w:r>
          <w:tab/>
        </w:r>
        <w:r>
          <w:fldChar w:fldCharType="begin"/>
        </w:r>
        <w:r>
          <w:instrText xml:space="preserve"> PAGEREF _Toc8135 \h </w:instrText>
        </w:r>
        <w:r>
          <w:fldChar w:fldCharType="separate"/>
        </w:r>
        <w:r>
          <w:t>37</w:t>
        </w:r>
        <w:r>
          <w:fldChar w:fldCharType="end"/>
        </w:r>
      </w:hyperlink>
    </w:p>
    <w:p>
      <w:pPr>
        <w:pStyle w:val="TOC2"/>
        <w:tabs>
          <w:tab w:val="right" w:leader="dot" w:pos="8306"/>
        </w:tabs>
      </w:pPr>
      <w:hyperlink w:anchor="_Toc21442" w:history="1">
        <w:r>
          <w:rPr>
            <w:rFonts w:ascii="仿宋" w:eastAsia="仿宋" w:hAnsi="仿宋" w:cs="仿宋" w:hint="eastAsia"/>
            <w:lang w:eastAsia="zh-CN"/>
          </w:rPr>
          <w:t>(二)、加强资金流动监控</w:t>
        </w:r>
        <w:r>
          <w:tab/>
        </w:r>
        <w:r>
          <w:fldChar w:fldCharType="begin"/>
        </w:r>
        <w:r>
          <w:instrText xml:space="preserve"> PAGEREF _Toc21442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15" w:history="1">
        <w:r>
          <w:rPr>
            <w:rFonts w:ascii="仿宋" w:eastAsia="仿宋" w:hAnsi="仿宋" w:cs="仿宋" w:hint="eastAsia"/>
            <w:lang w:eastAsia="zh-CN"/>
          </w:rPr>
          <w:t>(三)、制定完善的风险控制机制</w:t>
        </w:r>
        <w:r>
          <w:tab/>
        </w:r>
        <w:r>
          <w:fldChar w:fldCharType="begin"/>
        </w:r>
        <w:r>
          <w:instrText xml:space="preserve"> PAGEREF _Toc15115 \h </w:instrText>
        </w:r>
        <w:r>
          <w:fldChar w:fldCharType="separate"/>
        </w:r>
        <w:r>
          <w:t>40</w:t>
        </w:r>
        <w:r>
          <w:fldChar w:fldCharType="end"/>
        </w:r>
      </w:hyperlink>
    </w:p>
    <w:p>
      <w:pPr>
        <w:pStyle w:val="TOC2"/>
        <w:tabs>
          <w:tab w:val="right" w:leader="dot" w:pos="8306"/>
        </w:tabs>
      </w:pPr>
      <w:hyperlink w:anchor="_Toc25460" w:history="1">
        <w:r>
          <w:rPr>
            <w:rFonts w:ascii="仿宋" w:eastAsia="仿宋" w:hAnsi="仿宋" w:cs="仿宋" w:hint="eastAsia"/>
            <w:lang w:eastAsia="zh-CN"/>
          </w:rPr>
          <w:t>(四)、优化成本管理</w:t>
        </w:r>
        <w:r>
          <w:tab/>
        </w:r>
        <w:r>
          <w:fldChar w:fldCharType="begin"/>
        </w:r>
        <w:r>
          <w:instrText xml:space="preserve"> PAGEREF _Toc25460 \h </w:instrText>
        </w:r>
        <w:r>
          <w:fldChar w:fldCharType="separate"/>
        </w:r>
        <w:r>
          <w:t>41</w:t>
        </w:r>
        <w:r>
          <w:fldChar w:fldCharType="end"/>
        </w:r>
      </w:hyperlink>
    </w:p>
    <w:p>
      <w:pPr>
        <w:pStyle w:val="TOC1"/>
        <w:tabs>
          <w:tab w:val="right" w:leader="dot" w:pos="8306"/>
        </w:tabs>
      </w:pPr>
      <w:hyperlink w:anchor="_Toc22429" w:history="1">
        <w:r>
          <w:rPr>
            <w:rFonts w:ascii="仿宋" w:eastAsia="仿宋" w:hAnsi="仿宋" w:cs="仿宋" w:hint="eastAsia"/>
            <w:lang w:eastAsia="zh-CN"/>
          </w:rPr>
          <w:t>十一、膜分离制氮设备项目计划安排</w:t>
        </w:r>
        <w:r>
          <w:tab/>
        </w:r>
        <w:r>
          <w:fldChar w:fldCharType="begin"/>
        </w:r>
        <w:r>
          <w:instrText xml:space="preserve"> PAGEREF _Toc22429 \h </w:instrText>
        </w:r>
        <w:r>
          <w:fldChar w:fldCharType="separate"/>
        </w:r>
        <w:r>
          <w:t>43</w:t>
        </w:r>
        <w:r>
          <w:fldChar w:fldCharType="end"/>
        </w:r>
      </w:hyperlink>
    </w:p>
    <w:p>
      <w:pPr>
        <w:pStyle w:val="TOC2"/>
        <w:tabs>
          <w:tab w:val="right" w:leader="dot" w:pos="8306"/>
        </w:tabs>
      </w:pPr>
      <w:hyperlink w:anchor="_Toc23142" w:history="1">
        <w:r>
          <w:rPr>
            <w:rFonts w:ascii="仿宋" w:eastAsia="仿宋" w:hAnsi="仿宋" w:cs="仿宋" w:hint="eastAsia"/>
            <w:lang w:eastAsia="zh-CN"/>
          </w:rPr>
          <w:t>(一)、建设周期</w:t>
        </w:r>
        <w:r>
          <w:tab/>
        </w:r>
        <w:r>
          <w:fldChar w:fldCharType="begin"/>
        </w:r>
        <w:r>
          <w:instrText xml:space="preserve"> PAGEREF _Toc23142 \h </w:instrText>
        </w:r>
        <w:r>
          <w:fldChar w:fldCharType="separate"/>
        </w:r>
        <w:r>
          <w:t>43</w:t>
        </w:r>
        <w:r>
          <w:fldChar w:fldCharType="end"/>
        </w:r>
      </w:hyperlink>
    </w:p>
    <w:p>
      <w:pPr>
        <w:pStyle w:val="TOC2"/>
        <w:tabs>
          <w:tab w:val="right" w:leader="dot" w:pos="8306"/>
        </w:tabs>
      </w:pPr>
      <w:hyperlink w:anchor="_Toc32232" w:history="1">
        <w:r>
          <w:rPr>
            <w:rFonts w:ascii="仿宋" w:eastAsia="仿宋" w:hAnsi="仿宋" w:cs="仿宋" w:hint="eastAsia"/>
            <w:lang w:eastAsia="zh-CN"/>
          </w:rPr>
          <w:t>(二)、建设进度</w:t>
        </w:r>
        <w:r>
          <w:tab/>
        </w:r>
        <w:r>
          <w:fldChar w:fldCharType="begin"/>
        </w:r>
        <w:r>
          <w:instrText xml:space="preserve"> PAGEREF _Toc32232 \h </w:instrText>
        </w:r>
        <w:r>
          <w:fldChar w:fldCharType="separate"/>
        </w:r>
        <w:r>
          <w:t>44</w:t>
        </w:r>
        <w:r>
          <w:fldChar w:fldCharType="end"/>
        </w:r>
      </w:hyperlink>
    </w:p>
    <w:p>
      <w:pPr>
        <w:pStyle w:val="TOC2"/>
        <w:tabs>
          <w:tab w:val="right" w:leader="dot" w:pos="8306"/>
        </w:tabs>
      </w:pPr>
      <w:hyperlink w:anchor="_Toc29376" w:history="1">
        <w:r>
          <w:rPr>
            <w:rFonts w:ascii="仿宋" w:eastAsia="仿宋" w:hAnsi="仿宋" w:cs="仿宋" w:hint="eastAsia"/>
            <w:lang w:eastAsia="zh-CN"/>
          </w:rPr>
          <w:t>(三)、进度安排注意事项</w:t>
        </w:r>
        <w:r>
          <w:tab/>
        </w:r>
        <w:r>
          <w:fldChar w:fldCharType="begin"/>
        </w:r>
        <w:r>
          <w:instrText xml:space="preserve"> PAGEREF _Toc29376 \h </w:instrText>
        </w:r>
        <w:r>
          <w:fldChar w:fldCharType="separate"/>
        </w:r>
        <w:r>
          <w:t>45</w:t>
        </w:r>
        <w:r>
          <w:fldChar w:fldCharType="end"/>
        </w:r>
      </w:hyperlink>
    </w:p>
    <w:p>
      <w:pPr>
        <w:pStyle w:val="TOC2"/>
        <w:tabs>
          <w:tab w:val="right" w:leader="dot" w:pos="8306"/>
        </w:tabs>
      </w:pPr>
      <w:hyperlink w:anchor="_Toc3410" w:history="1">
        <w:r>
          <w:rPr>
            <w:rFonts w:ascii="仿宋" w:eastAsia="仿宋" w:hAnsi="仿宋" w:cs="仿宋" w:hint="eastAsia"/>
            <w:lang w:eastAsia="zh-CN"/>
          </w:rPr>
          <w:t>(四)、人力资源配置</w:t>
        </w:r>
        <w:r>
          <w:tab/>
        </w:r>
        <w:r>
          <w:fldChar w:fldCharType="begin"/>
        </w:r>
        <w:r>
          <w:instrText xml:space="preserve"> PAGEREF _Toc3410 \h </w:instrText>
        </w:r>
        <w:r>
          <w:fldChar w:fldCharType="separate"/>
        </w:r>
        <w:r>
          <w:t>46</w:t>
        </w:r>
        <w:r>
          <w:fldChar w:fldCharType="end"/>
        </w:r>
      </w:hyperlink>
    </w:p>
    <w:p>
      <w:pPr>
        <w:pStyle w:val="TOC1"/>
        <w:tabs>
          <w:tab w:val="right" w:leader="dot" w:pos="8306"/>
        </w:tabs>
      </w:pPr>
      <w:hyperlink w:anchor="_Toc19640" w:history="1">
        <w:r>
          <w:rPr>
            <w:rFonts w:ascii="仿宋" w:eastAsia="仿宋" w:hAnsi="仿宋" w:cs="仿宋" w:hint="eastAsia"/>
            <w:lang w:eastAsia="zh-CN"/>
          </w:rPr>
          <w:t>十二、膜分离制氮设备项目社会影响</w:t>
        </w:r>
        <w:r>
          <w:tab/>
        </w:r>
        <w:r>
          <w:fldChar w:fldCharType="begin"/>
        </w:r>
        <w:r>
          <w:instrText xml:space="preserve"> PAGEREF _Toc19640 \h </w:instrText>
        </w:r>
        <w:r>
          <w:fldChar w:fldCharType="separate"/>
        </w:r>
        <w:r>
          <w:t>47</w:t>
        </w:r>
        <w:r>
          <w:fldChar w:fldCharType="end"/>
        </w:r>
      </w:hyperlink>
    </w:p>
    <w:p>
      <w:pPr>
        <w:pStyle w:val="TOC2"/>
        <w:tabs>
          <w:tab w:val="right" w:leader="dot" w:pos="8306"/>
        </w:tabs>
      </w:pPr>
      <w:hyperlink w:anchor="_Toc12771" w:history="1">
        <w:r>
          <w:rPr>
            <w:rFonts w:ascii="仿宋" w:eastAsia="仿宋" w:hAnsi="仿宋" w:cs="仿宋" w:hint="eastAsia"/>
            <w:lang w:eastAsia="zh-CN"/>
          </w:rPr>
          <w:t>(一)、社会责任与义务</w:t>
        </w:r>
        <w:r>
          <w:tab/>
        </w:r>
        <w:r>
          <w:fldChar w:fldCharType="begin"/>
        </w:r>
        <w:r>
          <w:instrText xml:space="preserve"> PAGEREF _Toc12771 \h </w:instrText>
        </w:r>
        <w:r>
          <w:fldChar w:fldCharType="separate"/>
        </w:r>
        <w:r>
          <w:t>47</w:t>
        </w:r>
        <w:r>
          <w:fldChar w:fldCharType="end"/>
        </w:r>
      </w:hyperlink>
    </w:p>
    <w:p>
      <w:pPr>
        <w:pStyle w:val="TOC2"/>
        <w:tabs>
          <w:tab w:val="right" w:leader="dot" w:pos="8306"/>
        </w:tabs>
      </w:pPr>
      <w:hyperlink w:anchor="_Toc26178" w:history="1">
        <w:r>
          <w:rPr>
            <w:rFonts w:ascii="仿宋" w:eastAsia="仿宋" w:hAnsi="仿宋" w:cs="仿宋" w:hint="eastAsia"/>
            <w:lang w:eastAsia="zh-CN"/>
          </w:rPr>
          <w:t>(二)、社会参与与沟通</w:t>
        </w:r>
        <w:r>
          <w:tab/>
        </w:r>
        <w:r>
          <w:fldChar w:fldCharType="begin"/>
        </w:r>
        <w:r>
          <w:instrText xml:space="preserve"> PAGEREF _Toc26178 \h </w:instrText>
        </w:r>
        <w:r>
          <w:fldChar w:fldCharType="separate"/>
        </w:r>
        <w:r>
          <w:t>48</w:t>
        </w:r>
        <w:r>
          <w:fldChar w:fldCharType="end"/>
        </w:r>
      </w:hyperlink>
    </w:p>
    <w:p>
      <w:pPr>
        <w:pStyle w:val="TOC1"/>
        <w:tabs>
          <w:tab w:val="right" w:leader="dot" w:pos="8306"/>
        </w:tabs>
      </w:pPr>
      <w:hyperlink w:anchor="_Toc29622" w:history="1">
        <w:r>
          <w:rPr>
            <w:rFonts w:ascii="仿宋" w:eastAsia="仿宋" w:hAnsi="仿宋" w:cs="仿宋" w:hint="eastAsia"/>
            <w:lang w:eastAsia="zh-CN"/>
          </w:rPr>
          <w:t>十三、质量管理体系</w:t>
        </w:r>
        <w:r>
          <w:tab/>
        </w:r>
        <w:r>
          <w:fldChar w:fldCharType="begin"/>
        </w:r>
        <w:r>
          <w:instrText xml:space="preserve"> PAGEREF _Toc29622 \h </w:instrText>
        </w:r>
        <w:r>
          <w:fldChar w:fldCharType="separate"/>
        </w:r>
        <w:r>
          <w:t>49</w:t>
        </w:r>
        <w:r>
          <w:fldChar w:fldCharType="end"/>
        </w:r>
      </w:hyperlink>
    </w:p>
    <w:p>
      <w:pPr>
        <w:pStyle w:val="TOC2"/>
        <w:tabs>
          <w:tab w:val="right" w:leader="dot" w:pos="8306"/>
        </w:tabs>
      </w:pPr>
      <w:hyperlink w:anchor="_Toc2327" w:history="1">
        <w:r>
          <w:rPr>
            <w:rFonts w:ascii="仿宋" w:eastAsia="仿宋" w:hAnsi="仿宋" w:cs="仿宋" w:hint="eastAsia"/>
            <w:lang w:eastAsia="zh-CN"/>
          </w:rPr>
          <w:t>(一)、质量目标与方针</w:t>
        </w:r>
        <w:r>
          <w:tab/>
        </w:r>
        <w:r>
          <w:fldChar w:fldCharType="begin"/>
        </w:r>
        <w:r>
          <w:instrText xml:space="preserve"> PAGEREF _Toc2327 \h </w:instrText>
        </w:r>
        <w:r>
          <w:fldChar w:fldCharType="separate"/>
        </w:r>
        <w:r>
          <w:t>49</w:t>
        </w:r>
        <w:r>
          <w:fldChar w:fldCharType="end"/>
        </w:r>
      </w:hyperlink>
    </w:p>
    <w:p>
      <w:pPr>
        <w:pStyle w:val="TOC2"/>
        <w:tabs>
          <w:tab w:val="right" w:leader="dot" w:pos="8306"/>
        </w:tabs>
      </w:pPr>
      <w:hyperlink w:anchor="_Toc5992" w:history="1">
        <w:r>
          <w:rPr>
            <w:rFonts w:ascii="仿宋" w:eastAsia="仿宋" w:hAnsi="仿宋" w:cs="仿宋" w:hint="eastAsia"/>
            <w:lang w:eastAsia="zh-CN"/>
          </w:rPr>
          <w:t>(二)、质量管理责任</w:t>
        </w:r>
        <w:r>
          <w:tab/>
        </w:r>
        <w:r>
          <w:fldChar w:fldCharType="begin"/>
        </w:r>
        <w:r>
          <w:instrText xml:space="preserve"> PAGEREF _Toc5992 \h </w:instrText>
        </w:r>
        <w:r>
          <w:fldChar w:fldCharType="separate"/>
        </w:r>
        <w:r>
          <w:t>50</w:t>
        </w:r>
        <w:r>
          <w:fldChar w:fldCharType="end"/>
        </w:r>
      </w:hyperlink>
    </w:p>
    <w:p>
      <w:pPr>
        <w:pStyle w:val="TOC2"/>
        <w:tabs>
          <w:tab w:val="right" w:leader="dot" w:pos="8306"/>
        </w:tabs>
      </w:pPr>
      <w:hyperlink w:anchor="_Toc10759" w:history="1">
        <w:r>
          <w:rPr>
            <w:rFonts w:ascii="仿宋" w:eastAsia="仿宋" w:hAnsi="仿宋" w:cs="仿宋" w:hint="eastAsia"/>
            <w:lang w:eastAsia="zh-CN"/>
          </w:rPr>
          <w:t>(三)、质量管理体系文件</w:t>
        </w:r>
        <w:r>
          <w:tab/>
        </w:r>
        <w:r>
          <w:fldChar w:fldCharType="begin"/>
        </w:r>
        <w:r>
          <w:instrText xml:space="preserve"> PAGEREF _Toc10759 \h </w:instrText>
        </w:r>
        <w:r>
          <w:fldChar w:fldCharType="separate"/>
        </w:r>
        <w:r>
          <w:t>51</w:t>
        </w:r>
        <w:r>
          <w:fldChar w:fldCharType="end"/>
        </w:r>
      </w:hyperlink>
    </w:p>
    <w:p>
      <w:pPr>
        <w:pStyle w:val="TOC2"/>
        <w:tabs>
          <w:tab w:val="right" w:leader="dot" w:pos="8306"/>
        </w:tabs>
      </w:pPr>
      <w:hyperlink w:anchor="_Toc32427" w:history="1">
        <w:r>
          <w:rPr>
            <w:rFonts w:ascii="仿宋" w:eastAsia="仿宋" w:hAnsi="仿宋" w:cs="仿宋" w:hint="eastAsia"/>
            <w:lang w:eastAsia="zh-CN"/>
          </w:rPr>
          <w:t>(四)、质量培训与教育</w:t>
        </w:r>
        <w:r>
          <w:tab/>
        </w:r>
        <w:r>
          <w:fldChar w:fldCharType="begin"/>
        </w:r>
        <w:r>
          <w:instrText xml:space="preserve"> PAGEREF _Toc32427 \h </w:instrText>
        </w:r>
        <w:r>
          <w:fldChar w:fldCharType="separate"/>
        </w:r>
        <w:r>
          <w:t>53</w:t>
        </w:r>
        <w:r>
          <w:fldChar w:fldCharType="end"/>
        </w:r>
      </w:hyperlink>
    </w:p>
    <w:p>
      <w:pPr>
        <w:pStyle w:val="TOC2"/>
        <w:tabs>
          <w:tab w:val="right" w:leader="dot" w:pos="8306"/>
        </w:tabs>
      </w:pPr>
      <w:hyperlink w:anchor="_Toc19370" w:history="1">
        <w:r>
          <w:rPr>
            <w:rFonts w:ascii="仿宋" w:eastAsia="仿宋" w:hAnsi="仿宋" w:cs="仿宋" w:hint="eastAsia"/>
            <w:lang w:eastAsia="zh-CN"/>
          </w:rPr>
          <w:t>(五)、质量审核与评价</w:t>
        </w:r>
        <w:r>
          <w:tab/>
        </w:r>
        <w:r>
          <w:fldChar w:fldCharType="begin"/>
        </w:r>
        <w:r>
          <w:instrText xml:space="preserve"> PAGEREF _Toc19370 \h </w:instrText>
        </w:r>
        <w:r>
          <w:fldChar w:fldCharType="separate"/>
        </w:r>
        <w:r>
          <w:t>54</w:t>
        </w:r>
        <w:r>
          <w:fldChar w:fldCharType="end"/>
        </w:r>
      </w:hyperlink>
    </w:p>
    <w:p>
      <w:pPr>
        <w:pStyle w:val="TOC2"/>
        <w:tabs>
          <w:tab w:val="right" w:leader="dot" w:pos="8306"/>
        </w:tabs>
      </w:pPr>
      <w:hyperlink w:anchor="_Toc29336" w:history="1">
        <w:r>
          <w:rPr>
            <w:rFonts w:ascii="仿宋" w:eastAsia="仿宋" w:hAnsi="仿宋" w:cs="仿宋" w:hint="eastAsia"/>
            <w:lang w:eastAsia="zh-CN"/>
          </w:rPr>
          <w:t>(六)、不符合与纠正措施</w:t>
        </w:r>
        <w:r>
          <w:tab/>
        </w:r>
        <w:r>
          <w:fldChar w:fldCharType="begin"/>
        </w:r>
        <w:r>
          <w:instrText xml:space="preserve"> PAGEREF _Toc29336 \h </w:instrText>
        </w:r>
        <w:r>
          <w:fldChar w:fldCharType="separate"/>
        </w:r>
        <w:r>
          <w:t>56</w:t>
        </w:r>
        <w:r>
          <w:fldChar w:fldCharType="end"/>
        </w:r>
      </w:hyperlink>
    </w:p>
    <w:p>
      <w:pPr>
        <w:pStyle w:val="TOC1"/>
        <w:tabs>
          <w:tab w:val="right" w:leader="dot" w:pos="8306"/>
        </w:tabs>
      </w:pPr>
      <w:hyperlink w:anchor="_Toc18428" w:history="1">
        <w:r>
          <w:rPr>
            <w:rFonts w:ascii="仿宋" w:eastAsia="仿宋" w:hAnsi="仿宋" w:cs="仿宋" w:hint="eastAsia"/>
            <w:lang w:eastAsia="zh-CN"/>
          </w:rPr>
          <w:t>十四、利益相关者分析与沟通计划</w:t>
        </w:r>
        <w:r>
          <w:tab/>
        </w:r>
        <w:r>
          <w:fldChar w:fldCharType="begin"/>
        </w:r>
        <w:r>
          <w:instrText xml:space="preserve"> PAGEREF _Toc18428 \h </w:instrText>
        </w:r>
        <w:r>
          <w:fldChar w:fldCharType="separate"/>
        </w:r>
        <w:r>
          <w:t>57</w:t>
        </w:r>
        <w:r>
          <w:fldChar w:fldCharType="end"/>
        </w:r>
      </w:hyperlink>
    </w:p>
    <w:p>
      <w:pPr>
        <w:pStyle w:val="TOC2"/>
        <w:tabs>
          <w:tab w:val="right" w:leader="dot" w:pos="8306"/>
        </w:tabs>
      </w:pPr>
      <w:hyperlink w:anchor="_Toc19838" w:history="1">
        <w:r>
          <w:rPr>
            <w:rFonts w:ascii="仿宋" w:eastAsia="仿宋" w:hAnsi="仿宋" w:cs="仿宋" w:hint="eastAsia"/>
            <w:lang w:eastAsia="zh-CN"/>
          </w:rPr>
          <w:t>(一)、利益相关者分析</w:t>
        </w:r>
        <w:r>
          <w:tab/>
        </w:r>
        <w:r>
          <w:fldChar w:fldCharType="begin"/>
        </w:r>
        <w:r>
          <w:instrText xml:space="preserve"> PAGEREF _Toc19838 \h </w:instrText>
        </w:r>
        <w:r>
          <w:fldChar w:fldCharType="separate"/>
        </w:r>
        <w:r>
          <w:t>57</w:t>
        </w:r>
        <w:r>
          <w:fldChar w:fldCharType="end"/>
        </w:r>
      </w:hyperlink>
    </w:p>
    <w:p>
      <w:pPr>
        <w:pStyle w:val="TOC2"/>
        <w:tabs>
          <w:tab w:val="right" w:leader="dot" w:pos="8306"/>
        </w:tabs>
      </w:pPr>
      <w:hyperlink w:anchor="_Toc16221" w:history="1">
        <w:r>
          <w:rPr>
            <w:rFonts w:ascii="仿宋" w:eastAsia="仿宋" w:hAnsi="仿宋" w:cs="仿宋" w:hint="eastAsia"/>
            <w:lang w:eastAsia="zh-CN"/>
          </w:rPr>
          <w:t>(二)、沟通计划</w:t>
        </w:r>
        <w:r>
          <w:tab/>
        </w:r>
        <w:r>
          <w:fldChar w:fldCharType="begin"/>
        </w:r>
        <w:r>
          <w:instrText xml:space="preserve"> PAGEREF _Toc16221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6"/>
      <w:r>
        <w:rPr>
          <w:rFonts w:ascii="仿宋" w:eastAsia="仿宋" w:hAnsi="仿宋" w:cs="仿宋" w:hint="eastAsia"/>
          <w:sz w:val="28"/>
          <w:lang w:eastAsia="zh-CN"/>
        </w:rPr>
        <w:t>一、膜分离制氮设备项目危机管理</w:t>
      </w:r>
      <w:bookmarkEnd w:id="2"/>
    </w:p>
    <w:p>
      <w:pPr>
        <w:pStyle w:val="Heading2"/>
        <w:rPr>
          <w:rFonts w:ascii="仿宋" w:eastAsia="仿宋" w:hAnsi="仿宋" w:cs="仿宋" w:hint="eastAsia"/>
          <w:lang w:eastAsia="zh-CN"/>
        </w:rPr>
      </w:pPr>
      <w:bookmarkStart w:id="3" w:name="_Toc123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膜分离制氮设备项目危机管理中，危机预警与识别是确保膜分离制氮设备项目稳健运行的核心步骤。通过建立全面的监测机制，膜分离制氮设备项目团队旨在及时发现和理解潜在的风险和危机因素，以便采取及时的预防和应对措施，确保膜分离制氮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膜分离制氮设备项目团队全面分析了整个膜分离制氮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膜分离制氮设备项目团队着重于明确定义膜分离制氮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膜分离制氮设备项目进展的持续监控，团队能够及时发现潜在问题并作出迅速反应。膜分离制氮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在这一阶段，团队的专业素养和反应速度将发挥至关重要的作用，以确保潜在危机能够在初期得到有效的处理，最大程度地减轻负面影响。通过危机预警与识别，膜分离制氮设备项目得以更有序、可控地推进。</w:t>
      </w:r>
    </w:p>
    <w:p>
      <w:pPr>
        <w:pStyle w:val="Heading2"/>
        <w:ind w:firstLine="560" w:firstLineChars="200"/>
        <w:rPr>
          <w:rFonts w:ascii="仿宋" w:eastAsia="仿宋" w:hAnsi="仿宋" w:cs="仿宋" w:hint="eastAsia"/>
          <w:sz w:val="28"/>
          <w:lang w:eastAsia="zh-CN"/>
        </w:rPr>
      </w:pPr>
      <w:bookmarkStart w:id="4" w:name="_Toc1748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在危机发生时，膜分离制氮设备项目团队立即行动，成立了应急小组。该小组的任务是迅速制定并实施紧急应对措施，以最小化潜在损失。以下是采取的主要措施：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暂停膜分离制氮设备项目进度：为遏制危机蔓延，膜分离制氮设备项目暂时停止进行，以便全面评估当前状况。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资源重新分配：重新评估膜分离制氮设备项目资源的分配，确保最大限度地减小损失。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实时沟通：与关键利益相关者建立实时沟通机制，向他们传递膜分离制氮设备项目危机的实际状况，保障膜分离制氮设备项目核心利益。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在紧急应对的同时，膜分离制氮设备项目团队强调了团队协作和有效沟通的重要性。以下是团队协作的关键举措：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信息共享机制：建立了信息共享平台，确保团队成员能够及时获取膜分离制氮设备项目危机的实时信息。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领导者沟通：膜分离制氮设备项目领导者通过定期会议和即时沟通工具，指导团队应对危机，保持团队稳定运行。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随着危机得到初步控制，膜分离制氮设备项目团队转向制定恢复计划，以确保膜分离制氮设备项目能够从中迅速恢复。主要恢复计划包括：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修复受损的进度计划：重新评估膜分离制氮设备项目进度，制定修复计划，确保膜分离制氮设备项目尽快回归正常进程。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重新调整资源分配：优化资源分配，确保膜分离制氮设备项目在有限资源下高效运转。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风险管理机制加强：对膜分离制氮设备项目风险进行全面评估，制定更强化的风险管理策略，以预防未来可能的危机。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8086"/>
      <w:r>
        <w:rPr>
          <w:rFonts w:ascii="仿宋" w:eastAsia="仿宋" w:hAnsi="仿宋" w:cs="仿宋" w:hint="eastAsia"/>
          <w:sz w:val="28"/>
          <w:lang w:eastAsia="zh-CN"/>
        </w:rPr>
        <w:t>二、膜分离制氮设备项目文档管理</w:t>
      </w:r>
      <w:bookmarkEnd w:id="5"/>
    </w:p>
    <w:p>
      <w:pPr>
        <w:pStyle w:val="Heading2"/>
        <w:rPr>
          <w:rFonts w:ascii="仿宋" w:eastAsia="仿宋" w:hAnsi="仿宋" w:cs="仿宋" w:hint="eastAsia"/>
          <w:lang w:eastAsia="zh-CN"/>
        </w:rPr>
      </w:pPr>
      <w:bookmarkStart w:id="6" w:name="_Toc515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膜分离制氮设备项目高度重视文档的质量和准确性，以支持膜分离制氮设备项目的各项活动和决策。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膜分离制氮设备项目文档的编制始于膜分离制氮设备项目计划的初期，我们制定了详细的文档编制计划，明确了每个文档的内容、格式和编写责任人。在膜分离制氮设备项目启动阶段，我们首先编制了膜分离制氮设备项目章程，明确定义了膜分离制氮设备项目的目标、范围、风险等关键要素。随后，膜分离制氮设备项目团队根据计划陆续编制了需求文档、设计文档、测试文档等各类文档，确保膜分离制氮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膜分离制氮设备项目管理中的重要环节，旨在确保膜分离制氮设备项目文档符合质量标准和膜分离制氮设备项目需求。在膜分离制氮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膜分离制氮设备项目相关利益方和专业领域的专家对文档进行独立审查。这有助于获取更全面、客观的反馈，确保膜分离制氮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膜分离制氮设备项目在文档编制与审查方面建立了严格的管理机制，通过规范的流程和多维度的审查，确保膜分离制氮设备项目文档的质量、准确性和可靠性，为膜分离制氮设备项目的顺利推进提供了有力支持。</w:t>
      </w:r>
    </w:p>
    <w:p>
      <w:pPr>
        <w:pStyle w:val="Heading2"/>
        <w:ind w:firstLine="560" w:firstLineChars="200"/>
        <w:rPr>
          <w:rFonts w:ascii="仿宋" w:eastAsia="仿宋" w:hAnsi="仿宋" w:cs="仿宋" w:hint="eastAsia"/>
          <w:sz w:val="28"/>
          <w:lang w:eastAsia="zh-CN"/>
        </w:rPr>
      </w:pPr>
      <w:bookmarkStart w:id="7" w:name="_Toc2665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在膜分离制氮设备项目中，我们致力于优化文档发布与分发过程，以确保信息的高效传递和团队间协作的顺畅进行。以下是我们采取的关键优化策略：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我们通过多渠道发布文档，包括电子邮件、膜分离制氮设备项目管理平台、内部网站等，以满足不同团队成员的偏好和需求。多渠道发布确保了信息的全面覆盖。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我们采用了精细的权限控制，确保只有授权人员可以访问敏感信息。这种安全措施保护了膜分离制氮设备项目文档的机密性，防止了未经授权的信息泄露。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853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膜分离制氮设备项目生命周期中一个至关重要的环节，直接关系到膜分离制氮设备项目信息的长期保存和历史记录的完整性。在膜分离制氮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2629"/>
      <w:r>
        <w:rPr>
          <w:rFonts w:ascii="仿宋" w:eastAsia="仿宋" w:hAnsi="仿宋" w:cs="仿宋" w:hint="eastAsia"/>
          <w:sz w:val="28"/>
          <w:lang w:eastAsia="zh-CN"/>
        </w:rPr>
        <w:t>三、膜分离制氮设备项目选址可行性分析</w:t>
      </w:r>
      <w:bookmarkEnd w:id="9"/>
    </w:p>
    <w:p>
      <w:pPr>
        <w:pStyle w:val="Heading2"/>
        <w:rPr>
          <w:rFonts w:ascii="仿宋" w:eastAsia="仿宋" w:hAnsi="仿宋" w:cs="仿宋" w:hint="eastAsia"/>
          <w:lang w:eastAsia="zh-CN"/>
        </w:rPr>
      </w:pPr>
      <w:bookmarkStart w:id="10" w:name="_Toc19798"/>
      <w:r>
        <w:rPr>
          <w:rFonts w:ascii="仿宋" w:eastAsia="仿宋" w:hAnsi="仿宋" w:cs="仿宋" w:hint="eastAsia"/>
          <w:lang w:eastAsia="zh-CN"/>
        </w:rPr>
        <w:t>(一)、膜分离制氮设备项目选址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该膜分离制氮设备项目选址位于XX省XX市XX区XXX街道</w:t>
      </w:r>
    </w:p>
    <w:p>
      <w:pPr>
        <w:pStyle w:val="Heading2"/>
        <w:ind w:firstLine="560" w:firstLineChars="200"/>
        <w:rPr>
          <w:rFonts w:ascii="仿宋" w:eastAsia="仿宋" w:hAnsi="仿宋" w:cs="仿宋" w:hint="eastAsia"/>
          <w:sz w:val="28"/>
          <w:lang w:eastAsia="zh-CN"/>
        </w:rPr>
      </w:pPr>
      <w:bookmarkStart w:id="11" w:name="_Toc23146"/>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膜分离制氮设备项目的征地面积将根据膜分离制氮设备项目的实际规模和需求进行精确规划。具体面积XXX平方米，旨在确保膜分离制氮设备项目不仅能够满足当前的发展需求，还能够预留空间以适应未来的扩展。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净用地面积是在征地面积基础上去除不可利用面积后的实际可开发用地。具体面积XXX平方米，考虑到环保、交通、安全等多方面因素，以确保膜分离制氮设备项目在整体利用效率上达到最优。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膜分离制氮设备项目计划建设的建筑总规模具体面积XXX平方米。这一规模的确定综合考虑了膜分离制氮设备项目的性质、规模，以及城市规划的相关要求，确保建筑布局与周边环境协调一致。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绿地率是膜分离制氮设备项目用地中被规划为绿地的比例。具体面积XXX平方米，旨在通过合理规划绿地，改善膜分离制氮设备项目周边环境，提升居民生活质量，并符合城市整体绿化规划。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容积率是用地上可以建设的建筑总体积与用地面积之比。具体面积XXX，通过合理的容积率规划，确保膜分离制氮设备项目建筑规模与周边环境和谐共生。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膜分离制氮设备项目选址与当地城市规划相一致，具体面积XXX平方米。通过与城市规划部门深入沟通，确保膜分离制氮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膜分离制氮设备项目选址符合当地产业政策，具体面积XXX平方米。这包括膜分离制氮设备项目对当地经济的促进作用，以及对相关产业的带动效应，确保膜分离制氮设备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用地总体要求必须符合环保和可持续发展的原则，具体面积XXX平方米。通过采用绿色建筑设计、节能减排等措施，确保膜分离制氮设备项目在建设和运营过程中对环境的影响最小化，达到可持续发展的要求。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确保膜分离制氮设备项目选址具备必要的公共设施配套，具体面积XXX平方米。这包括交通便利性、教育、医疗等基础设施，以提高居民生活品质，使得膜分离制氮设备项目选址更具吸引力。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考虑用地总体要求对当地社会稳定性的影响，具体面积XXX平方米。通过深入了解当地社区反馈，确保膜分离制氮设备项目的选址和建设过程对当地社会和谐稳定产生积极作用。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膜分离制氮设备项目选址不仅符合法规和规划，还在实际操作中具有可行性。这一全面规划将为膜分离制氮设备项目的成功实施提供坚实的基础，确保膜分离制氮设备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7995"/>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膜分离制氮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膜分离制氮设备项目的设备规划和空间设计中，我们将采取灵活设备布局的措施。设备布局将根据实际需求进行灵活设计，避免不必要的浪费。通过合理规划设备摆放位置，我们将提高设备的利用率，减少设备间距，以确保膜分离制氮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膜分离制氮设备项目内部引入共享设施的概念，例如共享会议室、办公区等。通过这种方式，我们可以减少对资源的重复建设，提高资源共享效率，从而减小膜分离制氮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3568"/>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膜分离制氮设备项目的总图布置中，我们将不同功能区域进行明确的规划，以最大程度满足膜分离制氮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1861"/>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膜分离制氮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膜分离制氮设备项目对环境的影响是综合评价的重要因素之一。我们将详细考虑选址周边的自然环境、生态保护区、水源地等情况，确保膜分离制氮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对选址的评价还需充分考虑当地政府的产业政策和法规。我们将详细了解膜分离制氮设备项目所在地的相关政策，确保膜分离制氮设备项目的规划和运营与当地法规相符，降低不必要的法律风险。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考虑到社会稳定性对企业运营的重要性，我们将评估选址地区的社会安全情况、劳工关系、社区反馈等方面，以确保膜分离制氮设备项目的建设和运营不会受到社会稳定性的负面影响。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最后，我们将综合考虑用地成本，包括土地购置费用、土地开发成本等。通过对用地成本的详细评估，我们能够做出更为精确的经济效益分析，为膜分离制氮设备项目的投资决策提供有力支持。</w:t>
      </w:r>
    </w:p>
    <w:p>
      <w:pPr>
        <w:pStyle w:val="Heading1"/>
        <w:ind w:firstLine="560" w:firstLineChars="200"/>
        <w:rPr>
          <w:rFonts w:ascii="仿宋" w:eastAsia="仿宋" w:hAnsi="仿宋" w:cs="仿宋" w:hint="eastAsia"/>
          <w:sz w:val="28"/>
          <w:lang w:eastAsia="zh-CN"/>
        </w:rPr>
      </w:pPr>
      <w:bookmarkStart w:id="15" w:name="_Toc9428"/>
      <w:r>
        <w:rPr>
          <w:rFonts w:ascii="仿宋" w:eastAsia="仿宋" w:hAnsi="仿宋" w:cs="仿宋" w:hint="eastAsia"/>
          <w:sz w:val="28"/>
          <w:lang w:eastAsia="zh-CN"/>
        </w:rPr>
        <w:t>四、膜分离制氮设备项目土建工程</w:t>
      </w:r>
      <w:bookmarkEnd w:id="15"/>
    </w:p>
    <w:p>
      <w:pPr>
        <w:pStyle w:val="Heading2"/>
        <w:rPr>
          <w:rFonts w:ascii="仿宋" w:eastAsia="仿宋" w:hAnsi="仿宋" w:cs="仿宋" w:hint="eastAsia"/>
          <w:lang w:eastAsia="zh-CN"/>
        </w:rPr>
      </w:pPr>
      <w:bookmarkStart w:id="16" w:name="_Toc2545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在膜分离制氮设备项目的建筑工程设计中，我们将秉承一系列重要的设计原则，以确保膜分离制氮设备项目建筑在功能、美观、可持续性等方面达到最佳效果。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首要原则是确保建筑的功能性得到最大化的发挥。我们将充分理解膜分离制氮设备项目的实际需求，合理布局各个功能区域，保证建筑在满足业务需求的同时，提供高效的工作环境。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在建筑设计中，我们将综合考虑建设和运营成本。通过精细的经济效益分析，确保设计方案在高效利用资源的同时，对膜分离制氮设备项目的长期盈利能力有积极的贡献。</w:t>
      </w:r>
    </w:p>
    <w:p>
      <w:pPr>
        <w:pStyle w:val="Heading2"/>
        <w:ind w:firstLine="560" w:firstLineChars="200"/>
        <w:rPr>
          <w:rFonts w:ascii="仿宋" w:eastAsia="仿宋" w:hAnsi="仿宋" w:cs="仿宋" w:hint="eastAsia"/>
          <w:sz w:val="28"/>
          <w:lang w:eastAsia="zh-CN"/>
        </w:rPr>
      </w:pPr>
      <w:bookmarkStart w:id="17" w:name="_Toc17248"/>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膜分离制氮设备项目的土建工程设计中，我们将精准设定设计年限，结合膜分离制氮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https://d.book118.com/958057007110006044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膜分离制氮设备项目规划设计方案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膜分离制氮设备项目规划设计方案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膜分离制氮设备项目规划设计方案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膜分离制氮设备项目规划设计方案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膜分离制氮设备项目规划设计方案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膜分离制氮设备项目规划设计方案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膜分离制氮设备项目规划设计方案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膜分离制氮设备项目规划设计方案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膜分离制氮设备项目规划设计方案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膜分离制氮设备项目规划设计方案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膜分离制氮设备项目规划设计方案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膜分离制氮设备项目规划设计方案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膜分离制氮设备项目规划设计方案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膜分离制氮设备项目规划设计方案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膜分离制氮设备项目规划设计方案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膜分离制氮设备项目规划设计方案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膜分离制氮设备项目规划设计方案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82615A"/>
    <w:rsid w:val="208261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8057007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2024-03-02T12:11:00Z</dcterms:created>
  <dcterms:modified xsi:type="dcterms:W3CDTF">2024-03-02T12:11:26Z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351E7FE2713244FAB81E4F7EBDE963E8_11</vt:lpwstr>
  </property>
  <property fmtid="{D5CDD505-2E9C-101B-9397-08002B2CF9AE}" pid="3" name="KSOProductBuildVer">
    <vt:lpwstr>2052-12.1.0.16388</vt:lpwstr>
  </property>
</Properties>
</file>