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工厂化育苗精量播种生产设备项目规划设计蓝图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29" w:history="1">
        <w:r>
          <w:rPr>
            <w:rFonts w:ascii="仿宋" w:eastAsia="仿宋" w:hAnsi="仿宋" w:cs="仿宋" w:hint="eastAsia"/>
            <w:lang w:eastAsia="zh-CN"/>
          </w:rPr>
          <w:t>前言</w:t>
        </w:r>
        <w:r>
          <w:tab/>
        </w:r>
        <w:r>
          <w:fldChar w:fldCharType="begin"/>
        </w:r>
        <w:r>
          <w:instrText xml:space="preserve"> PAGEREF _Toc7829 \h </w:instrText>
        </w:r>
        <w:r>
          <w:fldChar w:fldCharType="separate"/>
        </w:r>
        <w:r>
          <w:t>3</w:t>
        </w:r>
        <w:r>
          <w:fldChar w:fldCharType="end"/>
        </w:r>
      </w:hyperlink>
    </w:p>
    <w:p>
      <w:pPr>
        <w:pStyle w:val="TOC1"/>
        <w:tabs>
          <w:tab w:val="right" w:leader="dot" w:pos="8306"/>
        </w:tabs>
      </w:pPr>
      <w:hyperlink w:anchor="_Toc18100" w:history="1">
        <w:r>
          <w:rPr>
            <w:rFonts w:ascii="仿宋" w:eastAsia="仿宋" w:hAnsi="仿宋" w:cs="仿宋" w:hint="eastAsia"/>
            <w:lang w:eastAsia="zh-CN"/>
          </w:rPr>
          <w:t>一、工厂化育苗精量播种生产设备项目危机管理</w:t>
        </w:r>
        <w:r>
          <w:tab/>
        </w:r>
        <w:r>
          <w:fldChar w:fldCharType="begin"/>
        </w:r>
        <w:r>
          <w:instrText xml:space="preserve"> PAGEREF _Toc18100 \h </w:instrText>
        </w:r>
        <w:r>
          <w:fldChar w:fldCharType="separate"/>
        </w:r>
        <w:r>
          <w:t>3</w:t>
        </w:r>
        <w:r>
          <w:fldChar w:fldCharType="end"/>
        </w:r>
      </w:hyperlink>
    </w:p>
    <w:p>
      <w:pPr>
        <w:pStyle w:val="TOC2"/>
        <w:tabs>
          <w:tab w:val="right" w:leader="dot" w:pos="8306"/>
        </w:tabs>
      </w:pPr>
      <w:hyperlink w:anchor="_Toc13077" w:history="1">
        <w:r>
          <w:rPr>
            <w:rFonts w:ascii="仿宋" w:eastAsia="仿宋" w:hAnsi="仿宋" w:cs="仿宋" w:hint="eastAsia"/>
            <w:lang w:eastAsia="zh-CN"/>
          </w:rPr>
          <w:t>(一)、危机预警与识别</w:t>
        </w:r>
        <w:r>
          <w:tab/>
        </w:r>
        <w:r>
          <w:fldChar w:fldCharType="begin"/>
        </w:r>
        <w:r>
          <w:instrText xml:space="preserve"> PAGEREF _Toc13077 \h </w:instrText>
        </w:r>
        <w:r>
          <w:fldChar w:fldCharType="separate"/>
        </w:r>
        <w:r>
          <w:t>3</w:t>
        </w:r>
        <w:r>
          <w:fldChar w:fldCharType="end"/>
        </w:r>
      </w:hyperlink>
    </w:p>
    <w:p>
      <w:pPr>
        <w:pStyle w:val="TOC2"/>
        <w:tabs>
          <w:tab w:val="right" w:leader="dot" w:pos="8306"/>
        </w:tabs>
      </w:pPr>
      <w:hyperlink w:anchor="_Toc27625" w:history="1">
        <w:r>
          <w:rPr>
            <w:rFonts w:ascii="仿宋" w:eastAsia="仿宋" w:hAnsi="仿宋" w:cs="仿宋" w:hint="eastAsia"/>
            <w:lang w:eastAsia="zh-CN"/>
          </w:rPr>
          <w:t>(二)、危机应对与恢复</w:t>
        </w:r>
        <w:r>
          <w:tab/>
        </w:r>
        <w:r>
          <w:fldChar w:fldCharType="begin"/>
        </w:r>
        <w:r>
          <w:instrText xml:space="preserve"> PAGEREF _Toc27625 \h </w:instrText>
        </w:r>
        <w:r>
          <w:fldChar w:fldCharType="separate"/>
        </w:r>
        <w:r>
          <w:t>4</w:t>
        </w:r>
        <w:r>
          <w:fldChar w:fldCharType="end"/>
        </w:r>
      </w:hyperlink>
    </w:p>
    <w:p>
      <w:pPr>
        <w:pStyle w:val="TOC1"/>
        <w:tabs>
          <w:tab w:val="right" w:leader="dot" w:pos="8306"/>
        </w:tabs>
      </w:pPr>
      <w:hyperlink w:anchor="_Toc758" w:history="1">
        <w:r>
          <w:rPr>
            <w:rFonts w:ascii="仿宋" w:eastAsia="仿宋" w:hAnsi="仿宋" w:cs="仿宋" w:hint="eastAsia"/>
            <w:lang w:eastAsia="zh-CN"/>
          </w:rPr>
          <w:t>二、工厂化育苗精量播种生产设备项目概论</w:t>
        </w:r>
        <w:r>
          <w:tab/>
        </w:r>
        <w:r>
          <w:fldChar w:fldCharType="begin"/>
        </w:r>
        <w:r>
          <w:instrText xml:space="preserve"> PAGEREF _Toc758 \h </w:instrText>
        </w:r>
        <w:r>
          <w:fldChar w:fldCharType="separate"/>
        </w:r>
        <w:r>
          <w:t>6</w:t>
        </w:r>
        <w:r>
          <w:fldChar w:fldCharType="end"/>
        </w:r>
      </w:hyperlink>
    </w:p>
    <w:p>
      <w:pPr>
        <w:pStyle w:val="TOC2"/>
        <w:tabs>
          <w:tab w:val="right" w:leader="dot" w:pos="8306"/>
        </w:tabs>
      </w:pPr>
      <w:hyperlink w:anchor="_Toc1767" w:history="1">
        <w:r>
          <w:rPr>
            <w:rFonts w:ascii="仿宋" w:eastAsia="仿宋" w:hAnsi="仿宋" w:cs="仿宋" w:hint="eastAsia"/>
            <w:lang w:eastAsia="zh-CN"/>
          </w:rPr>
          <w:t>(一)、工厂化育苗精量播种生产设备项目概况</w:t>
        </w:r>
        <w:r>
          <w:tab/>
        </w:r>
        <w:r>
          <w:fldChar w:fldCharType="begin"/>
        </w:r>
        <w:r>
          <w:instrText xml:space="preserve"> PAGEREF _Toc1767 \h </w:instrText>
        </w:r>
        <w:r>
          <w:fldChar w:fldCharType="separate"/>
        </w:r>
        <w:r>
          <w:t>6</w:t>
        </w:r>
        <w:r>
          <w:fldChar w:fldCharType="end"/>
        </w:r>
      </w:hyperlink>
    </w:p>
    <w:p>
      <w:pPr>
        <w:pStyle w:val="TOC2"/>
        <w:tabs>
          <w:tab w:val="right" w:leader="dot" w:pos="8306"/>
        </w:tabs>
      </w:pPr>
      <w:hyperlink w:anchor="_Toc14007" w:history="1">
        <w:r>
          <w:rPr>
            <w:rFonts w:ascii="仿宋" w:eastAsia="仿宋" w:hAnsi="仿宋" w:cs="仿宋" w:hint="eastAsia"/>
            <w:lang w:eastAsia="zh-CN"/>
          </w:rPr>
          <w:t>(二)、工厂化育苗精量播种生产设备项目目标</w:t>
        </w:r>
        <w:r>
          <w:tab/>
        </w:r>
        <w:r>
          <w:fldChar w:fldCharType="begin"/>
        </w:r>
        <w:r>
          <w:instrText xml:space="preserve"> PAGEREF _Toc14007 \h </w:instrText>
        </w:r>
        <w:r>
          <w:fldChar w:fldCharType="separate"/>
        </w:r>
        <w:r>
          <w:t>8</w:t>
        </w:r>
        <w:r>
          <w:fldChar w:fldCharType="end"/>
        </w:r>
      </w:hyperlink>
    </w:p>
    <w:p>
      <w:pPr>
        <w:pStyle w:val="TOC2"/>
        <w:tabs>
          <w:tab w:val="right" w:leader="dot" w:pos="8306"/>
        </w:tabs>
      </w:pPr>
      <w:hyperlink w:anchor="_Toc28552" w:history="1">
        <w:r>
          <w:rPr>
            <w:rFonts w:ascii="仿宋" w:eastAsia="仿宋" w:hAnsi="仿宋" w:cs="仿宋" w:hint="eastAsia"/>
            <w:lang w:eastAsia="zh-CN"/>
          </w:rPr>
          <w:t>(三)、工厂化育苗精量播种生产设备项目提出的理由</w:t>
        </w:r>
        <w:r>
          <w:tab/>
        </w:r>
        <w:r>
          <w:fldChar w:fldCharType="begin"/>
        </w:r>
        <w:r>
          <w:instrText xml:space="preserve"> PAGEREF _Toc28552 \h </w:instrText>
        </w:r>
        <w:r>
          <w:fldChar w:fldCharType="separate"/>
        </w:r>
        <w:r>
          <w:t>9</w:t>
        </w:r>
        <w:r>
          <w:fldChar w:fldCharType="end"/>
        </w:r>
      </w:hyperlink>
    </w:p>
    <w:p>
      <w:pPr>
        <w:pStyle w:val="TOC2"/>
        <w:tabs>
          <w:tab w:val="right" w:leader="dot" w:pos="8306"/>
        </w:tabs>
      </w:pPr>
      <w:hyperlink w:anchor="_Toc15043" w:history="1">
        <w:r>
          <w:rPr>
            <w:rFonts w:ascii="仿宋" w:eastAsia="仿宋" w:hAnsi="仿宋" w:cs="仿宋" w:hint="eastAsia"/>
            <w:lang w:eastAsia="zh-CN"/>
          </w:rPr>
          <w:t>(四)、工厂化育苗精量播种生产设备项目意义</w:t>
        </w:r>
        <w:r>
          <w:tab/>
        </w:r>
        <w:r>
          <w:fldChar w:fldCharType="begin"/>
        </w:r>
        <w:r>
          <w:instrText xml:space="preserve"> PAGEREF _Toc15043 \h </w:instrText>
        </w:r>
        <w:r>
          <w:fldChar w:fldCharType="separate"/>
        </w:r>
        <w:r>
          <w:t>11</w:t>
        </w:r>
        <w:r>
          <w:fldChar w:fldCharType="end"/>
        </w:r>
      </w:hyperlink>
    </w:p>
    <w:p>
      <w:pPr>
        <w:pStyle w:val="TOC2"/>
        <w:tabs>
          <w:tab w:val="right" w:leader="dot" w:pos="8306"/>
        </w:tabs>
      </w:pPr>
      <w:hyperlink w:anchor="_Toc19642" w:history="1">
        <w:r>
          <w:rPr>
            <w:rFonts w:ascii="仿宋" w:eastAsia="仿宋" w:hAnsi="仿宋" w:cs="仿宋" w:hint="eastAsia"/>
            <w:lang w:eastAsia="zh-CN"/>
          </w:rPr>
          <w:t>(五)、工厂化育苗精量播种生产设备项目背景</w:t>
        </w:r>
        <w:r>
          <w:tab/>
        </w:r>
        <w:r>
          <w:fldChar w:fldCharType="begin"/>
        </w:r>
        <w:r>
          <w:instrText xml:space="preserve"> PAGEREF _Toc19642 \h </w:instrText>
        </w:r>
        <w:r>
          <w:fldChar w:fldCharType="separate"/>
        </w:r>
        <w:r>
          <w:t>12</w:t>
        </w:r>
        <w:r>
          <w:fldChar w:fldCharType="end"/>
        </w:r>
      </w:hyperlink>
    </w:p>
    <w:p>
      <w:pPr>
        <w:pStyle w:val="TOC1"/>
        <w:tabs>
          <w:tab w:val="right" w:leader="dot" w:pos="8306"/>
        </w:tabs>
      </w:pPr>
      <w:hyperlink w:anchor="_Toc32206" w:history="1">
        <w:r>
          <w:rPr>
            <w:rFonts w:ascii="仿宋" w:eastAsia="仿宋" w:hAnsi="仿宋" w:cs="仿宋" w:hint="eastAsia"/>
            <w:lang w:eastAsia="zh-CN"/>
          </w:rPr>
          <w:t>三、产品规划分析</w:t>
        </w:r>
        <w:r>
          <w:tab/>
        </w:r>
        <w:r>
          <w:fldChar w:fldCharType="begin"/>
        </w:r>
        <w:r>
          <w:instrText xml:space="preserve"> PAGEREF _Toc32206 \h </w:instrText>
        </w:r>
        <w:r>
          <w:fldChar w:fldCharType="separate"/>
        </w:r>
        <w:r>
          <w:t>13</w:t>
        </w:r>
        <w:r>
          <w:fldChar w:fldCharType="end"/>
        </w:r>
      </w:hyperlink>
    </w:p>
    <w:p>
      <w:pPr>
        <w:pStyle w:val="TOC2"/>
        <w:tabs>
          <w:tab w:val="right" w:leader="dot" w:pos="8306"/>
        </w:tabs>
      </w:pPr>
      <w:hyperlink w:anchor="_Toc12248" w:history="1">
        <w:r>
          <w:rPr>
            <w:rFonts w:ascii="仿宋" w:eastAsia="仿宋" w:hAnsi="仿宋" w:cs="仿宋" w:hint="eastAsia"/>
            <w:lang w:eastAsia="zh-CN"/>
          </w:rPr>
          <w:t>(一)、产品规划</w:t>
        </w:r>
        <w:r>
          <w:tab/>
        </w:r>
        <w:r>
          <w:fldChar w:fldCharType="begin"/>
        </w:r>
        <w:r>
          <w:instrText xml:space="preserve"> PAGEREF _Toc12248 \h </w:instrText>
        </w:r>
        <w:r>
          <w:fldChar w:fldCharType="separate"/>
        </w:r>
        <w:r>
          <w:t>13</w:t>
        </w:r>
        <w:r>
          <w:fldChar w:fldCharType="end"/>
        </w:r>
      </w:hyperlink>
    </w:p>
    <w:p>
      <w:pPr>
        <w:pStyle w:val="TOC2"/>
        <w:tabs>
          <w:tab w:val="right" w:leader="dot" w:pos="8306"/>
        </w:tabs>
      </w:pPr>
      <w:hyperlink w:anchor="_Toc7002" w:history="1">
        <w:r>
          <w:rPr>
            <w:rFonts w:ascii="仿宋" w:eastAsia="仿宋" w:hAnsi="仿宋" w:cs="仿宋" w:hint="eastAsia"/>
            <w:lang w:eastAsia="zh-CN"/>
          </w:rPr>
          <w:t>(二)、建设规模</w:t>
        </w:r>
        <w:r>
          <w:tab/>
        </w:r>
        <w:r>
          <w:fldChar w:fldCharType="begin"/>
        </w:r>
        <w:r>
          <w:instrText xml:space="preserve"> PAGEREF _Toc7002 \h </w:instrText>
        </w:r>
        <w:r>
          <w:fldChar w:fldCharType="separate"/>
        </w:r>
        <w:r>
          <w:t>14</w:t>
        </w:r>
        <w:r>
          <w:fldChar w:fldCharType="end"/>
        </w:r>
      </w:hyperlink>
    </w:p>
    <w:p>
      <w:pPr>
        <w:pStyle w:val="TOC1"/>
        <w:tabs>
          <w:tab w:val="right" w:leader="dot" w:pos="8306"/>
        </w:tabs>
      </w:pPr>
      <w:hyperlink w:anchor="_Toc8102" w:history="1">
        <w:r>
          <w:rPr>
            <w:rFonts w:ascii="仿宋" w:eastAsia="仿宋" w:hAnsi="仿宋" w:cs="仿宋" w:hint="eastAsia"/>
            <w:lang w:eastAsia="zh-CN"/>
          </w:rPr>
          <w:t>四、工厂化育苗精量播种生产设备项目绩效评估</w:t>
        </w:r>
        <w:r>
          <w:tab/>
        </w:r>
        <w:r>
          <w:fldChar w:fldCharType="begin"/>
        </w:r>
        <w:r>
          <w:instrText xml:space="preserve"> PAGEREF _Toc8102 \h </w:instrText>
        </w:r>
        <w:r>
          <w:fldChar w:fldCharType="separate"/>
        </w:r>
        <w:r>
          <w:t>15</w:t>
        </w:r>
        <w:r>
          <w:fldChar w:fldCharType="end"/>
        </w:r>
      </w:hyperlink>
    </w:p>
    <w:p>
      <w:pPr>
        <w:pStyle w:val="TOC2"/>
        <w:tabs>
          <w:tab w:val="right" w:leader="dot" w:pos="8306"/>
        </w:tabs>
      </w:pPr>
      <w:hyperlink w:anchor="_Toc6971" w:history="1">
        <w:r>
          <w:rPr>
            <w:rFonts w:ascii="仿宋" w:eastAsia="仿宋" w:hAnsi="仿宋" w:cs="仿宋" w:hint="eastAsia"/>
            <w:lang w:eastAsia="zh-CN"/>
          </w:rPr>
          <w:t>(一)、绩效评估指标</w:t>
        </w:r>
        <w:r>
          <w:tab/>
        </w:r>
        <w:r>
          <w:fldChar w:fldCharType="begin"/>
        </w:r>
        <w:r>
          <w:instrText xml:space="preserve"> PAGEREF _Toc6971 \h </w:instrText>
        </w:r>
        <w:r>
          <w:fldChar w:fldCharType="separate"/>
        </w:r>
        <w:r>
          <w:t>15</w:t>
        </w:r>
        <w:r>
          <w:fldChar w:fldCharType="end"/>
        </w:r>
      </w:hyperlink>
    </w:p>
    <w:p>
      <w:pPr>
        <w:pStyle w:val="TOC2"/>
        <w:tabs>
          <w:tab w:val="right" w:leader="dot" w:pos="8306"/>
        </w:tabs>
      </w:pPr>
      <w:hyperlink w:anchor="_Toc14402" w:history="1">
        <w:r>
          <w:rPr>
            <w:rFonts w:ascii="仿宋" w:eastAsia="仿宋" w:hAnsi="仿宋" w:cs="仿宋" w:hint="eastAsia"/>
            <w:lang w:eastAsia="zh-CN"/>
          </w:rPr>
          <w:t>(二)、绩效评估方法</w:t>
        </w:r>
        <w:r>
          <w:tab/>
        </w:r>
        <w:r>
          <w:fldChar w:fldCharType="begin"/>
        </w:r>
        <w:r>
          <w:instrText xml:space="preserve"> PAGEREF _Toc14402 \h </w:instrText>
        </w:r>
        <w:r>
          <w:fldChar w:fldCharType="separate"/>
        </w:r>
        <w:r>
          <w:t>17</w:t>
        </w:r>
        <w:r>
          <w:fldChar w:fldCharType="end"/>
        </w:r>
      </w:hyperlink>
    </w:p>
    <w:p>
      <w:pPr>
        <w:pStyle w:val="TOC2"/>
        <w:tabs>
          <w:tab w:val="right" w:leader="dot" w:pos="8306"/>
        </w:tabs>
      </w:pPr>
      <w:hyperlink w:anchor="_Toc30282" w:history="1">
        <w:r>
          <w:rPr>
            <w:rFonts w:ascii="仿宋" w:eastAsia="仿宋" w:hAnsi="仿宋" w:cs="仿宋" w:hint="eastAsia"/>
            <w:lang w:eastAsia="zh-CN"/>
          </w:rPr>
          <w:t>(三)、绩效评估周期</w:t>
        </w:r>
        <w:r>
          <w:tab/>
        </w:r>
        <w:r>
          <w:fldChar w:fldCharType="begin"/>
        </w:r>
        <w:r>
          <w:instrText xml:space="preserve"> PAGEREF _Toc30282 \h </w:instrText>
        </w:r>
        <w:r>
          <w:fldChar w:fldCharType="separate"/>
        </w:r>
        <w:r>
          <w:t>18</w:t>
        </w:r>
        <w:r>
          <w:fldChar w:fldCharType="end"/>
        </w:r>
      </w:hyperlink>
    </w:p>
    <w:p>
      <w:pPr>
        <w:pStyle w:val="TOC1"/>
        <w:tabs>
          <w:tab w:val="right" w:leader="dot" w:pos="8306"/>
        </w:tabs>
      </w:pPr>
      <w:hyperlink w:anchor="_Toc28555" w:history="1">
        <w:r>
          <w:rPr>
            <w:rFonts w:ascii="仿宋" w:eastAsia="仿宋" w:hAnsi="仿宋" w:cs="仿宋" w:hint="eastAsia"/>
            <w:lang w:eastAsia="zh-CN"/>
          </w:rPr>
          <w:t>五、工厂化育苗精量播种生产设备项目土建工程</w:t>
        </w:r>
        <w:r>
          <w:tab/>
        </w:r>
        <w:r>
          <w:fldChar w:fldCharType="begin"/>
        </w:r>
        <w:r>
          <w:instrText xml:space="preserve"> PAGEREF _Toc28555 \h </w:instrText>
        </w:r>
        <w:r>
          <w:fldChar w:fldCharType="separate"/>
        </w:r>
        <w:r>
          <w:t>19</w:t>
        </w:r>
        <w:r>
          <w:fldChar w:fldCharType="end"/>
        </w:r>
      </w:hyperlink>
    </w:p>
    <w:p>
      <w:pPr>
        <w:pStyle w:val="TOC2"/>
        <w:tabs>
          <w:tab w:val="right" w:leader="dot" w:pos="8306"/>
        </w:tabs>
      </w:pPr>
      <w:hyperlink w:anchor="_Toc20909" w:history="1">
        <w:r>
          <w:rPr>
            <w:rFonts w:ascii="仿宋" w:eastAsia="仿宋" w:hAnsi="仿宋" w:cs="仿宋" w:hint="eastAsia"/>
            <w:lang w:eastAsia="zh-CN"/>
          </w:rPr>
          <w:t>(一)、建筑工程设计原则</w:t>
        </w:r>
        <w:r>
          <w:tab/>
        </w:r>
        <w:r>
          <w:fldChar w:fldCharType="begin"/>
        </w:r>
        <w:r>
          <w:instrText xml:space="preserve"> PAGEREF _Toc20909 \h </w:instrText>
        </w:r>
        <w:r>
          <w:fldChar w:fldCharType="separate"/>
        </w:r>
        <w:r>
          <w:t>19</w:t>
        </w:r>
        <w:r>
          <w:fldChar w:fldCharType="end"/>
        </w:r>
      </w:hyperlink>
    </w:p>
    <w:p>
      <w:pPr>
        <w:pStyle w:val="TOC2"/>
        <w:tabs>
          <w:tab w:val="right" w:leader="dot" w:pos="8306"/>
        </w:tabs>
      </w:pPr>
      <w:hyperlink w:anchor="_Toc18889" w:history="1">
        <w:r>
          <w:rPr>
            <w:rFonts w:ascii="仿宋" w:eastAsia="仿宋" w:hAnsi="仿宋" w:cs="仿宋" w:hint="eastAsia"/>
            <w:lang w:eastAsia="zh-CN"/>
          </w:rPr>
          <w:t>(二)、土建工程设计年限及安全等级</w:t>
        </w:r>
        <w:r>
          <w:tab/>
        </w:r>
        <w:r>
          <w:fldChar w:fldCharType="begin"/>
        </w:r>
        <w:r>
          <w:instrText xml:space="preserve"> PAGEREF _Toc18889 \h </w:instrText>
        </w:r>
        <w:r>
          <w:fldChar w:fldCharType="separate"/>
        </w:r>
        <w:r>
          <w:t>20</w:t>
        </w:r>
        <w:r>
          <w:fldChar w:fldCharType="end"/>
        </w:r>
      </w:hyperlink>
    </w:p>
    <w:p>
      <w:pPr>
        <w:pStyle w:val="TOC2"/>
        <w:tabs>
          <w:tab w:val="right" w:leader="dot" w:pos="8306"/>
        </w:tabs>
      </w:pPr>
      <w:hyperlink w:anchor="_Toc11610" w:history="1">
        <w:r>
          <w:rPr>
            <w:rFonts w:ascii="仿宋" w:eastAsia="仿宋" w:hAnsi="仿宋" w:cs="仿宋" w:hint="eastAsia"/>
            <w:lang w:eastAsia="zh-CN"/>
          </w:rPr>
          <w:t>(三)、建筑工程设计总体要求</w:t>
        </w:r>
        <w:r>
          <w:tab/>
        </w:r>
        <w:r>
          <w:fldChar w:fldCharType="begin"/>
        </w:r>
        <w:r>
          <w:instrText xml:space="preserve"> PAGEREF _Toc11610 \h </w:instrText>
        </w:r>
        <w:r>
          <w:fldChar w:fldCharType="separate"/>
        </w:r>
        <w:r>
          <w:t>22</w:t>
        </w:r>
        <w:r>
          <w:fldChar w:fldCharType="end"/>
        </w:r>
      </w:hyperlink>
    </w:p>
    <w:p>
      <w:pPr>
        <w:pStyle w:val="TOC2"/>
        <w:tabs>
          <w:tab w:val="right" w:leader="dot" w:pos="8306"/>
        </w:tabs>
      </w:pPr>
      <w:hyperlink w:anchor="_Toc26788" w:history="1">
        <w:r>
          <w:rPr>
            <w:rFonts w:ascii="仿宋" w:eastAsia="仿宋" w:hAnsi="仿宋" w:cs="仿宋" w:hint="eastAsia"/>
            <w:lang w:eastAsia="zh-CN"/>
          </w:rPr>
          <w:t>(四)、土建工程建设指标</w:t>
        </w:r>
        <w:r>
          <w:tab/>
        </w:r>
        <w:r>
          <w:fldChar w:fldCharType="begin"/>
        </w:r>
        <w:r>
          <w:instrText xml:space="preserve"> PAGEREF _Toc26788 \h </w:instrText>
        </w:r>
        <w:r>
          <w:fldChar w:fldCharType="separate"/>
        </w:r>
        <w:r>
          <w:t>22</w:t>
        </w:r>
        <w:r>
          <w:fldChar w:fldCharType="end"/>
        </w:r>
      </w:hyperlink>
    </w:p>
    <w:p>
      <w:pPr>
        <w:pStyle w:val="TOC1"/>
        <w:tabs>
          <w:tab w:val="right" w:leader="dot" w:pos="8306"/>
        </w:tabs>
      </w:pPr>
      <w:hyperlink w:anchor="_Toc26564" w:history="1">
        <w:r>
          <w:rPr>
            <w:rFonts w:ascii="仿宋" w:eastAsia="仿宋" w:hAnsi="仿宋" w:cs="仿宋" w:hint="eastAsia"/>
            <w:lang w:eastAsia="zh-CN"/>
          </w:rPr>
          <w:t>六、工厂化育苗精量播种生产设备项目建设单位说明</w:t>
        </w:r>
        <w:r>
          <w:tab/>
        </w:r>
        <w:r>
          <w:fldChar w:fldCharType="begin"/>
        </w:r>
        <w:r>
          <w:instrText xml:space="preserve"> PAGEREF _Toc26564 \h </w:instrText>
        </w:r>
        <w:r>
          <w:fldChar w:fldCharType="separate"/>
        </w:r>
        <w:r>
          <w:t>23</w:t>
        </w:r>
        <w:r>
          <w:fldChar w:fldCharType="end"/>
        </w:r>
      </w:hyperlink>
    </w:p>
    <w:p>
      <w:pPr>
        <w:pStyle w:val="TOC2"/>
        <w:tabs>
          <w:tab w:val="right" w:leader="dot" w:pos="8306"/>
        </w:tabs>
      </w:pPr>
      <w:hyperlink w:anchor="_Toc28318" w:history="1">
        <w:r>
          <w:rPr>
            <w:rFonts w:ascii="仿宋" w:eastAsia="仿宋" w:hAnsi="仿宋" w:cs="仿宋" w:hint="eastAsia"/>
            <w:lang w:eastAsia="zh-CN"/>
          </w:rPr>
          <w:t>(一)、工厂化育苗精量播种生产设备项目承办单位基本情况</w:t>
        </w:r>
        <w:r>
          <w:tab/>
        </w:r>
        <w:r>
          <w:fldChar w:fldCharType="begin"/>
        </w:r>
        <w:r>
          <w:instrText xml:space="preserve"> PAGEREF _Toc28318 \h </w:instrText>
        </w:r>
        <w:r>
          <w:fldChar w:fldCharType="separate"/>
        </w:r>
        <w:r>
          <w:t>23</w:t>
        </w:r>
        <w:r>
          <w:fldChar w:fldCharType="end"/>
        </w:r>
      </w:hyperlink>
    </w:p>
    <w:p>
      <w:pPr>
        <w:pStyle w:val="TOC2"/>
        <w:tabs>
          <w:tab w:val="right" w:leader="dot" w:pos="8306"/>
        </w:tabs>
      </w:pPr>
      <w:hyperlink w:anchor="_Toc18382" w:history="1">
        <w:r>
          <w:rPr>
            <w:rFonts w:ascii="仿宋" w:eastAsia="仿宋" w:hAnsi="仿宋" w:cs="仿宋" w:hint="eastAsia"/>
            <w:lang w:eastAsia="zh-CN"/>
          </w:rPr>
          <w:t>(二)、公司经济效益分析</w:t>
        </w:r>
        <w:r>
          <w:tab/>
        </w:r>
        <w:r>
          <w:fldChar w:fldCharType="begin"/>
        </w:r>
        <w:r>
          <w:instrText xml:space="preserve"> PAGEREF _Toc18382 \h </w:instrText>
        </w:r>
        <w:r>
          <w:fldChar w:fldCharType="separate"/>
        </w:r>
        <w:r>
          <w:t>23</w:t>
        </w:r>
        <w:r>
          <w:fldChar w:fldCharType="end"/>
        </w:r>
      </w:hyperlink>
    </w:p>
    <w:p>
      <w:pPr>
        <w:pStyle w:val="TOC1"/>
        <w:tabs>
          <w:tab w:val="right" w:leader="dot" w:pos="8306"/>
        </w:tabs>
      </w:pPr>
      <w:hyperlink w:anchor="_Toc17337" w:history="1">
        <w:r>
          <w:rPr>
            <w:rFonts w:ascii="仿宋" w:eastAsia="仿宋" w:hAnsi="仿宋" w:cs="仿宋" w:hint="eastAsia"/>
            <w:lang w:eastAsia="zh-CN"/>
          </w:rPr>
          <w:t>七、工厂化育苗精量播种生产设备项目财务管理</w:t>
        </w:r>
        <w:r>
          <w:tab/>
        </w:r>
        <w:r>
          <w:fldChar w:fldCharType="begin"/>
        </w:r>
        <w:r>
          <w:instrText xml:space="preserve"> PAGEREF _Toc17337 \h </w:instrText>
        </w:r>
        <w:r>
          <w:fldChar w:fldCharType="separate"/>
        </w:r>
        <w:r>
          <w:t>24</w:t>
        </w:r>
        <w:r>
          <w:fldChar w:fldCharType="end"/>
        </w:r>
      </w:hyperlink>
    </w:p>
    <w:p>
      <w:pPr>
        <w:pStyle w:val="TOC2"/>
        <w:tabs>
          <w:tab w:val="right" w:leader="dot" w:pos="8306"/>
        </w:tabs>
      </w:pPr>
      <w:hyperlink w:anchor="_Toc1911" w:history="1">
        <w:r>
          <w:rPr>
            <w:rFonts w:ascii="仿宋" w:eastAsia="仿宋" w:hAnsi="仿宋" w:cs="仿宋" w:hint="eastAsia"/>
            <w:lang w:eastAsia="zh-CN"/>
          </w:rPr>
          <w:t>(一)、资金需求大</w:t>
        </w:r>
        <w:r>
          <w:tab/>
        </w:r>
        <w:r>
          <w:fldChar w:fldCharType="begin"/>
        </w:r>
        <w:r>
          <w:instrText xml:space="preserve"> PAGEREF _Toc1911 \h </w:instrText>
        </w:r>
        <w:r>
          <w:fldChar w:fldCharType="separate"/>
        </w:r>
        <w:r>
          <w:t>24</w:t>
        </w:r>
        <w:r>
          <w:fldChar w:fldCharType="end"/>
        </w:r>
      </w:hyperlink>
    </w:p>
    <w:p>
      <w:pPr>
        <w:pStyle w:val="TOC2"/>
        <w:tabs>
          <w:tab w:val="right" w:leader="dot" w:pos="8306"/>
        </w:tabs>
      </w:pPr>
      <w:hyperlink w:anchor="_Toc27630" w:history="1">
        <w:r>
          <w:rPr>
            <w:rFonts w:ascii="仿宋" w:eastAsia="仿宋" w:hAnsi="仿宋" w:cs="仿宋" w:hint="eastAsia"/>
            <w:lang w:eastAsia="zh-CN"/>
          </w:rPr>
          <w:t>(二)、研发周期长</w:t>
        </w:r>
        <w:r>
          <w:tab/>
        </w:r>
        <w:r>
          <w:fldChar w:fldCharType="begin"/>
        </w:r>
        <w:r>
          <w:instrText xml:space="preserve"> PAGEREF _Toc27630 \h </w:instrText>
        </w:r>
        <w:r>
          <w:fldChar w:fldCharType="separate"/>
        </w:r>
        <w:r>
          <w:t>26</w:t>
        </w:r>
        <w:r>
          <w:fldChar w:fldCharType="end"/>
        </w:r>
      </w:hyperlink>
    </w:p>
    <w:p>
      <w:pPr>
        <w:pStyle w:val="TOC2"/>
        <w:tabs>
          <w:tab w:val="right" w:leader="dot" w:pos="8306"/>
        </w:tabs>
      </w:pPr>
      <w:hyperlink w:anchor="_Toc27877" w:history="1">
        <w:r>
          <w:rPr>
            <w:rFonts w:ascii="仿宋" w:eastAsia="仿宋" w:hAnsi="仿宋" w:cs="仿宋" w:hint="eastAsia"/>
            <w:lang w:eastAsia="zh-CN"/>
          </w:rPr>
          <w:t>(三)、市场风险大</w:t>
        </w:r>
        <w:r>
          <w:tab/>
        </w:r>
        <w:r>
          <w:fldChar w:fldCharType="begin"/>
        </w:r>
        <w:r>
          <w:instrText xml:space="preserve"> PAGEREF _Toc27877 \h </w:instrText>
        </w:r>
        <w:r>
          <w:fldChar w:fldCharType="separate"/>
        </w:r>
        <w:r>
          <w:t>27</w:t>
        </w:r>
        <w:r>
          <w:fldChar w:fldCharType="end"/>
        </w:r>
      </w:hyperlink>
    </w:p>
    <w:p>
      <w:pPr>
        <w:pStyle w:val="TOC2"/>
        <w:tabs>
          <w:tab w:val="right" w:leader="dot" w:pos="8306"/>
        </w:tabs>
      </w:pPr>
      <w:hyperlink w:anchor="_Toc26262" w:history="1">
        <w:r>
          <w:rPr>
            <w:rFonts w:ascii="仿宋" w:eastAsia="仿宋" w:hAnsi="仿宋" w:cs="仿宋" w:hint="eastAsia"/>
            <w:lang w:eastAsia="zh-CN"/>
          </w:rPr>
          <w:t>(四)、利润率高</w:t>
        </w:r>
        <w:r>
          <w:tab/>
        </w:r>
        <w:r>
          <w:fldChar w:fldCharType="begin"/>
        </w:r>
        <w:r>
          <w:instrText xml:space="preserve"> PAGEREF _Toc26262 \h </w:instrText>
        </w:r>
        <w:r>
          <w:fldChar w:fldCharType="separate"/>
        </w:r>
        <w:r>
          <w:t>30</w:t>
        </w:r>
        <w:r>
          <w:fldChar w:fldCharType="end"/>
        </w:r>
      </w:hyperlink>
    </w:p>
    <w:p>
      <w:pPr>
        <w:pStyle w:val="TOC1"/>
        <w:tabs>
          <w:tab w:val="right" w:leader="dot" w:pos="8306"/>
        </w:tabs>
      </w:pPr>
      <w:hyperlink w:anchor="_Toc11443" w:history="1">
        <w:r>
          <w:rPr>
            <w:rFonts w:ascii="仿宋" w:eastAsia="仿宋" w:hAnsi="仿宋" w:cs="仿宋" w:hint="eastAsia"/>
            <w:lang w:eastAsia="zh-CN"/>
          </w:rPr>
          <w:t>八、工厂化育苗精量播种生产设备项目计划安排</w:t>
        </w:r>
        <w:r>
          <w:tab/>
        </w:r>
        <w:r>
          <w:fldChar w:fldCharType="begin"/>
        </w:r>
        <w:r>
          <w:instrText xml:space="preserve"> PAGEREF _Toc11443 \h </w:instrText>
        </w:r>
        <w:r>
          <w:fldChar w:fldCharType="separate"/>
        </w:r>
        <w:r>
          <w:t>32</w:t>
        </w:r>
        <w:r>
          <w:fldChar w:fldCharType="end"/>
        </w:r>
      </w:hyperlink>
    </w:p>
    <w:p>
      <w:pPr>
        <w:pStyle w:val="TOC2"/>
        <w:tabs>
          <w:tab w:val="right" w:leader="dot" w:pos="8306"/>
        </w:tabs>
      </w:pPr>
      <w:hyperlink w:anchor="_Toc1535" w:history="1">
        <w:r>
          <w:rPr>
            <w:rFonts w:ascii="仿宋" w:eastAsia="仿宋" w:hAnsi="仿宋" w:cs="仿宋" w:hint="eastAsia"/>
            <w:lang w:eastAsia="zh-CN"/>
          </w:rPr>
          <w:t>(一)、建设周期</w:t>
        </w:r>
        <w:r>
          <w:tab/>
        </w:r>
        <w:r>
          <w:fldChar w:fldCharType="begin"/>
        </w:r>
        <w:r>
          <w:instrText xml:space="preserve"> PAGEREF _Toc1535 \h </w:instrText>
        </w:r>
        <w:r>
          <w:fldChar w:fldCharType="separate"/>
        </w:r>
        <w:r>
          <w:t>32</w:t>
        </w:r>
        <w:r>
          <w:fldChar w:fldCharType="end"/>
        </w:r>
      </w:hyperlink>
    </w:p>
    <w:p>
      <w:pPr>
        <w:pStyle w:val="TOC2"/>
        <w:tabs>
          <w:tab w:val="right" w:leader="dot" w:pos="8306"/>
        </w:tabs>
      </w:pPr>
      <w:hyperlink w:anchor="_Toc26534" w:history="1">
        <w:r>
          <w:rPr>
            <w:rFonts w:ascii="仿宋" w:eastAsia="仿宋" w:hAnsi="仿宋" w:cs="仿宋" w:hint="eastAsia"/>
            <w:lang w:eastAsia="zh-CN"/>
          </w:rPr>
          <w:t>(二)、建设进度</w:t>
        </w:r>
        <w:r>
          <w:tab/>
        </w:r>
        <w:r>
          <w:fldChar w:fldCharType="begin"/>
        </w:r>
        <w:r>
          <w:instrText xml:space="preserve"> PAGEREF _Toc26534 \h </w:instrText>
        </w:r>
        <w:r>
          <w:fldChar w:fldCharType="separate"/>
        </w:r>
        <w:r>
          <w:t>33</w:t>
        </w:r>
        <w:r>
          <w:fldChar w:fldCharType="end"/>
        </w:r>
      </w:hyperlink>
    </w:p>
    <w:p>
      <w:pPr>
        <w:pStyle w:val="TOC2"/>
        <w:tabs>
          <w:tab w:val="right" w:leader="dot" w:pos="8306"/>
        </w:tabs>
      </w:pPr>
      <w:hyperlink w:anchor="_Toc26813" w:history="1">
        <w:r>
          <w:rPr>
            <w:rFonts w:ascii="仿宋" w:eastAsia="仿宋" w:hAnsi="仿宋" w:cs="仿宋" w:hint="eastAsia"/>
            <w:lang w:eastAsia="zh-CN"/>
          </w:rPr>
          <w:t>(三)、进度安排注意事项</w:t>
        </w:r>
        <w:r>
          <w:tab/>
        </w:r>
        <w:r>
          <w:fldChar w:fldCharType="begin"/>
        </w:r>
        <w:r>
          <w:instrText xml:space="preserve"> PAGEREF _Toc26813 \h </w:instrText>
        </w:r>
        <w:r>
          <w:fldChar w:fldCharType="separate"/>
        </w:r>
        <w:r>
          <w:t>34</w:t>
        </w:r>
        <w:r>
          <w:fldChar w:fldCharType="end"/>
        </w:r>
      </w:hyperlink>
    </w:p>
    <w:p>
      <w:pPr>
        <w:pStyle w:val="TOC2"/>
        <w:tabs>
          <w:tab w:val="right" w:leader="dot" w:pos="8306"/>
        </w:tabs>
      </w:pPr>
      <w:hyperlink w:anchor="_Toc26436" w:history="1">
        <w:r>
          <w:rPr>
            <w:rFonts w:ascii="仿宋" w:eastAsia="仿宋" w:hAnsi="仿宋" w:cs="仿宋" w:hint="eastAsia"/>
            <w:lang w:eastAsia="zh-CN"/>
          </w:rPr>
          <w:t>(四)、人力资源配置</w:t>
        </w:r>
        <w:r>
          <w:tab/>
        </w:r>
        <w:r>
          <w:fldChar w:fldCharType="begin"/>
        </w:r>
        <w:r>
          <w:instrText xml:space="preserve"> PAGEREF _Toc26436 \h </w:instrText>
        </w:r>
        <w:r>
          <w:fldChar w:fldCharType="separate"/>
        </w:r>
        <w:r>
          <w:t>36</w:t>
        </w:r>
        <w:r>
          <w:fldChar w:fldCharType="end"/>
        </w:r>
      </w:hyperlink>
    </w:p>
    <w:p>
      <w:pPr>
        <w:pStyle w:val="TOC1"/>
        <w:tabs>
          <w:tab w:val="right" w:leader="dot" w:pos="8306"/>
        </w:tabs>
      </w:pPr>
      <w:hyperlink w:anchor="_Toc19067" w:history="1">
        <w:r>
          <w:rPr>
            <w:rFonts w:ascii="仿宋" w:eastAsia="仿宋" w:hAnsi="仿宋" w:cs="仿宋" w:hint="eastAsia"/>
            <w:lang w:eastAsia="zh-CN"/>
          </w:rPr>
          <w:t>九、工厂化育苗精量播种生产设备项目人力资源培养与发展</w:t>
        </w:r>
        <w:r>
          <w:tab/>
        </w:r>
        <w:r>
          <w:fldChar w:fldCharType="begin"/>
        </w:r>
        <w:r>
          <w:instrText xml:space="preserve"> PAGEREF _Toc19067 \h </w:instrText>
        </w:r>
        <w:r>
          <w:fldChar w:fldCharType="separate"/>
        </w:r>
        <w:r>
          <w:t>37</w:t>
        </w:r>
        <w:r>
          <w:fldChar w:fldCharType="end"/>
        </w:r>
      </w:hyperlink>
    </w:p>
    <w:p>
      <w:pPr>
        <w:pStyle w:val="TOC2"/>
        <w:tabs>
          <w:tab w:val="right" w:leader="dot" w:pos="8306"/>
        </w:tabs>
      </w:pPr>
      <w:hyperlink w:anchor="_Toc6108" w:history="1">
        <w:r>
          <w:rPr>
            <w:rFonts w:ascii="仿宋" w:eastAsia="仿宋" w:hAnsi="仿宋" w:cs="仿宋" w:hint="eastAsia"/>
            <w:lang w:eastAsia="zh-CN"/>
          </w:rPr>
          <w:t>(一)、人才需求与规划</w:t>
        </w:r>
        <w:r>
          <w:tab/>
        </w:r>
        <w:r>
          <w:fldChar w:fldCharType="begin"/>
        </w:r>
        <w:r>
          <w:instrText xml:space="preserve"> PAGEREF _Toc6108 \h </w:instrText>
        </w:r>
        <w:r>
          <w:fldChar w:fldCharType="separate"/>
        </w:r>
        <w:r>
          <w:t>37</w:t>
        </w:r>
        <w:r>
          <w:fldChar w:fldCharType="end"/>
        </w:r>
      </w:hyperlink>
    </w:p>
    <w:p>
      <w:pPr>
        <w:pStyle w:val="TOC2"/>
        <w:tabs>
          <w:tab w:val="right" w:leader="dot" w:pos="8306"/>
        </w:tabs>
      </w:pPr>
      <w:hyperlink w:anchor="_Toc20568" w:history="1">
        <w:r>
          <w:rPr>
            <w:rFonts w:ascii="仿宋" w:eastAsia="仿宋" w:hAnsi="仿宋" w:cs="仿宋" w:hint="eastAsia"/>
            <w:lang w:eastAsia="zh-CN"/>
          </w:rPr>
          <w:t>(二)、培训与发展计划</w:t>
        </w:r>
        <w:r>
          <w:tab/>
        </w:r>
        <w:r>
          <w:fldChar w:fldCharType="begin"/>
        </w:r>
        <w:r>
          <w:instrText xml:space="preserve"> PAGEREF _Toc20568 \h </w:instrText>
        </w:r>
        <w:r>
          <w:fldChar w:fldCharType="separate"/>
        </w:r>
        <w:r>
          <w:t>37</w:t>
        </w:r>
        <w:r>
          <w:fldChar w:fldCharType="end"/>
        </w:r>
      </w:hyperlink>
    </w:p>
    <w:p>
      <w:pPr>
        <w:pStyle w:val="TOC1"/>
        <w:tabs>
          <w:tab w:val="right" w:leader="dot" w:pos="8306"/>
        </w:tabs>
      </w:pPr>
      <w:hyperlink w:anchor="_Toc29689" w:history="1">
        <w:r>
          <w:rPr>
            <w:rFonts w:ascii="仿宋" w:eastAsia="仿宋" w:hAnsi="仿宋" w:cs="仿宋" w:hint="eastAsia"/>
            <w:lang w:eastAsia="zh-CN"/>
          </w:rPr>
          <w:t>十、生产安全保护</w:t>
        </w:r>
        <w:r>
          <w:tab/>
        </w:r>
        <w:r>
          <w:fldChar w:fldCharType="begin"/>
        </w:r>
        <w:r>
          <w:instrText xml:space="preserve"> PAGEREF _Toc29689 \h </w:instrText>
        </w:r>
        <w:r>
          <w:fldChar w:fldCharType="separate"/>
        </w:r>
        <w:r>
          <w:t>38</w:t>
        </w:r>
        <w:r>
          <w:fldChar w:fldCharType="end"/>
        </w:r>
      </w:hyperlink>
    </w:p>
    <w:p>
      <w:pPr>
        <w:pStyle w:val="TOC2"/>
        <w:tabs>
          <w:tab w:val="right" w:leader="dot" w:pos="8306"/>
        </w:tabs>
      </w:pPr>
      <w:hyperlink w:anchor="_Toc21772" w:history="1">
        <w:r>
          <w:rPr>
            <w:rFonts w:ascii="仿宋" w:eastAsia="仿宋" w:hAnsi="仿宋" w:cs="仿宋" w:hint="eastAsia"/>
            <w:lang w:eastAsia="zh-CN"/>
          </w:rPr>
          <w:t>(一)、消防安全</w:t>
        </w:r>
        <w:r>
          <w:tab/>
        </w:r>
        <w:r>
          <w:fldChar w:fldCharType="begin"/>
        </w:r>
        <w:r>
          <w:instrText xml:space="preserve"> PAGEREF _Toc21772 \h </w:instrText>
        </w:r>
        <w:r>
          <w:fldChar w:fldCharType="separate"/>
        </w:r>
        <w:r>
          <w:t>38</w:t>
        </w:r>
        <w:r>
          <w:fldChar w:fldCharType="end"/>
        </w:r>
      </w:hyperlink>
    </w:p>
    <w:p>
      <w:pPr>
        <w:pStyle w:val="TOC2"/>
        <w:tabs>
          <w:tab w:val="right" w:leader="dot" w:pos="8306"/>
        </w:tabs>
      </w:pPr>
      <w:hyperlink w:anchor="_Toc29792" w:history="1">
        <w:r>
          <w:rPr>
            <w:rFonts w:ascii="仿宋" w:eastAsia="仿宋" w:hAnsi="仿宋" w:cs="仿宋" w:hint="eastAsia"/>
            <w:lang w:eastAsia="zh-CN"/>
          </w:rPr>
          <w:t>(二)、防火防爆总图布置措施</w:t>
        </w:r>
        <w:r>
          <w:tab/>
        </w:r>
        <w:r>
          <w:fldChar w:fldCharType="begin"/>
        </w:r>
        <w:r>
          <w:instrText xml:space="preserve"> PAGEREF _Toc29792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25" w:history="1">
        <w:r>
          <w:rPr>
            <w:rFonts w:ascii="仿宋" w:eastAsia="仿宋" w:hAnsi="仿宋" w:cs="仿宋" w:hint="eastAsia"/>
            <w:lang w:eastAsia="zh-CN"/>
          </w:rPr>
          <w:t>(三)、自然灾害防范措施</w:t>
        </w:r>
        <w:r>
          <w:tab/>
        </w:r>
        <w:r>
          <w:fldChar w:fldCharType="begin"/>
        </w:r>
        <w:r>
          <w:instrText xml:space="preserve"> PAGEREF _Toc7025 \h </w:instrText>
        </w:r>
        <w:r>
          <w:fldChar w:fldCharType="separate"/>
        </w:r>
        <w:r>
          <w:t>41</w:t>
        </w:r>
        <w:r>
          <w:fldChar w:fldCharType="end"/>
        </w:r>
      </w:hyperlink>
    </w:p>
    <w:p>
      <w:pPr>
        <w:pStyle w:val="TOC2"/>
        <w:tabs>
          <w:tab w:val="right" w:leader="dot" w:pos="8306"/>
        </w:tabs>
      </w:pPr>
      <w:hyperlink w:anchor="_Toc28931" w:history="1">
        <w:r>
          <w:rPr>
            <w:rFonts w:ascii="仿宋" w:eastAsia="仿宋" w:hAnsi="仿宋" w:cs="仿宋" w:hint="eastAsia"/>
            <w:lang w:eastAsia="zh-CN"/>
          </w:rPr>
          <w:t>(四)、安全色及安全标志使用要求</w:t>
        </w:r>
        <w:r>
          <w:tab/>
        </w:r>
        <w:r>
          <w:fldChar w:fldCharType="begin"/>
        </w:r>
        <w:r>
          <w:instrText xml:space="preserve"> PAGEREF _Toc28931 \h </w:instrText>
        </w:r>
        <w:r>
          <w:fldChar w:fldCharType="separate"/>
        </w:r>
        <w:r>
          <w:t>42</w:t>
        </w:r>
        <w:r>
          <w:fldChar w:fldCharType="end"/>
        </w:r>
      </w:hyperlink>
    </w:p>
    <w:p>
      <w:pPr>
        <w:pStyle w:val="TOC2"/>
        <w:tabs>
          <w:tab w:val="right" w:leader="dot" w:pos="8306"/>
        </w:tabs>
      </w:pPr>
      <w:hyperlink w:anchor="_Toc16936" w:history="1">
        <w:r>
          <w:rPr>
            <w:rFonts w:ascii="仿宋" w:eastAsia="仿宋" w:hAnsi="仿宋" w:cs="仿宋" w:hint="eastAsia"/>
            <w:lang w:eastAsia="zh-CN"/>
          </w:rPr>
          <w:t>(五)、防尘防毒措施</w:t>
        </w:r>
        <w:r>
          <w:tab/>
        </w:r>
        <w:r>
          <w:fldChar w:fldCharType="begin"/>
        </w:r>
        <w:r>
          <w:instrText xml:space="preserve"> PAGEREF _Toc16936 \h </w:instrText>
        </w:r>
        <w:r>
          <w:fldChar w:fldCharType="separate"/>
        </w:r>
        <w:r>
          <w:t>43</w:t>
        </w:r>
        <w:r>
          <w:fldChar w:fldCharType="end"/>
        </w:r>
      </w:hyperlink>
    </w:p>
    <w:p>
      <w:pPr>
        <w:pStyle w:val="TOC2"/>
        <w:tabs>
          <w:tab w:val="right" w:leader="dot" w:pos="8306"/>
        </w:tabs>
      </w:pPr>
      <w:hyperlink w:anchor="_Toc662" w:history="1">
        <w:r>
          <w:rPr>
            <w:rFonts w:ascii="仿宋" w:eastAsia="仿宋" w:hAnsi="仿宋" w:cs="仿宋" w:hint="eastAsia"/>
            <w:lang w:eastAsia="zh-CN"/>
          </w:rPr>
          <w:t>(六)、防静电、触电防护及防雷措施</w:t>
        </w:r>
        <w:r>
          <w:tab/>
        </w:r>
        <w:r>
          <w:fldChar w:fldCharType="begin"/>
        </w:r>
        <w:r>
          <w:instrText xml:space="preserve"> PAGEREF _Toc662 \h </w:instrText>
        </w:r>
        <w:r>
          <w:fldChar w:fldCharType="separate"/>
        </w:r>
        <w:r>
          <w:t>44</w:t>
        </w:r>
        <w:r>
          <w:fldChar w:fldCharType="end"/>
        </w:r>
      </w:hyperlink>
    </w:p>
    <w:p>
      <w:pPr>
        <w:pStyle w:val="TOC2"/>
        <w:tabs>
          <w:tab w:val="right" w:leader="dot" w:pos="8306"/>
        </w:tabs>
      </w:pPr>
      <w:hyperlink w:anchor="_Toc26981" w:history="1">
        <w:r>
          <w:rPr>
            <w:rFonts w:ascii="仿宋" w:eastAsia="仿宋" w:hAnsi="仿宋" w:cs="仿宋" w:hint="eastAsia"/>
            <w:lang w:eastAsia="zh-CN"/>
          </w:rPr>
          <w:t>(七)、机械设备安全保障措施</w:t>
        </w:r>
        <w:r>
          <w:tab/>
        </w:r>
        <w:r>
          <w:fldChar w:fldCharType="begin"/>
        </w:r>
        <w:r>
          <w:instrText xml:space="preserve"> PAGEREF _Toc26981 \h </w:instrText>
        </w:r>
        <w:r>
          <w:fldChar w:fldCharType="separate"/>
        </w:r>
        <w:r>
          <w:t>45</w:t>
        </w:r>
        <w:r>
          <w:fldChar w:fldCharType="end"/>
        </w:r>
      </w:hyperlink>
    </w:p>
    <w:p>
      <w:pPr>
        <w:pStyle w:val="TOC1"/>
        <w:tabs>
          <w:tab w:val="right" w:leader="dot" w:pos="8306"/>
        </w:tabs>
      </w:pPr>
      <w:hyperlink w:anchor="_Toc12703" w:history="1">
        <w:r>
          <w:rPr>
            <w:rFonts w:ascii="仿宋" w:eastAsia="仿宋" w:hAnsi="仿宋" w:cs="仿宋" w:hint="eastAsia"/>
            <w:lang w:eastAsia="zh-CN"/>
          </w:rPr>
          <w:t>十一、工厂化育苗精量播种生产设备项目投资规划</w:t>
        </w:r>
        <w:r>
          <w:tab/>
        </w:r>
        <w:r>
          <w:fldChar w:fldCharType="begin"/>
        </w:r>
        <w:r>
          <w:instrText xml:space="preserve"> PAGEREF _Toc12703 \h </w:instrText>
        </w:r>
        <w:r>
          <w:fldChar w:fldCharType="separate"/>
        </w:r>
        <w:r>
          <w:t>47</w:t>
        </w:r>
        <w:r>
          <w:fldChar w:fldCharType="end"/>
        </w:r>
      </w:hyperlink>
    </w:p>
    <w:p>
      <w:pPr>
        <w:pStyle w:val="TOC2"/>
        <w:tabs>
          <w:tab w:val="right" w:leader="dot" w:pos="8306"/>
        </w:tabs>
      </w:pPr>
      <w:hyperlink w:anchor="_Toc17455" w:history="1">
        <w:r>
          <w:rPr>
            <w:rFonts w:ascii="仿宋" w:eastAsia="仿宋" w:hAnsi="仿宋" w:cs="仿宋" w:hint="eastAsia"/>
            <w:lang w:eastAsia="zh-CN"/>
          </w:rPr>
          <w:t>(一)、工厂化育苗精量播种生产设备项目总投资估算</w:t>
        </w:r>
        <w:r>
          <w:tab/>
        </w:r>
        <w:r>
          <w:fldChar w:fldCharType="begin"/>
        </w:r>
        <w:r>
          <w:instrText xml:space="preserve"> PAGEREF _Toc17455 \h </w:instrText>
        </w:r>
        <w:r>
          <w:fldChar w:fldCharType="separate"/>
        </w:r>
        <w:r>
          <w:t>47</w:t>
        </w:r>
        <w:r>
          <w:fldChar w:fldCharType="end"/>
        </w:r>
      </w:hyperlink>
    </w:p>
    <w:p>
      <w:pPr>
        <w:pStyle w:val="TOC2"/>
        <w:tabs>
          <w:tab w:val="right" w:leader="dot" w:pos="8306"/>
        </w:tabs>
      </w:pPr>
      <w:hyperlink w:anchor="_Toc26426" w:history="1">
        <w:r>
          <w:rPr>
            <w:rFonts w:ascii="仿宋" w:eastAsia="仿宋" w:hAnsi="仿宋" w:cs="仿宋" w:hint="eastAsia"/>
            <w:lang w:eastAsia="zh-CN"/>
          </w:rPr>
          <w:t>(二)、资金筹措</w:t>
        </w:r>
        <w:r>
          <w:tab/>
        </w:r>
        <w:r>
          <w:fldChar w:fldCharType="begin"/>
        </w:r>
        <w:r>
          <w:instrText xml:space="preserve"> PAGEREF _Toc26426 \h </w:instrText>
        </w:r>
        <w:r>
          <w:fldChar w:fldCharType="separate"/>
        </w:r>
        <w:r>
          <w:t>48</w:t>
        </w:r>
        <w:r>
          <w:fldChar w:fldCharType="end"/>
        </w:r>
      </w:hyperlink>
    </w:p>
    <w:p>
      <w:pPr>
        <w:pStyle w:val="TOC1"/>
        <w:tabs>
          <w:tab w:val="right" w:leader="dot" w:pos="8306"/>
        </w:tabs>
      </w:pPr>
      <w:hyperlink w:anchor="_Toc22678" w:history="1">
        <w:r>
          <w:rPr>
            <w:rFonts w:ascii="仿宋" w:eastAsia="仿宋" w:hAnsi="仿宋" w:cs="仿宋" w:hint="eastAsia"/>
            <w:lang w:eastAsia="zh-CN"/>
          </w:rPr>
          <w:t>十二、工厂化育苗精量播种生产设备项目风险管理</w:t>
        </w:r>
        <w:r>
          <w:tab/>
        </w:r>
        <w:r>
          <w:fldChar w:fldCharType="begin"/>
        </w:r>
        <w:r>
          <w:instrText xml:space="preserve"> PAGEREF _Toc22678 \h </w:instrText>
        </w:r>
        <w:r>
          <w:fldChar w:fldCharType="separate"/>
        </w:r>
        <w:r>
          <w:t>49</w:t>
        </w:r>
        <w:r>
          <w:fldChar w:fldCharType="end"/>
        </w:r>
      </w:hyperlink>
    </w:p>
    <w:p>
      <w:pPr>
        <w:pStyle w:val="TOC2"/>
        <w:tabs>
          <w:tab w:val="right" w:leader="dot" w:pos="8306"/>
        </w:tabs>
      </w:pPr>
      <w:hyperlink w:anchor="_Toc29941" w:history="1">
        <w:r>
          <w:rPr>
            <w:rFonts w:ascii="仿宋" w:eastAsia="仿宋" w:hAnsi="仿宋" w:cs="仿宋" w:hint="eastAsia"/>
            <w:lang w:eastAsia="zh-CN"/>
          </w:rPr>
          <w:t>(一)、风险识别与评估</w:t>
        </w:r>
        <w:r>
          <w:tab/>
        </w:r>
        <w:r>
          <w:fldChar w:fldCharType="begin"/>
        </w:r>
        <w:r>
          <w:instrText xml:space="preserve"> PAGEREF _Toc29941 \h </w:instrText>
        </w:r>
        <w:r>
          <w:fldChar w:fldCharType="separate"/>
        </w:r>
        <w:r>
          <w:t>49</w:t>
        </w:r>
        <w:r>
          <w:fldChar w:fldCharType="end"/>
        </w:r>
      </w:hyperlink>
    </w:p>
    <w:p>
      <w:pPr>
        <w:pStyle w:val="TOC2"/>
        <w:tabs>
          <w:tab w:val="right" w:leader="dot" w:pos="8306"/>
        </w:tabs>
      </w:pPr>
      <w:hyperlink w:anchor="_Toc3763" w:history="1">
        <w:r>
          <w:rPr>
            <w:rFonts w:ascii="仿宋" w:eastAsia="仿宋" w:hAnsi="仿宋" w:cs="仿宋" w:hint="eastAsia"/>
            <w:lang w:eastAsia="zh-CN"/>
          </w:rPr>
          <w:t>(二)、风险应对策略</w:t>
        </w:r>
        <w:r>
          <w:tab/>
        </w:r>
        <w:r>
          <w:fldChar w:fldCharType="begin"/>
        </w:r>
        <w:r>
          <w:instrText xml:space="preserve"> PAGEREF _Toc3763 \h </w:instrText>
        </w:r>
        <w:r>
          <w:fldChar w:fldCharType="separate"/>
        </w:r>
        <w:r>
          <w:t>50</w:t>
        </w:r>
        <w:r>
          <w:fldChar w:fldCharType="end"/>
        </w:r>
      </w:hyperlink>
    </w:p>
    <w:p>
      <w:pPr>
        <w:pStyle w:val="TOC2"/>
        <w:tabs>
          <w:tab w:val="right" w:leader="dot" w:pos="8306"/>
        </w:tabs>
      </w:pPr>
      <w:hyperlink w:anchor="_Toc29789" w:history="1">
        <w:r>
          <w:rPr>
            <w:rFonts w:ascii="仿宋" w:eastAsia="仿宋" w:hAnsi="仿宋" w:cs="仿宋" w:hint="eastAsia"/>
            <w:lang w:eastAsia="zh-CN"/>
          </w:rPr>
          <w:t>(三)、风险监控与控制</w:t>
        </w:r>
        <w:r>
          <w:tab/>
        </w:r>
        <w:r>
          <w:fldChar w:fldCharType="begin"/>
        </w:r>
        <w:r>
          <w:instrText xml:space="preserve"> PAGEREF _Toc29789 \h </w:instrText>
        </w:r>
        <w:r>
          <w:fldChar w:fldCharType="separate"/>
        </w:r>
        <w:r>
          <w:t>52</w:t>
        </w:r>
        <w:r>
          <w:fldChar w:fldCharType="end"/>
        </w:r>
      </w:hyperlink>
    </w:p>
    <w:p>
      <w:pPr>
        <w:pStyle w:val="TOC1"/>
        <w:tabs>
          <w:tab w:val="right" w:leader="dot" w:pos="8306"/>
        </w:tabs>
      </w:pPr>
      <w:hyperlink w:anchor="_Toc27745" w:history="1">
        <w:r>
          <w:rPr>
            <w:rFonts w:ascii="仿宋" w:eastAsia="仿宋" w:hAnsi="仿宋" w:cs="仿宋" w:hint="eastAsia"/>
            <w:lang w:eastAsia="zh-CN"/>
          </w:rPr>
          <w:t>十三、营销与推广策略</w:t>
        </w:r>
        <w:r>
          <w:tab/>
        </w:r>
        <w:r>
          <w:fldChar w:fldCharType="begin"/>
        </w:r>
        <w:r>
          <w:instrText xml:space="preserve"> PAGEREF _Toc27745 \h </w:instrText>
        </w:r>
        <w:r>
          <w:fldChar w:fldCharType="separate"/>
        </w:r>
        <w:r>
          <w:t>53</w:t>
        </w:r>
        <w:r>
          <w:fldChar w:fldCharType="end"/>
        </w:r>
      </w:hyperlink>
    </w:p>
    <w:p>
      <w:pPr>
        <w:pStyle w:val="TOC2"/>
        <w:tabs>
          <w:tab w:val="right" w:leader="dot" w:pos="8306"/>
        </w:tabs>
      </w:pPr>
      <w:hyperlink w:anchor="_Toc1087" w:history="1">
        <w:r>
          <w:rPr>
            <w:rFonts w:ascii="仿宋" w:eastAsia="仿宋" w:hAnsi="仿宋" w:cs="仿宋" w:hint="eastAsia"/>
            <w:lang w:eastAsia="zh-CN"/>
          </w:rPr>
          <w:t>(一)、产品/服务定位与特点</w:t>
        </w:r>
        <w:r>
          <w:tab/>
        </w:r>
        <w:r>
          <w:fldChar w:fldCharType="begin"/>
        </w:r>
        <w:r>
          <w:instrText xml:space="preserve"> PAGEREF _Toc1087 \h </w:instrText>
        </w:r>
        <w:r>
          <w:fldChar w:fldCharType="separate"/>
        </w:r>
        <w:r>
          <w:t>53</w:t>
        </w:r>
        <w:r>
          <w:fldChar w:fldCharType="end"/>
        </w:r>
      </w:hyperlink>
    </w:p>
    <w:p>
      <w:pPr>
        <w:pStyle w:val="TOC2"/>
        <w:tabs>
          <w:tab w:val="right" w:leader="dot" w:pos="8306"/>
        </w:tabs>
      </w:pPr>
      <w:hyperlink w:anchor="_Toc3094" w:history="1">
        <w:r>
          <w:rPr>
            <w:rFonts w:ascii="仿宋" w:eastAsia="仿宋" w:hAnsi="仿宋" w:cs="仿宋" w:hint="eastAsia"/>
            <w:lang w:eastAsia="zh-CN"/>
          </w:rPr>
          <w:t>(二)、市场定位与竞争分析</w:t>
        </w:r>
        <w:r>
          <w:tab/>
        </w:r>
        <w:r>
          <w:fldChar w:fldCharType="begin"/>
        </w:r>
        <w:r>
          <w:instrText xml:space="preserve"> PAGEREF _Toc3094 \h </w:instrText>
        </w:r>
        <w:r>
          <w:fldChar w:fldCharType="separate"/>
        </w:r>
        <w:r>
          <w:t>55</w:t>
        </w:r>
        <w:r>
          <w:fldChar w:fldCharType="end"/>
        </w:r>
      </w:hyperlink>
    </w:p>
    <w:p>
      <w:pPr>
        <w:pStyle w:val="TOC2"/>
        <w:tabs>
          <w:tab w:val="right" w:leader="dot" w:pos="8306"/>
        </w:tabs>
      </w:pPr>
      <w:hyperlink w:anchor="_Toc22698" w:history="1">
        <w:r>
          <w:rPr>
            <w:rFonts w:ascii="仿宋" w:eastAsia="仿宋" w:hAnsi="仿宋" w:cs="仿宋" w:hint="eastAsia"/>
            <w:lang w:eastAsia="zh-CN"/>
          </w:rPr>
          <w:t>(三)、营销渠道与策略</w:t>
        </w:r>
        <w:r>
          <w:tab/>
        </w:r>
        <w:r>
          <w:fldChar w:fldCharType="begin"/>
        </w:r>
        <w:r>
          <w:instrText xml:space="preserve"> PAGEREF _Toc22698 \h </w:instrText>
        </w:r>
        <w:r>
          <w:fldChar w:fldCharType="separate"/>
        </w:r>
        <w:r>
          <w:t>56</w:t>
        </w:r>
        <w:r>
          <w:fldChar w:fldCharType="end"/>
        </w:r>
      </w:hyperlink>
    </w:p>
    <w:p>
      <w:pPr>
        <w:pStyle w:val="TOC2"/>
        <w:tabs>
          <w:tab w:val="right" w:leader="dot" w:pos="8306"/>
        </w:tabs>
      </w:pPr>
      <w:hyperlink w:anchor="_Toc3920" w:history="1">
        <w:r>
          <w:rPr>
            <w:rFonts w:ascii="仿宋" w:eastAsia="仿宋" w:hAnsi="仿宋" w:cs="仿宋" w:hint="eastAsia"/>
            <w:lang w:eastAsia="zh-CN"/>
          </w:rPr>
          <w:t>(四)、推广与宣传活动</w:t>
        </w:r>
        <w:r>
          <w:tab/>
        </w:r>
        <w:r>
          <w:fldChar w:fldCharType="begin"/>
        </w:r>
        <w:r>
          <w:instrText xml:space="preserve"> PAGEREF _Toc3920 \h </w:instrText>
        </w:r>
        <w:r>
          <w:fldChar w:fldCharType="separate"/>
        </w:r>
        <w:r>
          <w:t>57</w:t>
        </w:r>
        <w:r>
          <w:fldChar w:fldCharType="end"/>
        </w:r>
      </w:hyperlink>
    </w:p>
    <w:p>
      <w:pPr>
        <w:pStyle w:val="TOC1"/>
        <w:tabs>
          <w:tab w:val="right" w:leader="dot" w:pos="8306"/>
        </w:tabs>
      </w:pPr>
      <w:hyperlink w:anchor="_Toc31789" w:history="1">
        <w:r>
          <w:rPr>
            <w:rFonts w:ascii="仿宋" w:eastAsia="仿宋" w:hAnsi="仿宋" w:cs="仿宋" w:hint="eastAsia"/>
            <w:lang w:eastAsia="zh-CN"/>
          </w:rPr>
          <w:t>十四、工厂化育苗精量播种生产设备项目变更管理</w:t>
        </w:r>
        <w:r>
          <w:tab/>
        </w:r>
        <w:r>
          <w:fldChar w:fldCharType="begin"/>
        </w:r>
        <w:r>
          <w:instrText xml:space="preserve"> PAGEREF _Toc31789 \h </w:instrText>
        </w:r>
        <w:r>
          <w:fldChar w:fldCharType="separate"/>
        </w:r>
        <w:r>
          <w:t>62</w:t>
        </w:r>
        <w:r>
          <w:fldChar w:fldCharType="end"/>
        </w:r>
      </w:hyperlink>
    </w:p>
    <w:p>
      <w:pPr>
        <w:pStyle w:val="TOC2"/>
        <w:tabs>
          <w:tab w:val="right" w:leader="dot" w:pos="8306"/>
        </w:tabs>
      </w:pPr>
      <w:hyperlink w:anchor="_Toc4443" w:history="1">
        <w:r>
          <w:rPr>
            <w:rFonts w:ascii="仿宋" w:eastAsia="仿宋" w:hAnsi="仿宋" w:cs="仿宋" w:hint="eastAsia"/>
            <w:lang w:eastAsia="zh-CN"/>
          </w:rPr>
          <w:t>(一)、变更申请与评估</w:t>
        </w:r>
        <w:r>
          <w:tab/>
        </w:r>
        <w:r>
          <w:fldChar w:fldCharType="begin"/>
        </w:r>
        <w:r>
          <w:instrText xml:space="preserve"> PAGEREF _Toc4443 \h </w:instrText>
        </w:r>
        <w:r>
          <w:fldChar w:fldCharType="separate"/>
        </w:r>
        <w:r>
          <w:t>62</w:t>
        </w:r>
        <w:r>
          <w:fldChar w:fldCharType="end"/>
        </w:r>
      </w:hyperlink>
    </w:p>
    <w:p>
      <w:pPr>
        <w:pStyle w:val="TOC2"/>
        <w:tabs>
          <w:tab w:val="right" w:leader="dot" w:pos="8306"/>
        </w:tabs>
      </w:pPr>
      <w:hyperlink w:anchor="_Toc21486" w:history="1">
        <w:r>
          <w:rPr>
            <w:rFonts w:ascii="仿宋" w:eastAsia="仿宋" w:hAnsi="仿宋" w:cs="仿宋" w:hint="eastAsia"/>
            <w:lang w:eastAsia="zh-CN"/>
          </w:rPr>
          <w:t>(二)、变更实施与控制</w:t>
        </w:r>
        <w:r>
          <w:tab/>
        </w:r>
        <w:r>
          <w:fldChar w:fldCharType="begin"/>
        </w:r>
        <w:r>
          <w:instrText xml:space="preserve"> PAGEREF _Toc21486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100"/>
      <w:r>
        <w:rPr>
          <w:rFonts w:ascii="仿宋" w:eastAsia="仿宋" w:hAnsi="仿宋" w:cs="仿宋" w:hint="eastAsia"/>
          <w:sz w:val="28"/>
          <w:lang w:eastAsia="zh-CN"/>
        </w:rPr>
        <w:t>一、工厂化育苗精量播种生产设备项目危机管理</w:t>
      </w:r>
      <w:bookmarkEnd w:id="2"/>
    </w:p>
    <w:p>
      <w:pPr>
        <w:pStyle w:val="Heading2"/>
        <w:rPr>
          <w:rFonts w:ascii="仿宋" w:eastAsia="仿宋" w:hAnsi="仿宋" w:cs="仿宋" w:hint="eastAsia"/>
          <w:lang w:eastAsia="zh-CN"/>
        </w:rPr>
      </w:pPr>
      <w:bookmarkStart w:id="3" w:name="_Toc130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厂化育苗精量播种生产设备项目危机管理中，危机预警与识别是确保工厂化育苗精量播种生产设备项目稳健运行的核心步骤。通过建立全面的监测机制，工厂化育苗精量播种生产设备项目团队旨在及时发现和理解潜在的风险和危机因素，以便采取及时的预防和应对措施，确保工厂化育苗精量播种生产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厂化育苗精量播种生产设备项目团队全面分析了整个工厂化育苗精量播种生产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厂化育苗精量播种生产设备项目团队着重于明确定义工厂化育苗精量播种生产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厂化育苗精量播种生产设备项目进展的持续监控，团队能够及时发现潜在问题并作出迅速反应。工厂化育苗精量播种生产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厂化育苗精量播种生产设备项目得以更有序、可控地推进。</w:t>
      </w:r>
    </w:p>
    <w:p>
      <w:pPr>
        <w:pStyle w:val="Heading2"/>
        <w:ind w:firstLine="560" w:firstLineChars="200"/>
        <w:rPr>
          <w:rFonts w:ascii="仿宋" w:eastAsia="仿宋" w:hAnsi="仿宋" w:cs="仿宋" w:hint="eastAsia"/>
          <w:sz w:val="28"/>
          <w:lang w:eastAsia="zh-CN"/>
        </w:rPr>
      </w:pPr>
      <w:bookmarkStart w:id="4" w:name="_Toc2762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在危机发生时，工厂化育苗精量播种生产设备项目团队立即行动，成立了应急小组。该小组的任务是迅速制定并实施紧急应对措施，以最小化潜在损失。以下是采取的主要措施：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暂停工厂化育苗精量播种生产设备项目进度：为遏制危机蔓延，工厂化育苗精量播种生产设备项目暂时停止进行，以便全面评估当前状况。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资源重新分配：重新评估工厂化育苗精量播种生产设备项目资源的分配，确保最大限度地减小损失。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实时沟通：与关键利益相关者建立实时沟通机制，向他们传递工厂化育苗精量播种生产设备项目危机的实际状况，保障工厂化育苗精量播种生产设备项目核心利益。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在紧急应对的同时，工厂化育苗精量播种生产设备项目团队强调了团队协作和有效沟通的重要性。以下是团队协作的关键举措：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信息共享机制：建立了信息共享平台，确保团队成员能够及时获取工厂化育苗精量播种生产设备项目危机的实时信息。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领导者沟通：工厂化育苗精量播种生产设备项目领导者通过定期会议和即时沟通工具，指导团队应对危机，保持团队稳定运行。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随着危机得到初步控制，工厂化育苗精量播种生产设备项目团队转向制定恢复计划，以确保工厂化育苗精量播种生产设备项目能够从中迅速恢复。主要恢复计划包括：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修复受损的进度计划：重新评估工厂化育苗精量播种生产设备项目进度，制定修复计划，确保工厂化育苗精量播种生产设备项目尽快回归正常进程。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重新调整资源分配：优化资源分配，确保工厂化育苗精量播种生产设备项目在有限资源下高效运转。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风险管理机制加强：对工厂化育苗精量播种生产设备项目风险进行全面评估，制定更强化的风险管理策略，以预防未来可能的危机。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58"/>
      <w:r>
        <w:rPr>
          <w:rFonts w:ascii="仿宋" w:eastAsia="仿宋" w:hAnsi="仿宋" w:cs="仿宋" w:hint="eastAsia"/>
          <w:sz w:val="28"/>
          <w:lang w:eastAsia="zh-CN"/>
        </w:rPr>
        <w:t>二、工厂化育苗精量播种生产设备项目概论</w:t>
      </w:r>
      <w:bookmarkEnd w:id="5"/>
    </w:p>
    <w:p>
      <w:pPr>
        <w:pStyle w:val="Heading2"/>
        <w:rPr>
          <w:rFonts w:ascii="仿宋" w:eastAsia="仿宋" w:hAnsi="仿宋" w:cs="仿宋" w:hint="eastAsia"/>
          <w:lang w:eastAsia="zh-CN"/>
        </w:rPr>
      </w:pPr>
      <w:bookmarkStart w:id="6" w:name="_Toc1767"/>
      <w:r>
        <w:rPr>
          <w:rFonts w:ascii="仿宋" w:eastAsia="仿宋" w:hAnsi="仿宋" w:cs="仿宋" w:hint="eastAsia"/>
          <w:lang w:eastAsia="zh-CN"/>
        </w:rPr>
        <w:t>(一)、工厂化育苗精量播种生产设备项目概况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起源追溯至对市场的深入洞察。市场的不断演变与变革为工厂化育苗精量播种生产设备项目提供了难得的机遇。当前市场存在的需求缺口和变革的大环境共同构成了工厂化育苗精量播种生产设备项目的背景。这个工厂化育苗精量播种生产设备项目旨在充分利用市场机遇，填补行业中尚未满足的需求，为客户提供全新的解决方案。市场的变革和需求的增长使得这个工厂化育苗精量播种生产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工厂化育苗精量播种生产设备项目名称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正式命名为工厂化育苗精量播种生产设备。这个名称不仅仅是一个标识，更代表了工厂化育苗精量播种生产设备项目的核心理念和愿景。它蕴含着工厂化育苗精量播种生产设备项目所要解决问题的关键字，具有强烈的表达和辨识度，为工厂化育苗精量播种生产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工厂化育苗精量播种生产设备项目目标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核心目标是提供一种全新、高效的解决方案，满足客户日益增长的需求。工厂化育苗精量播种生产设备项目追求的不仅仅是满足市场需求，更是在市场中获得卓越的竞争优势。通过不断提升产品或服务的质量和创新水平，工厂化育苗精量播种生产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工厂化育苗精量播种生产设备项目范围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全面涵盖了产品研发、制造、市场推广和售后服务，确保从产品设计到最终用户体验的全方位关注。这一全面的工厂化育苗精量播种生产设备项目范围是为了确保工厂化育苗精量播种生产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工厂化育苗精量播种生产设备项目时间表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计划在未来18个月内完成，包括研发、测试、市场试点和正式推出等不同阶段。这个时间表的合理设计是为了确保工厂化育苗精量播种生产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工厂化育苗精量播种生产设备项目预算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总预算估算为XX百万美元，主要分配在研发、市场推广、人员培训和运营等方面。这一充足的预算为工厂化育苗精量播种生产设备项目提供了充足的资源，确保工厂化育苗精量播种生产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工厂化育苗精量播种生产设备项目风险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可能面临的风险包括市场接受度低、技术难题、竞争激烈等。工厂化育苗精量播种生产设备项目团队已经制定了相应的风险应对计划，通过前瞻性的风险管理，确保工厂化育苗精量播种生产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工厂化育苗精量播种生产设备项目团队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汇聚了一支经验丰富、多领域专业素养的核心团队，确保工厂化育苗精量播种生产设备项目在各个方面都能拥有高水平的执行力。团队的协同作战是工厂化育苗精量播种生产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工厂化育苗精量播种生产设备项目背景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工厂化育苗精量播种生产设备项目的背景根植于市场对更高效、创新产品的渴望，同时也受到科技发展对行业格局的深刻改变的影响。这为工厂化育苗精量播种生产设备项目提供了广阔的发展空间和市场需求。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工厂化育苗精量播种生产设备项目现状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截至目前，工厂化育苗精量播种生产设备项目已完成市场调研和技术验证，取得了初步的成功。这为工厂化育苗精量播种生产设备项目在未来的发展奠定了坚实的基础，为更远大的目标打下了坚实的基石。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007"/>
      <w:r>
        <w:rPr>
          <w:rFonts w:ascii="仿宋" w:eastAsia="仿宋" w:hAnsi="仿宋" w:cs="仿宋" w:hint="eastAsia"/>
          <w:sz w:val="28"/>
          <w:lang w:eastAsia="zh-CN"/>
        </w:rPr>
        <w:t>(二)、工厂化育苗精量播种生产设备项目目标</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工厂化育苗精量播种生产设备项目首要业务目标是在市场中占据有利地位，实现产品/服务的成功推广和销售。通过不断提升产品质量、创新性，工厂化育苗精量播种生产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厂化育苗精量播种生产设备项目着眼于技术创新。通过持续的研发和技术升级，工厂化育苗精量播种生产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厂化育苗精量播种生产设备项目设定了客户满意度目标。通过提供卓越的产品质量和优质的客户服务，工厂化育苗精量播种生产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注重社会责任和可持续发展。通过实施环保、社会责任工厂化育苗精量播种生产设备项目，工厂化育苗精量播种生产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团队是实现目标的核心驱动力。因此，工厂化育苗精量播种生产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552"/>
      <w:r>
        <w:rPr>
          <w:rFonts w:ascii="仿宋" w:eastAsia="仿宋" w:hAnsi="仿宋" w:cs="仿宋" w:hint="eastAsia"/>
          <w:sz w:val="28"/>
          <w:lang w:eastAsia="zh-CN"/>
        </w:rPr>
        <w:t>(三)、工厂化育苗精量播种生产设备项目提出的理由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工厂化育苗精量播种生产设备项目提出的理由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提出源于对市场机遇的深刻洞察。当前市场中存在的需求缺口和行业发展趋势表明，有巨大的商业机会等待被开发。通过准确捕捉市场机遇，工厂化育苗精量播种生产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理念基于对技术创新的信仰。通过持续的研发和技术投入，工厂化育苗精量播种生产设备项目有望推出更具创新性的产品或服务。在科技飞速发展的当下，工厂化育苗精量播种生产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提出是为了增强企业的行业竞争力。通过提升产品或服务的质量和独特性，工厂化育苗精量播种生产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响应了消费者需求的变化。随着社会和科技的不断发展，消费者对产品和服务的需求也在发生变化。通过深入了解并及时回应消费者的新需求，工厂化育苗精量播种生产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提出是企业战略发展规划的一部分。在面对日益激烈的市场竞争和不断变化的商业环境中，工厂化育苗精量播种生产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提出不仅仅是基于商业考量，还注重社会责任。通过推出环保、社会责任等方面的工厂化育苗精量播种生产设备项目，工厂化育苗精量播种生产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提出反映了对利益相关者期望的关注。包括客户、员工、投资者等利益相关者在企业发展中都有着各自的期望，工厂化育苗精量播种生产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043"/>
      <w:r>
        <w:rPr>
          <w:rFonts w:ascii="仿宋" w:eastAsia="仿宋" w:hAnsi="仿宋" w:cs="仿宋" w:hint="eastAsia"/>
          <w:sz w:val="28"/>
          <w:lang w:eastAsia="zh-CN"/>
        </w:rPr>
        <w:t>(四)、工厂化育苗精量播种生产设备项目意义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在实施工厂化育苗精量播种生产设备项目的过程中，我们不仅仅是在追逐商业成功，更是为企业和社会的多个层面创造了深远的意义。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首要意义在于提升企业的市场竞争力。通过持续的创新和对产品质量的高标准要求，工厂化育苗精量播种生产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厂化育苗精量播种生产设备项目的推进将促使行业技术水平的提升。通过引入先进技术和创新性解决方案，工厂化育苗精量播种生产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厂化育苗精量播种生产设备项目不仅创造了大量就业机会，提高了就业水平，还注重社会责任和环保。通过参与社会公益事业和推动环保工厂化育苗精量播种生产设备项目，工厂化育苗精量播种生产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综合而言，工厂化育苗精量播种生产设备项目意义重大，不仅推动了企业的发展，也为行业和社会的进步贡献了积极力量。这是一个全面而深刻的影响，将在未来产生可持续的正面效应。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642"/>
      <w:r>
        <w:rPr>
          <w:rFonts w:ascii="仿宋" w:eastAsia="仿宋" w:hAnsi="仿宋" w:cs="仿宋" w:hint="eastAsia"/>
          <w:sz w:val="28"/>
          <w:lang w:eastAsia="zh-CN"/>
        </w:rPr>
        <w:t>(五)、工厂化育苗精量播种生产设备项目背景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在当今迅猛发展的商业环境中，工厂化育苗精量播种生产设备项目的动因根植于对多方面因素的审慎考量。这个工厂化育苗精量播种生产设备项目的提出并非孤立的决策，而是对企业所处背景深入思考的产物。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厂化育苗精量播种生产设备项目背后的首要原因。科技的迅速发展和全球市场的快速变化使得企业必须灵活应对。工厂化育苗精量播种生产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厂化育苗精量播种生产设备项目背景中不可忽视的一环。企业需要在激烈竞争中脱颖而出，为此，工厂化育苗精量播种生产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技术的迅速发展为企业带来了机遇与挑战。作为工厂化育苗精量播种生产设备项目启动的背景之一，对新兴技术的应用将有助于提升企业的技术水平，使其在不断演进的商业环境中保持竞争优势。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厂化育苗精量播种生产设备项目充分融入了社会责任的理念，通过可持续经营和社会公益工厂化育苗精量播种生产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20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224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工厂化育苗精量播种生产设备项目的主要产品是XXXX，预计年产值为XXX万元。这一产品在市场中占据着重要的地位，其广泛的应用范围使得该工厂化育苗精量播种生产设备项目的市场前景非常广阔。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厂化育苗精量播种生产设备项目的xxx产品作为重要的原材料之一，将在多个领域发挥关键作用。其在建筑、交通、能源等方面的广泛应用将为整个产业链提供强大的支持，形成产业协同效应。工厂化育苗精量播种生产设备项目的年产值XXX万XXX万XXX万万元不仅反映了其在市场上的巨大潜力，更预示着它对国民经济的积极贡献。这种关联度高、涉及面广的产业关系，使得该工厂化育苗精量播种生产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700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厂化育苗精量播种生产设备项目总征地面积为XXXX平方米，相当于约XX.XX亩，其中净用地面积为XXXX平方米，红线范围内相当于约XX.XX亩。这一用地规模充分考虑了工厂化育苗精量播种生产设备项目的建设需求，保障了工厂化育苗精量播种生产设备项目在合适的空间内得以充分发展。工厂化育苗精量播种生产设备项目规划的总建筑面积为XXXX平方米，其中主体工程建设占XXXX平方米，计容建筑面积达XXXX平方米。预计建筑工程的投资将达到XXXX万元，为工厂化育苗精量播种生产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计划购置的设备共计XXXX台（套），设备购置费用为XXXX万元。这一设备购置计划充分考虑到工厂化育苗精量播种生产设备项目的生产需求和技术要求，确保了工厂化育苗精量播种生产设备项目在生产运营中具备先进的技术装备和高效的生产能力。设备的合理配置将为工厂化育苗精量播种生产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计划总投资为XXXX万元，预计年实现营业收入为XXXX万元。这一产能规模的设定旨在确保工厂化育苗精量播种生产设备项目能够在投资与回报之间取得平衡，实现长期可持续的发展。工厂化育苗精量播种生产设备项目的总投资充分考虑到各个方面的需求，包括用地建设、设备购置等多个环节，以确保工厂化育苗精量播种生产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8102"/>
      <w:r>
        <w:rPr>
          <w:rFonts w:ascii="仿宋" w:eastAsia="仿宋" w:hAnsi="仿宋" w:cs="仿宋" w:hint="eastAsia"/>
          <w:sz w:val="28"/>
          <w:lang w:eastAsia="zh-CN"/>
        </w:rPr>
        <w:t>四、工厂化育苗精量播种生产设备项目绩效评估</w:t>
      </w:r>
      <w:bookmarkEnd w:id="14"/>
    </w:p>
    <w:p>
      <w:pPr>
        <w:pStyle w:val="Heading2"/>
        <w:rPr>
          <w:rFonts w:ascii="仿宋" w:eastAsia="仿宋" w:hAnsi="仿宋" w:cs="仿宋" w:hint="eastAsia"/>
          <w:lang w:eastAsia="zh-CN"/>
        </w:rPr>
      </w:pPr>
      <w:bookmarkStart w:id="15" w:name="_Toc697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厂化育苗精量播种生产设备项目中，我们设计了一套全面的绩效评估指标，以确保工厂化育苗精量播种生产设备项目的可控和成功交付。这些指标跨足工厂化育苗精量播种生产设备项目目标、成本、进度和质量等多个维度，为我们提供了全面洞察工厂化育苗精量播种生产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目标达成率是我们关注的首要指标。我们设定了明确的目标，并通过定期监测和评估，迅速发现并应对潜在的目标偏差。这为工厂化育苗精量播种生产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成本绩效是另一个核心关注点。通过实际成本与预算成本的对比分析，我们深入了解成本差异的原因，及时调整资源分配，保持工厂化育苗精量播种生产设备项目在经济效益方面的合理水平。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进度作为关键的绩效指标之一，得到了精心的关注。我们制定了详细的工厂化育苗精量播种生产设备项目进度计划，并设立了进度符合度指标，确保实际进度与计划进度保持一致。这使我们能够快速发现和解决潜在的进度问题，保持工厂化育苗精量播种生产设备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https://d.book118.com/958070053124006037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EA4734"/>
    <w:rsid w:val="51EA47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7005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2024-02-19T05:56:00Z</dcterms:created>
  <dcterms:modified xsi:type="dcterms:W3CDTF">2024-02-19T05:56:53Z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6F3A7FEA2E4E4A3AABA920E57D652D37_11</vt:lpwstr>
  </property>
  <property fmtid="{D5CDD505-2E9C-101B-9397-08002B2CF9AE}" pid="3" name="KSOProductBuildVer">
    <vt:lpwstr>2052-12.1.0.16250</vt:lpwstr>
  </property>
</Properties>
</file>