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专用油墨项目规划设计纲要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0" w:history="1">
        <w:r>
          <w:rPr>
            <w:rFonts w:ascii="仿宋" w:eastAsia="仿宋" w:hAnsi="仿宋" w:cs="仿宋" w:hint="eastAsia"/>
            <w:lang w:eastAsia="zh-CN"/>
          </w:rPr>
          <w:t>前言</w:t>
        </w:r>
        <w:r>
          <w:tab/>
        </w:r>
        <w:r>
          <w:fldChar w:fldCharType="begin"/>
        </w:r>
        <w:r>
          <w:instrText xml:space="preserve"> PAGEREF _Toc16350 \h </w:instrText>
        </w:r>
        <w:r>
          <w:fldChar w:fldCharType="separate"/>
        </w:r>
        <w:r>
          <w:t>3</w:t>
        </w:r>
        <w:r>
          <w:fldChar w:fldCharType="end"/>
        </w:r>
      </w:hyperlink>
    </w:p>
    <w:p>
      <w:pPr>
        <w:pStyle w:val="TOC1"/>
        <w:tabs>
          <w:tab w:val="right" w:leader="dot" w:pos="8306"/>
        </w:tabs>
      </w:pPr>
      <w:hyperlink w:anchor="_Toc1305" w:history="1">
        <w:r>
          <w:rPr>
            <w:rFonts w:ascii="仿宋" w:eastAsia="仿宋" w:hAnsi="仿宋" w:cs="仿宋" w:hint="eastAsia"/>
            <w:lang w:eastAsia="zh-CN"/>
          </w:rPr>
          <w:t>一、专用油墨项目可持续发展</w:t>
        </w:r>
        <w:r>
          <w:tab/>
        </w:r>
        <w:r>
          <w:fldChar w:fldCharType="begin"/>
        </w:r>
        <w:r>
          <w:instrText xml:space="preserve"> PAGEREF _Toc1305 \h </w:instrText>
        </w:r>
        <w:r>
          <w:fldChar w:fldCharType="separate"/>
        </w:r>
        <w:r>
          <w:t>3</w:t>
        </w:r>
        <w:r>
          <w:fldChar w:fldCharType="end"/>
        </w:r>
      </w:hyperlink>
    </w:p>
    <w:p>
      <w:pPr>
        <w:pStyle w:val="TOC2"/>
        <w:tabs>
          <w:tab w:val="right" w:leader="dot" w:pos="8306"/>
        </w:tabs>
      </w:pPr>
      <w:hyperlink w:anchor="_Toc17080" w:history="1">
        <w:r>
          <w:rPr>
            <w:rFonts w:ascii="仿宋" w:eastAsia="仿宋" w:hAnsi="仿宋" w:cs="仿宋" w:hint="eastAsia"/>
            <w:lang w:eastAsia="zh-CN"/>
          </w:rPr>
          <w:t>(一)、可持续战略与实践</w:t>
        </w:r>
        <w:r>
          <w:tab/>
        </w:r>
        <w:r>
          <w:fldChar w:fldCharType="begin"/>
        </w:r>
        <w:r>
          <w:instrText xml:space="preserve"> PAGEREF _Toc17080 \h </w:instrText>
        </w:r>
        <w:r>
          <w:fldChar w:fldCharType="separate"/>
        </w:r>
        <w:r>
          <w:t>3</w:t>
        </w:r>
        <w:r>
          <w:fldChar w:fldCharType="end"/>
        </w:r>
      </w:hyperlink>
    </w:p>
    <w:p>
      <w:pPr>
        <w:pStyle w:val="TOC2"/>
        <w:tabs>
          <w:tab w:val="right" w:leader="dot" w:pos="8306"/>
        </w:tabs>
      </w:pPr>
      <w:hyperlink w:anchor="_Toc2009" w:history="1">
        <w:r>
          <w:rPr>
            <w:rFonts w:ascii="仿宋" w:eastAsia="仿宋" w:hAnsi="仿宋" w:cs="仿宋" w:hint="eastAsia"/>
            <w:lang w:eastAsia="zh-CN"/>
          </w:rPr>
          <w:t>(二)、环保与社会责任</w:t>
        </w:r>
        <w:r>
          <w:tab/>
        </w:r>
        <w:r>
          <w:fldChar w:fldCharType="begin"/>
        </w:r>
        <w:r>
          <w:instrText xml:space="preserve"> PAGEREF _Toc2009 \h </w:instrText>
        </w:r>
        <w:r>
          <w:fldChar w:fldCharType="separate"/>
        </w:r>
        <w:r>
          <w:t>4</w:t>
        </w:r>
        <w:r>
          <w:fldChar w:fldCharType="end"/>
        </w:r>
      </w:hyperlink>
    </w:p>
    <w:p>
      <w:pPr>
        <w:pStyle w:val="TOC1"/>
        <w:tabs>
          <w:tab w:val="right" w:leader="dot" w:pos="8306"/>
        </w:tabs>
      </w:pPr>
      <w:hyperlink w:anchor="_Toc3244" w:history="1">
        <w:r>
          <w:rPr>
            <w:rFonts w:ascii="仿宋" w:eastAsia="仿宋" w:hAnsi="仿宋" w:cs="仿宋" w:hint="eastAsia"/>
            <w:lang w:eastAsia="zh-CN"/>
          </w:rPr>
          <w:t>二、专用油墨项目绩效评估</w:t>
        </w:r>
        <w:r>
          <w:tab/>
        </w:r>
        <w:r>
          <w:fldChar w:fldCharType="begin"/>
        </w:r>
        <w:r>
          <w:instrText xml:space="preserve"> PAGEREF _Toc3244 \h </w:instrText>
        </w:r>
        <w:r>
          <w:fldChar w:fldCharType="separate"/>
        </w:r>
        <w:r>
          <w:t>5</w:t>
        </w:r>
        <w:r>
          <w:fldChar w:fldCharType="end"/>
        </w:r>
      </w:hyperlink>
    </w:p>
    <w:p>
      <w:pPr>
        <w:pStyle w:val="TOC2"/>
        <w:tabs>
          <w:tab w:val="right" w:leader="dot" w:pos="8306"/>
        </w:tabs>
      </w:pPr>
      <w:hyperlink w:anchor="_Toc22270" w:history="1">
        <w:r>
          <w:rPr>
            <w:rFonts w:ascii="仿宋" w:eastAsia="仿宋" w:hAnsi="仿宋" w:cs="仿宋" w:hint="eastAsia"/>
            <w:lang w:eastAsia="zh-CN"/>
          </w:rPr>
          <w:t>(一)、绩效评估指标</w:t>
        </w:r>
        <w:r>
          <w:tab/>
        </w:r>
        <w:r>
          <w:fldChar w:fldCharType="begin"/>
        </w:r>
        <w:r>
          <w:instrText xml:space="preserve"> PAGEREF _Toc22270 \h </w:instrText>
        </w:r>
        <w:r>
          <w:fldChar w:fldCharType="separate"/>
        </w:r>
        <w:r>
          <w:t>5</w:t>
        </w:r>
        <w:r>
          <w:fldChar w:fldCharType="end"/>
        </w:r>
      </w:hyperlink>
    </w:p>
    <w:p>
      <w:pPr>
        <w:pStyle w:val="TOC2"/>
        <w:tabs>
          <w:tab w:val="right" w:leader="dot" w:pos="8306"/>
        </w:tabs>
      </w:pPr>
      <w:hyperlink w:anchor="_Toc11605" w:history="1">
        <w:r>
          <w:rPr>
            <w:rFonts w:ascii="仿宋" w:eastAsia="仿宋" w:hAnsi="仿宋" w:cs="仿宋" w:hint="eastAsia"/>
            <w:lang w:eastAsia="zh-CN"/>
          </w:rPr>
          <w:t>(二)、绩效评估方法</w:t>
        </w:r>
        <w:r>
          <w:tab/>
        </w:r>
        <w:r>
          <w:fldChar w:fldCharType="begin"/>
        </w:r>
        <w:r>
          <w:instrText xml:space="preserve"> PAGEREF _Toc11605 \h </w:instrText>
        </w:r>
        <w:r>
          <w:fldChar w:fldCharType="separate"/>
        </w:r>
        <w:r>
          <w:t>6</w:t>
        </w:r>
        <w:r>
          <w:fldChar w:fldCharType="end"/>
        </w:r>
      </w:hyperlink>
    </w:p>
    <w:p>
      <w:pPr>
        <w:pStyle w:val="TOC2"/>
        <w:tabs>
          <w:tab w:val="right" w:leader="dot" w:pos="8306"/>
        </w:tabs>
      </w:pPr>
      <w:hyperlink w:anchor="_Toc2910" w:history="1">
        <w:r>
          <w:rPr>
            <w:rFonts w:ascii="仿宋" w:eastAsia="仿宋" w:hAnsi="仿宋" w:cs="仿宋" w:hint="eastAsia"/>
            <w:lang w:eastAsia="zh-CN"/>
          </w:rPr>
          <w:t>(三)、绩效评估周期</w:t>
        </w:r>
        <w:r>
          <w:tab/>
        </w:r>
        <w:r>
          <w:fldChar w:fldCharType="begin"/>
        </w:r>
        <w:r>
          <w:instrText xml:space="preserve"> PAGEREF _Toc2910 \h </w:instrText>
        </w:r>
        <w:r>
          <w:fldChar w:fldCharType="separate"/>
        </w:r>
        <w:r>
          <w:t>7</w:t>
        </w:r>
        <w:r>
          <w:fldChar w:fldCharType="end"/>
        </w:r>
      </w:hyperlink>
    </w:p>
    <w:p>
      <w:pPr>
        <w:pStyle w:val="TOC1"/>
        <w:tabs>
          <w:tab w:val="right" w:leader="dot" w:pos="8306"/>
        </w:tabs>
      </w:pPr>
      <w:hyperlink w:anchor="_Toc2891" w:history="1">
        <w:r>
          <w:rPr>
            <w:rFonts w:ascii="仿宋" w:eastAsia="仿宋" w:hAnsi="仿宋" w:cs="仿宋" w:hint="eastAsia"/>
            <w:lang w:eastAsia="zh-CN"/>
          </w:rPr>
          <w:t>三、专用油墨项目建设背景及必要性分析</w:t>
        </w:r>
        <w:r>
          <w:tab/>
        </w:r>
        <w:r>
          <w:fldChar w:fldCharType="begin"/>
        </w:r>
        <w:r>
          <w:instrText xml:space="preserve"> PAGEREF _Toc2891 \h </w:instrText>
        </w:r>
        <w:r>
          <w:fldChar w:fldCharType="separate"/>
        </w:r>
        <w:r>
          <w:t>8</w:t>
        </w:r>
        <w:r>
          <w:fldChar w:fldCharType="end"/>
        </w:r>
      </w:hyperlink>
    </w:p>
    <w:p>
      <w:pPr>
        <w:pStyle w:val="TOC2"/>
        <w:tabs>
          <w:tab w:val="right" w:leader="dot" w:pos="8306"/>
        </w:tabs>
      </w:pPr>
      <w:hyperlink w:anchor="_Toc17885" w:history="1">
        <w:r>
          <w:rPr>
            <w:rFonts w:ascii="仿宋" w:eastAsia="仿宋" w:hAnsi="仿宋" w:cs="仿宋" w:hint="eastAsia"/>
            <w:lang w:eastAsia="zh-CN"/>
          </w:rPr>
          <w:t>(一)、专用油墨项目背景分析</w:t>
        </w:r>
        <w:r>
          <w:tab/>
        </w:r>
        <w:r>
          <w:fldChar w:fldCharType="begin"/>
        </w:r>
        <w:r>
          <w:instrText xml:space="preserve"> PAGEREF _Toc17885 \h </w:instrText>
        </w:r>
        <w:r>
          <w:fldChar w:fldCharType="separate"/>
        </w:r>
        <w:r>
          <w:t>8</w:t>
        </w:r>
        <w:r>
          <w:fldChar w:fldCharType="end"/>
        </w:r>
      </w:hyperlink>
    </w:p>
    <w:p>
      <w:pPr>
        <w:pStyle w:val="TOC2"/>
        <w:tabs>
          <w:tab w:val="right" w:leader="dot" w:pos="8306"/>
        </w:tabs>
      </w:pPr>
      <w:hyperlink w:anchor="_Toc3528" w:history="1">
        <w:r>
          <w:rPr>
            <w:rFonts w:ascii="仿宋" w:eastAsia="仿宋" w:hAnsi="仿宋" w:cs="仿宋" w:hint="eastAsia"/>
            <w:lang w:eastAsia="zh-CN"/>
          </w:rPr>
          <w:t>(二)、专用油墨项目建设必要性分析</w:t>
        </w:r>
        <w:r>
          <w:tab/>
        </w:r>
        <w:r>
          <w:fldChar w:fldCharType="begin"/>
        </w:r>
        <w:r>
          <w:instrText xml:space="preserve"> PAGEREF _Toc3528 \h </w:instrText>
        </w:r>
        <w:r>
          <w:fldChar w:fldCharType="separate"/>
        </w:r>
        <w:r>
          <w:t>9</w:t>
        </w:r>
        <w:r>
          <w:fldChar w:fldCharType="end"/>
        </w:r>
      </w:hyperlink>
    </w:p>
    <w:p>
      <w:pPr>
        <w:pStyle w:val="TOC1"/>
        <w:tabs>
          <w:tab w:val="right" w:leader="dot" w:pos="8306"/>
        </w:tabs>
      </w:pPr>
      <w:hyperlink w:anchor="_Toc6930" w:history="1">
        <w:r>
          <w:rPr>
            <w:rFonts w:ascii="仿宋" w:eastAsia="仿宋" w:hAnsi="仿宋" w:cs="仿宋" w:hint="eastAsia"/>
            <w:lang w:eastAsia="zh-CN"/>
          </w:rPr>
          <w:t>四、产品规划分析</w:t>
        </w:r>
        <w:r>
          <w:tab/>
        </w:r>
        <w:r>
          <w:fldChar w:fldCharType="begin"/>
        </w:r>
        <w:r>
          <w:instrText xml:space="preserve"> PAGEREF _Toc6930 \h </w:instrText>
        </w:r>
        <w:r>
          <w:fldChar w:fldCharType="separate"/>
        </w:r>
        <w:r>
          <w:t>11</w:t>
        </w:r>
        <w:r>
          <w:fldChar w:fldCharType="end"/>
        </w:r>
      </w:hyperlink>
    </w:p>
    <w:p>
      <w:pPr>
        <w:pStyle w:val="TOC2"/>
        <w:tabs>
          <w:tab w:val="right" w:leader="dot" w:pos="8306"/>
        </w:tabs>
      </w:pPr>
      <w:hyperlink w:anchor="_Toc8262" w:history="1">
        <w:r>
          <w:rPr>
            <w:rFonts w:ascii="仿宋" w:eastAsia="仿宋" w:hAnsi="仿宋" w:cs="仿宋" w:hint="eastAsia"/>
            <w:lang w:eastAsia="zh-CN"/>
          </w:rPr>
          <w:t>(一)、产品规划</w:t>
        </w:r>
        <w:r>
          <w:tab/>
        </w:r>
        <w:r>
          <w:fldChar w:fldCharType="begin"/>
        </w:r>
        <w:r>
          <w:instrText xml:space="preserve"> PAGEREF _Toc8262 \h </w:instrText>
        </w:r>
        <w:r>
          <w:fldChar w:fldCharType="separate"/>
        </w:r>
        <w:r>
          <w:t>11</w:t>
        </w:r>
        <w:r>
          <w:fldChar w:fldCharType="end"/>
        </w:r>
      </w:hyperlink>
    </w:p>
    <w:p>
      <w:pPr>
        <w:pStyle w:val="TOC2"/>
        <w:tabs>
          <w:tab w:val="right" w:leader="dot" w:pos="8306"/>
        </w:tabs>
      </w:pPr>
      <w:hyperlink w:anchor="_Toc13533" w:history="1">
        <w:r>
          <w:rPr>
            <w:rFonts w:ascii="仿宋" w:eastAsia="仿宋" w:hAnsi="仿宋" w:cs="仿宋" w:hint="eastAsia"/>
            <w:lang w:eastAsia="zh-CN"/>
          </w:rPr>
          <w:t>(二)、建设规模</w:t>
        </w:r>
        <w:r>
          <w:tab/>
        </w:r>
        <w:r>
          <w:fldChar w:fldCharType="begin"/>
        </w:r>
        <w:r>
          <w:instrText xml:space="preserve"> PAGEREF _Toc13533 \h </w:instrText>
        </w:r>
        <w:r>
          <w:fldChar w:fldCharType="separate"/>
        </w:r>
        <w:r>
          <w:t>11</w:t>
        </w:r>
        <w:r>
          <w:fldChar w:fldCharType="end"/>
        </w:r>
      </w:hyperlink>
    </w:p>
    <w:p>
      <w:pPr>
        <w:pStyle w:val="TOC1"/>
        <w:tabs>
          <w:tab w:val="right" w:leader="dot" w:pos="8306"/>
        </w:tabs>
      </w:pPr>
      <w:hyperlink w:anchor="_Toc18478" w:history="1">
        <w:r>
          <w:rPr>
            <w:rFonts w:ascii="仿宋" w:eastAsia="仿宋" w:hAnsi="仿宋" w:cs="仿宋" w:hint="eastAsia"/>
            <w:lang w:eastAsia="zh-CN"/>
          </w:rPr>
          <w:t>五、专用油墨项目概论</w:t>
        </w:r>
        <w:r>
          <w:tab/>
        </w:r>
        <w:r>
          <w:fldChar w:fldCharType="begin"/>
        </w:r>
        <w:r>
          <w:instrText xml:space="preserve"> PAGEREF _Toc18478 \h </w:instrText>
        </w:r>
        <w:r>
          <w:fldChar w:fldCharType="separate"/>
        </w:r>
        <w:r>
          <w:t>13</w:t>
        </w:r>
        <w:r>
          <w:fldChar w:fldCharType="end"/>
        </w:r>
      </w:hyperlink>
    </w:p>
    <w:p>
      <w:pPr>
        <w:pStyle w:val="TOC2"/>
        <w:tabs>
          <w:tab w:val="right" w:leader="dot" w:pos="8306"/>
        </w:tabs>
      </w:pPr>
      <w:hyperlink w:anchor="_Toc8686" w:history="1">
        <w:r>
          <w:rPr>
            <w:rFonts w:ascii="仿宋" w:eastAsia="仿宋" w:hAnsi="仿宋" w:cs="仿宋" w:hint="eastAsia"/>
            <w:lang w:eastAsia="zh-CN"/>
          </w:rPr>
          <w:t>(一)、专用油墨项目概况</w:t>
        </w:r>
        <w:r>
          <w:tab/>
        </w:r>
        <w:r>
          <w:fldChar w:fldCharType="begin"/>
        </w:r>
        <w:r>
          <w:instrText xml:space="preserve"> PAGEREF _Toc8686 \h </w:instrText>
        </w:r>
        <w:r>
          <w:fldChar w:fldCharType="separate"/>
        </w:r>
        <w:r>
          <w:t>13</w:t>
        </w:r>
        <w:r>
          <w:fldChar w:fldCharType="end"/>
        </w:r>
      </w:hyperlink>
    </w:p>
    <w:p>
      <w:pPr>
        <w:pStyle w:val="TOC2"/>
        <w:tabs>
          <w:tab w:val="right" w:leader="dot" w:pos="8306"/>
        </w:tabs>
      </w:pPr>
      <w:hyperlink w:anchor="_Toc1226" w:history="1">
        <w:r>
          <w:rPr>
            <w:rFonts w:ascii="仿宋" w:eastAsia="仿宋" w:hAnsi="仿宋" w:cs="仿宋" w:hint="eastAsia"/>
            <w:lang w:eastAsia="zh-CN"/>
          </w:rPr>
          <w:t>(二)、专用油墨项目目标</w:t>
        </w:r>
        <w:r>
          <w:tab/>
        </w:r>
        <w:r>
          <w:fldChar w:fldCharType="begin"/>
        </w:r>
        <w:r>
          <w:instrText xml:space="preserve"> PAGEREF _Toc1226 \h </w:instrText>
        </w:r>
        <w:r>
          <w:fldChar w:fldCharType="separate"/>
        </w:r>
        <w:r>
          <w:t>15</w:t>
        </w:r>
        <w:r>
          <w:fldChar w:fldCharType="end"/>
        </w:r>
      </w:hyperlink>
    </w:p>
    <w:p>
      <w:pPr>
        <w:pStyle w:val="TOC2"/>
        <w:tabs>
          <w:tab w:val="right" w:leader="dot" w:pos="8306"/>
        </w:tabs>
      </w:pPr>
      <w:hyperlink w:anchor="_Toc19023" w:history="1">
        <w:r>
          <w:rPr>
            <w:rFonts w:ascii="仿宋" w:eastAsia="仿宋" w:hAnsi="仿宋" w:cs="仿宋" w:hint="eastAsia"/>
            <w:lang w:eastAsia="zh-CN"/>
          </w:rPr>
          <w:t>(三)、专用油墨项目提出的理由</w:t>
        </w:r>
        <w:r>
          <w:tab/>
        </w:r>
        <w:r>
          <w:fldChar w:fldCharType="begin"/>
        </w:r>
        <w:r>
          <w:instrText xml:space="preserve"> PAGEREF _Toc19023 \h </w:instrText>
        </w:r>
        <w:r>
          <w:fldChar w:fldCharType="separate"/>
        </w:r>
        <w:r>
          <w:t>16</w:t>
        </w:r>
        <w:r>
          <w:fldChar w:fldCharType="end"/>
        </w:r>
      </w:hyperlink>
    </w:p>
    <w:p>
      <w:pPr>
        <w:pStyle w:val="TOC2"/>
        <w:tabs>
          <w:tab w:val="right" w:leader="dot" w:pos="8306"/>
        </w:tabs>
      </w:pPr>
      <w:hyperlink w:anchor="_Toc13347" w:history="1">
        <w:r>
          <w:rPr>
            <w:rFonts w:ascii="仿宋" w:eastAsia="仿宋" w:hAnsi="仿宋" w:cs="仿宋" w:hint="eastAsia"/>
            <w:lang w:eastAsia="zh-CN"/>
          </w:rPr>
          <w:t>(四)、专用油墨项目意义</w:t>
        </w:r>
        <w:r>
          <w:tab/>
        </w:r>
        <w:r>
          <w:fldChar w:fldCharType="begin"/>
        </w:r>
        <w:r>
          <w:instrText xml:space="preserve"> PAGEREF _Toc13347 \h </w:instrText>
        </w:r>
        <w:r>
          <w:fldChar w:fldCharType="separate"/>
        </w:r>
        <w:r>
          <w:t>17</w:t>
        </w:r>
        <w:r>
          <w:fldChar w:fldCharType="end"/>
        </w:r>
      </w:hyperlink>
    </w:p>
    <w:p>
      <w:pPr>
        <w:pStyle w:val="TOC2"/>
        <w:tabs>
          <w:tab w:val="right" w:leader="dot" w:pos="8306"/>
        </w:tabs>
      </w:pPr>
      <w:hyperlink w:anchor="_Toc31085" w:history="1">
        <w:r>
          <w:rPr>
            <w:rFonts w:ascii="仿宋" w:eastAsia="仿宋" w:hAnsi="仿宋" w:cs="仿宋" w:hint="eastAsia"/>
            <w:lang w:eastAsia="zh-CN"/>
          </w:rPr>
          <w:t>(五)、专用油墨项目背景</w:t>
        </w:r>
        <w:r>
          <w:tab/>
        </w:r>
        <w:r>
          <w:fldChar w:fldCharType="begin"/>
        </w:r>
        <w:r>
          <w:instrText xml:space="preserve"> PAGEREF _Toc31085 \h </w:instrText>
        </w:r>
        <w:r>
          <w:fldChar w:fldCharType="separate"/>
        </w:r>
        <w:r>
          <w:t>18</w:t>
        </w:r>
        <w:r>
          <w:fldChar w:fldCharType="end"/>
        </w:r>
      </w:hyperlink>
    </w:p>
    <w:p>
      <w:pPr>
        <w:pStyle w:val="TOC1"/>
        <w:tabs>
          <w:tab w:val="right" w:leader="dot" w:pos="8306"/>
        </w:tabs>
      </w:pPr>
      <w:hyperlink w:anchor="_Toc19311" w:history="1">
        <w:r>
          <w:rPr>
            <w:rFonts w:ascii="仿宋" w:eastAsia="仿宋" w:hAnsi="仿宋" w:cs="仿宋" w:hint="eastAsia"/>
            <w:lang w:eastAsia="zh-CN"/>
          </w:rPr>
          <w:t>六、专用油墨项目土建工程</w:t>
        </w:r>
        <w:r>
          <w:tab/>
        </w:r>
        <w:r>
          <w:fldChar w:fldCharType="begin"/>
        </w:r>
        <w:r>
          <w:instrText xml:space="preserve"> PAGEREF _Toc19311 \h </w:instrText>
        </w:r>
        <w:r>
          <w:fldChar w:fldCharType="separate"/>
        </w:r>
        <w:r>
          <w:t>19</w:t>
        </w:r>
        <w:r>
          <w:fldChar w:fldCharType="end"/>
        </w:r>
      </w:hyperlink>
    </w:p>
    <w:p>
      <w:pPr>
        <w:pStyle w:val="TOC2"/>
        <w:tabs>
          <w:tab w:val="right" w:leader="dot" w:pos="8306"/>
        </w:tabs>
      </w:pPr>
      <w:hyperlink w:anchor="_Toc12596" w:history="1">
        <w:r>
          <w:rPr>
            <w:rFonts w:ascii="仿宋" w:eastAsia="仿宋" w:hAnsi="仿宋" w:cs="仿宋" w:hint="eastAsia"/>
            <w:lang w:eastAsia="zh-CN"/>
          </w:rPr>
          <w:t>(一)、建筑工程设计原则</w:t>
        </w:r>
        <w:r>
          <w:tab/>
        </w:r>
        <w:r>
          <w:fldChar w:fldCharType="begin"/>
        </w:r>
        <w:r>
          <w:instrText xml:space="preserve"> PAGEREF _Toc12596 \h </w:instrText>
        </w:r>
        <w:r>
          <w:fldChar w:fldCharType="separate"/>
        </w:r>
        <w:r>
          <w:t>19</w:t>
        </w:r>
        <w:r>
          <w:fldChar w:fldCharType="end"/>
        </w:r>
      </w:hyperlink>
    </w:p>
    <w:p>
      <w:pPr>
        <w:pStyle w:val="TOC2"/>
        <w:tabs>
          <w:tab w:val="right" w:leader="dot" w:pos="8306"/>
        </w:tabs>
      </w:pPr>
      <w:hyperlink w:anchor="_Toc26677" w:history="1">
        <w:r>
          <w:rPr>
            <w:rFonts w:ascii="仿宋" w:eastAsia="仿宋" w:hAnsi="仿宋" w:cs="仿宋" w:hint="eastAsia"/>
            <w:lang w:eastAsia="zh-CN"/>
          </w:rPr>
          <w:t>(二)、土建工程设计年限及安全等级</w:t>
        </w:r>
        <w:r>
          <w:tab/>
        </w:r>
        <w:r>
          <w:fldChar w:fldCharType="begin"/>
        </w:r>
        <w:r>
          <w:instrText xml:space="preserve"> PAGEREF _Toc26677 \h </w:instrText>
        </w:r>
        <w:r>
          <w:fldChar w:fldCharType="separate"/>
        </w:r>
        <w:r>
          <w:t>20</w:t>
        </w:r>
        <w:r>
          <w:fldChar w:fldCharType="end"/>
        </w:r>
      </w:hyperlink>
    </w:p>
    <w:p>
      <w:pPr>
        <w:pStyle w:val="TOC2"/>
        <w:tabs>
          <w:tab w:val="right" w:leader="dot" w:pos="8306"/>
        </w:tabs>
      </w:pPr>
      <w:hyperlink w:anchor="_Toc22326" w:history="1">
        <w:r>
          <w:rPr>
            <w:rFonts w:ascii="仿宋" w:eastAsia="仿宋" w:hAnsi="仿宋" w:cs="仿宋" w:hint="eastAsia"/>
            <w:lang w:eastAsia="zh-CN"/>
          </w:rPr>
          <w:t>(三)、建筑工程设计总体要求</w:t>
        </w:r>
        <w:r>
          <w:tab/>
        </w:r>
        <w:r>
          <w:fldChar w:fldCharType="begin"/>
        </w:r>
        <w:r>
          <w:instrText xml:space="preserve"> PAGEREF _Toc22326 \h </w:instrText>
        </w:r>
        <w:r>
          <w:fldChar w:fldCharType="separate"/>
        </w:r>
        <w:r>
          <w:t>22</w:t>
        </w:r>
        <w:r>
          <w:fldChar w:fldCharType="end"/>
        </w:r>
      </w:hyperlink>
    </w:p>
    <w:p>
      <w:pPr>
        <w:pStyle w:val="TOC2"/>
        <w:tabs>
          <w:tab w:val="right" w:leader="dot" w:pos="8306"/>
        </w:tabs>
      </w:pPr>
      <w:hyperlink w:anchor="_Toc10070" w:history="1">
        <w:r>
          <w:rPr>
            <w:rFonts w:ascii="仿宋" w:eastAsia="仿宋" w:hAnsi="仿宋" w:cs="仿宋" w:hint="eastAsia"/>
            <w:lang w:eastAsia="zh-CN"/>
          </w:rPr>
          <w:t>(四)、土建工程建设指标</w:t>
        </w:r>
        <w:r>
          <w:tab/>
        </w:r>
        <w:r>
          <w:fldChar w:fldCharType="begin"/>
        </w:r>
        <w:r>
          <w:instrText xml:space="preserve"> PAGEREF _Toc10070 \h </w:instrText>
        </w:r>
        <w:r>
          <w:fldChar w:fldCharType="separate"/>
        </w:r>
        <w:r>
          <w:t>22</w:t>
        </w:r>
        <w:r>
          <w:fldChar w:fldCharType="end"/>
        </w:r>
      </w:hyperlink>
    </w:p>
    <w:p>
      <w:pPr>
        <w:pStyle w:val="TOC1"/>
        <w:tabs>
          <w:tab w:val="right" w:leader="dot" w:pos="8306"/>
        </w:tabs>
      </w:pPr>
      <w:hyperlink w:anchor="_Toc5119" w:history="1">
        <w:r>
          <w:rPr>
            <w:rFonts w:ascii="仿宋" w:eastAsia="仿宋" w:hAnsi="仿宋" w:cs="仿宋" w:hint="eastAsia"/>
            <w:lang w:eastAsia="zh-CN"/>
          </w:rPr>
          <w:t>七、专用油墨项目人力资源培养与发展</w:t>
        </w:r>
        <w:r>
          <w:tab/>
        </w:r>
        <w:r>
          <w:fldChar w:fldCharType="begin"/>
        </w:r>
        <w:r>
          <w:instrText xml:space="preserve"> PAGEREF _Toc5119 \h </w:instrText>
        </w:r>
        <w:r>
          <w:fldChar w:fldCharType="separate"/>
        </w:r>
        <w:r>
          <w:t>22</w:t>
        </w:r>
        <w:r>
          <w:fldChar w:fldCharType="end"/>
        </w:r>
      </w:hyperlink>
    </w:p>
    <w:p>
      <w:pPr>
        <w:pStyle w:val="TOC2"/>
        <w:tabs>
          <w:tab w:val="right" w:leader="dot" w:pos="8306"/>
        </w:tabs>
      </w:pPr>
      <w:hyperlink w:anchor="_Toc22937" w:history="1">
        <w:r>
          <w:rPr>
            <w:rFonts w:ascii="仿宋" w:eastAsia="仿宋" w:hAnsi="仿宋" w:cs="仿宋" w:hint="eastAsia"/>
            <w:lang w:eastAsia="zh-CN"/>
          </w:rPr>
          <w:t>(一)、人才需求与规划</w:t>
        </w:r>
        <w:r>
          <w:tab/>
        </w:r>
        <w:r>
          <w:fldChar w:fldCharType="begin"/>
        </w:r>
        <w:r>
          <w:instrText xml:space="preserve"> PAGEREF _Toc22937 \h </w:instrText>
        </w:r>
        <w:r>
          <w:fldChar w:fldCharType="separate"/>
        </w:r>
        <w:r>
          <w:t>22</w:t>
        </w:r>
        <w:r>
          <w:fldChar w:fldCharType="end"/>
        </w:r>
      </w:hyperlink>
    </w:p>
    <w:p>
      <w:pPr>
        <w:pStyle w:val="TOC2"/>
        <w:tabs>
          <w:tab w:val="right" w:leader="dot" w:pos="8306"/>
        </w:tabs>
      </w:pPr>
      <w:hyperlink w:anchor="_Toc15867" w:history="1">
        <w:r>
          <w:rPr>
            <w:rFonts w:ascii="仿宋" w:eastAsia="仿宋" w:hAnsi="仿宋" w:cs="仿宋" w:hint="eastAsia"/>
            <w:lang w:eastAsia="zh-CN"/>
          </w:rPr>
          <w:t>(二)、培训与发展计划</w:t>
        </w:r>
        <w:r>
          <w:tab/>
        </w:r>
        <w:r>
          <w:fldChar w:fldCharType="begin"/>
        </w:r>
        <w:r>
          <w:instrText xml:space="preserve"> PAGEREF _Toc15867 \h </w:instrText>
        </w:r>
        <w:r>
          <w:fldChar w:fldCharType="separate"/>
        </w:r>
        <w:r>
          <w:t>23</w:t>
        </w:r>
        <w:r>
          <w:fldChar w:fldCharType="end"/>
        </w:r>
      </w:hyperlink>
    </w:p>
    <w:p>
      <w:pPr>
        <w:pStyle w:val="TOC1"/>
        <w:tabs>
          <w:tab w:val="right" w:leader="dot" w:pos="8306"/>
        </w:tabs>
      </w:pPr>
      <w:hyperlink w:anchor="_Toc10612" w:history="1">
        <w:r>
          <w:rPr>
            <w:rFonts w:ascii="仿宋" w:eastAsia="仿宋" w:hAnsi="仿宋" w:cs="仿宋" w:hint="eastAsia"/>
            <w:lang w:eastAsia="zh-CN"/>
          </w:rPr>
          <w:t>八、专用油墨项目社会影响</w:t>
        </w:r>
        <w:r>
          <w:tab/>
        </w:r>
        <w:r>
          <w:fldChar w:fldCharType="begin"/>
        </w:r>
        <w:r>
          <w:instrText xml:space="preserve"> PAGEREF _Toc10612 \h </w:instrText>
        </w:r>
        <w:r>
          <w:fldChar w:fldCharType="separate"/>
        </w:r>
        <w:r>
          <w:t>24</w:t>
        </w:r>
        <w:r>
          <w:fldChar w:fldCharType="end"/>
        </w:r>
      </w:hyperlink>
    </w:p>
    <w:p>
      <w:pPr>
        <w:pStyle w:val="TOC2"/>
        <w:tabs>
          <w:tab w:val="right" w:leader="dot" w:pos="8306"/>
        </w:tabs>
      </w:pPr>
      <w:hyperlink w:anchor="_Toc13468" w:history="1">
        <w:r>
          <w:rPr>
            <w:rFonts w:ascii="仿宋" w:eastAsia="仿宋" w:hAnsi="仿宋" w:cs="仿宋" w:hint="eastAsia"/>
            <w:lang w:eastAsia="zh-CN"/>
          </w:rPr>
          <w:t>(一)、社会责任与义务</w:t>
        </w:r>
        <w:r>
          <w:tab/>
        </w:r>
        <w:r>
          <w:fldChar w:fldCharType="begin"/>
        </w:r>
        <w:r>
          <w:instrText xml:space="preserve"> PAGEREF _Toc13468 \h </w:instrText>
        </w:r>
        <w:r>
          <w:fldChar w:fldCharType="separate"/>
        </w:r>
        <w:r>
          <w:t>24</w:t>
        </w:r>
        <w:r>
          <w:fldChar w:fldCharType="end"/>
        </w:r>
      </w:hyperlink>
    </w:p>
    <w:p>
      <w:pPr>
        <w:pStyle w:val="TOC2"/>
        <w:tabs>
          <w:tab w:val="right" w:leader="dot" w:pos="8306"/>
        </w:tabs>
      </w:pPr>
      <w:hyperlink w:anchor="_Toc9245" w:history="1">
        <w:r>
          <w:rPr>
            <w:rFonts w:ascii="仿宋" w:eastAsia="仿宋" w:hAnsi="仿宋" w:cs="仿宋" w:hint="eastAsia"/>
            <w:lang w:eastAsia="zh-CN"/>
          </w:rPr>
          <w:t>(二)、社会参与与沟通</w:t>
        </w:r>
        <w:r>
          <w:tab/>
        </w:r>
        <w:r>
          <w:fldChar w:fldCharType="begin"/>
        </w:r>
        <w:r>
          <w:instrText xml:space="preserve"> PAGEREF _Toc9245 \h </w:instrText>
        </w:r>
        <w:r>
          <w:fldChar w:fldCharType="separate"/>
        </w:r>
        <w:r>
          <w:t>24</w:t>
        </w:r>
        <w:r>
          <w:fldChar w:fldCharType="end"/>
        </w:r>
      </w:hyperlink>
    </w:p>
    <w:p>
      <w:pPr>
        <w:pStyle w:val="TOC1"/>
        <w:tabs>
          <w:tab w:val="right" w:leader="dot" w:pos="8306"/>
        </w:tabs>
      </w:pPr>
      <w:hyperlink w:anchor="_Toc30113" w:history="1">
        <w:r>
          <w:rPr>
            <w:rFonts w:ascii="仿宋" w:eastAsia="仿宋" w:hAnsi="仿宋" w:cs="仿宋" w:hint="eastAsia"/>
            <w:lang w:eastAsia="zh-CN"/>
          </w:rPr>
          <w:t>九、专用油墨项目环境影响分析</w:t>
        </w:r>
        <w:r>
          <w:tab/>
        </w:r>
        <w:r>
          <w:fldChar w:fldCharType="begin"/>
        </w:r>
        <w:r>
          <w:instrText xml:space="preserve"> PAGEREF _Toc30113 \h </w:instrText>
        </w:r>
        <w:r>
          <w:fldChar w:fldCharType="separate"/>
        </w:r>
        <w:r>
          <w:t>25</w:t>
        </w:r>
        <w:r>
          <w:fldChar w:fldCharType="end"/>
        </w:r>
      </w:hyperlink>
    </w:p>
    <w:p>
      <w:pPr>
        <w:pStyle w:val="TOC2"/>
        <w:tabs>
          <w:tab w:val="right" w:leader="dot" w:pos="8306"/>
        </w:tabs>
      </w:pPr>
      <w:hyperlink w:anchor="_Toc26669" w:history="1">
        <w:r>
          <w:rPr>
            <w:rFonts w:ascii="仿宋" w:eastAsia="仿宋" w:hAnsi="仿宋" w:cs="仿宋" w:hint="eastAsia"/>
            <w:lang w:eastAsia="zh-CN"/>
          </w:rPr>
          <w:t>(一)、建设区域环境质量现状</w:t>
        </w:r>
        <w:r>
          <w:tab/>
        </w:r>
        <w:r>
          <w:fldChar w:fldCharType="begin"/>
        </w:r>
        <w:r>
          <w:instrText xml:space="preserve"> PAGEREF _Toc26669 \h </w:instrText>
        </w:r>
        <w:r>
          <w:fldChar w:fldCharType="separate"/>
        </w:r>
        <w:r>
          <w:t>25</w:t>
        </w:r>
        <w:r>
          <w:fldChar w:fldCharType="end"/>
        </w:r>
      </w:hyperlink>
    </w:p>
    <w:p>
      <w:pPr>
        <w:pStyle w:val="TOC2"/>
        <w:tabs>
          <w:tab w:val="right" w:leader="dot" w:pos="8306"/>
        </w:tabs>
      </w:pPr>
      <w:hyperlink w:anchor="_Toc17840" w:history="1">
        <w:r>
          <w:rPr>
            <w:rFonts w:ascii="仿宋" w:eastAsia="仿宋" w:hAnsi="仿宋" w:cs="仿宋" w:hint="eastAsia"/>
            <w:lang w:eastAsia="zh-CN"/>
          </w:rPr>
          <w:t>(二)、建设期环境保护</w:t>
        </w:r>
        <w:r>
          <w:tab/>
        </w:r>
        <w:r>
          <w:fldChar w:fldCharType="begin"/>
        </w:r>
        <w:r>
          <w:instrText xml:space="preserve"> PAGEREF _Toc17840 \h </w:instrText>
        </w:r>
        <w:r>
          <w:fldChar w:fldCharType="separate"/>
        </w:r>
        <w:r>
          <w:t>27</w:t>
        </w:r>
        <w:r>
          <w:fldChar w:fldCharType="end"/>
        </w:r>
      </w:hyperlink>
    </w:p>
    <w:p>
      <w:pPr>
        <w:pStyle w:val="TOC2"/>
        <w:tabs>
          <w:tab w:val="right" w:leader="dot" w:pos="8306"/>
        </w:tabs>
      </w:pPr>
      <w:hyperlink w:anchor="_Toc3678" w:history="1">
        <w:r>
          <w:rPr>
            <w:rFonts w:ascii="仿宋" w:eastAsia="仿宋" w:hAnsi="仿宋" w:cs="仿宋" w:hint="eastAsia"/>
            <w:lang w:eastAsia="zh-CN"/>
          </w:rPr>
          <w:t>(三)、运营期环境保护</w:t>
        </w:r>
        <w:r>
          <w:tab/>
        </w:r>
        <w:r>
          <w:fldChar w:fldCharType="begin"/>
        </w:r>
        <w:r>
          <w:instrText xml:space="preserve"> PAGEREF _Toc3678 \h </w:instrText>
        </w:r>
        <w:r>
          <w:fldChar w:fldCharType="separate"/>
        </w:r>
        <w:r>
          <w:t>28</w:t>
        </w:r>
        <w:r>
          <w:fldChar w:fldCharType="end"/>
        </w:r>
      </w:hyperlink>
    </w:p>
    <w:p>
      <w:pPr>
        <w:pStyle w:val="TOC2"/>
        <w:tabs>
          <w:tab w:val="right" w:leader="dot" w:pos="8306"/>
        </w:tabs>
      </w:pPr>
      <w:hyperlink w:anchor="_Toc20129" w:history="1">
        <w:r>
          <w:rPr>
            <w:rFonts w:ascii="仿宋" w:eastAsia="仿宋" w:hAnsi="仿宋" w:cs="仿宋" w:hint="eastAsia"/>
            <w:lang w:eastAsia="zh-CN"/>
          </w:rPr>
          <w:t>(四)、专用油墨项目建设对区域经济的影响</w:t>
        </w:r>
        <w:r>
          <w:tab/>
        </w:r>
        <w:r>
          <w:fldChar w:fldCharType="begin"/>
        </w:r>
        <w:r>
          <w:instrText xml:space="preserve"> PAGEREF _Toc20129 \h </w:instrText>
        </w:r>
        <w:r>
          <w:fldChar w:fldCharType="separate"/>
        </w:r>
        <w:r>
          <w:t>29</w:t>
        </w:r>
        <w:r>
          <w:fldChar w:fldCharType="end"/>
        </w:r>
      </w:hyperlink>
    </w:p>
    <w:p>
      <w:pPr>
        <w:pStyle w:val="TOC2"/>
        <w:tabs>
          <w:tab w:val="right" w:leader="dot" w:pos="8306"/>
        </w:tabs>
      </w:pPr>
      <w:hyperlink w:anchor="_Toc17701" w:history="1">
        <w:r>
          <w:rPr>
            <w:rFonts w:ascii="仿宋" w:eastAsia="仿宋" w:hAnsi="仿宋" w:cs="仿宋" w:hint="eastAsia"/>
            <w:lang w:eastAsia="zh-CN"/>
          </w:rPr>
          <w:t>(五)、废弃物处理</w:t>
        </w:r>
        <w:r>
          <w:tab/>
        </w:r>
        <w:r>
          <w:fldChar w:fldCharType="begin"/>
        </w:r>
        <w:r>
          <w:instrText xml:space="preserve"> PAGEREF _Toc17701 \h </w:instrText>
        </w:r>
        <w:r>
          <w:fldChar w:fldCharType="separate"/>
        </w:r>
        <w:r>
          <w:t>31</w:t>
        </w:r>
        <w:r>
          <w:fldChar w:fldCharType="end"/>
        </w:r>
      </w:hyperlink>
    </w:p>
    <w:p>
      <w:pPr>
        <w:pStyle w:val="TOC2"/>
        <w:tabs>
          <w:tab w:val="right" w:leader="dot" w:pos="8306"/>
        </w:tabs>
      </w:pPr>
      <w:hyperlink w:anchor="_Toc26915" w:history="1">
        <w:r>
          <w:rPr>
            <w:rFonts w:ascii="仿宋" w:eastAsia="仿宋" w:hAnsi="仿宋" w:cs="仿宋" w:hint="eastAsia"/>
            <w:lang w:eastAsia="zh-CN"/>
          </w:rPr>
          <w:t>(六)、特殊环境影响分析</w:t>
        </w:r>
        <w:r>
          <w:tab/>
        </w:r>
        <w:r>
          <w:fldChar w:fldCharType="begin"/>
        </w:r>
        <w:r>
          <w:instrText xml:space="preserve"> PAGEREF _Toc26915 \h </w:instrText>
        </w:r>
        <w:r>
          <w:fldChar w:fldCharType="separate"/>
        </w:r>
        <w:r>
          <w:t>32</w:t>
        </w:r>
        <w:r>
          <w:fldChar w:fldCharType="end"/>
        </w:r>
      </w:hyperlink>
    </w:p>
    <w:p>
      <w:pPr>
        <w:pStyle w:val="TOC2"/>
        <w:tabs>
          <w:tab w:val="right" w:leader="dot" w:pos="8306"/>
        </w:tabs>
      </w:pPr>
      <w:hyperlink w:anchor="_Toc7739" w:history="1">
        <w:r>
          <w:rPr>
            <w:rFonts w:ascii="仿宋" w:eastAsia="仿宋" w:hAnsi="仿宋" w:cs="仿宋" w:hint="eastAsia"/>
            <w:lang w:eastAsia="zh-CN"/>
          </w:rPr>
          <w:t>(七)、清洁生产</w:t>
        </w:r>
        <w:r>
          <w:tab/>
        </w:r>
        <w:r>
          <w:fldChar w:fldCharType="begin"/>
        </w:r>
        <w:r>
          <w:instrText xml:space="preserve"> PAGEREF _Toc7739 \h </w:instrText>
        </w:r>
        <w:r>
          <w:fldChar w:fldCharType="separate"/>
        </w:r>
        <w:r>
          <w:t>34</w:t>
        </w:r>
        <w:r>
          <w:fldChar w:fldCharType="end"/>
        </w:r>
      </w:hyperlink>
    </w:p>
    <w:p>
      <w:pPr>
        <w:pStyle w:val="TOC2"/>
        <w:tabs>
          <w:tab w:val="right" w:leader="dot" w:pos="8306"/>
        </w:tabs>
      </w:pPr>
      <w:hyperlink w:anchor="_Toc13486" w:history="1">
        <w:r>
          <w:rPr>
            <w:rFonts w:ascii="仿宋" w:eastAsia="仿宋" w:hAnsi="仿宋" w:cs="仿宋" w:hint="eastAsia"/>
            <w:lang w:eastAsia="zh-CN"/>
          </w:rPr>
          <w:t>(八)、环境保护综合评价</w:t>
        </w:r>
        <w:r>
          <w:tab/>
        </w:r>
        <w:r>
          <w:fldChar w:fldCharType="begin"/>
        </w:r>
        <w:r>
          <w:instrText xml:space="preserve"> PAGEREF _Toc13486 \h </w:instrText>
        </w:r>
        <w:r>
          <w:fldChar w:fldCharType="separate"/>
        </w:r>
        <w:r>
          <w:t>35</w:t>
        </w:r>
        <w:r>
          <w:fldChar w:fldCharType="end"/>
        </w:r>
      </w:hyperlink>
    </w:p>
    <w:p>
      <w:pPr>
        <w:pStyle w:val="TOC1"/>
        <w:tabs>
          <w:tab w:val="right" w:leader="dot" w:pos="8306"/>
        </w:tabs>
      </w:pPr>
      <w:hyperlink w:anchor="_Toc17747" w:history="1">
        <w:r>
          <w:rPr>
            <w:rFonts w:ascii="仿宋" w:eastAsia="仿宋" w:hAnsi="仿宋" w:cs="仿宋" w:hint="eastAsia"/>
            <w:lang w:eastAsia="zh-CN"/>
          </w:rPr>
          <w:t>十、专用油墨项目风险管理</w:t>
        </w:r>
        <w:r>
          <w:tab/>
        </w:r>
        <w:r>
          <w:fldChar w:fldCharType="begin"/>
        </w:r>
        <w:r>
          <w:instrText xml:space="preserve"> PAGEREF _Toc17747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84" w:history="1">
        <w:r>
          <w:rPr>
            <w:rFonts w:ascii="仿宋" w:eastAsia="仿宋" w:hAnsi="仿宋" w:cs="仿宋" w:hint="eastAsia"/>
            <w:lang w:eastAsia="zh-CN"/>
          </w:rPr>
          <w:t>(一)、风险识别与评估</w:t>
        </w:r>
        <w:r>
          <w:tab/>
        </w:r>
        <w:r>
          <w:fldChar w:fldCharType="begin"/>
        </w:r>
        <w:r>
          <w:instrText xml:space="preserve"> PAGEREF _Toc30684 \h </w:instrText>
        </w:r>
        <w:r>
          <w:fldChar w:fldCharType="separate"/>
        </w:r>
        <w:r>
          <w:t>36</w:t>
        </w:r>
        <w:r>
          <w:fldChar w:fldCharType="end"/>
        </w:r>
      </w:hyperlink>
    </w:p>
    <w:p>
      <w:pPr>
        <w:pStyle w:val="TOC2"/>
        <w:tabs>
          <w:tab w:val="right" w:leader="dot" w:pos="8306"/>
        </w:tabs>
      </w:pPr>
      <w:hyperlink w:anchor="_Toc20873" w:history="1">
        <w:r>
          <w:rPr>
            <w:rFonts w:ascii="仿宋" w:eastAsia="仿宋" w:hAnsi="仿宋" w:cs="仿宋" w:hint="eastAsia"/>
            <w:lang w:eastAsia="zh-CN"/>
          </w:rPr>
          <w:t>(二)、风险应对策略</w:t>
        </w:r>
        <w:r>
          <w:tab/>
        </w:r>
        <w:r>
          <w:fldChar w:fldCharType="begin"/>
        </w:r>
        <w:r>
          <w:instrText xml:space="preserve"> PAGEREF _Toc20873 \h </w:instrText>
        </w:r>
        <w:r>
          <w:fldChar w:fldCharType="separate"/>
        </w:r>
        <w:r>
          <w:t>37</w:t>
        </w:r>
        <w:r>
          <w:fldChar w:fldCharType="end"/>
        </w:r>
      </w:hyperlink>
    </w:p>
    <w:p>
      <w:pPr>
        <w:pStyle w:val="TOC2"/>
        <w:tabs>
          <w:tab w:val="right" w:leader="dot" w:pos="8306"/>
        </w:tabs>
      </w:pPr>
      <w:hyperlink w:anchor="_Toc21656" w:history="1">
        <w:r>
          <w:rPr>
            <w:rFonts w:ascii="仿宋" w:eastAsia="仿宋" w:hAnsi="仿宋" w:cs="仿宋" w:hint="eastAsia"/>
            <w:lang w:eastAsia="zh-CN"/>
          </w:rPr>
          <w:t>(三)、风险监控与控制</w:t>
        </w:r>
        <w:r>
          <w:tab/>
        </w:r>
        <w:r>
          <w:fldChar w:fldCharType="begin"/>
        </w:r>
        <w:r>
          <w:instrText xml:space="preserve"> PAGEREF _Toc21656 \h </w:instrText>
        </w:r>
        <w:r>
          <w:fldChar w:fldCharType="separate"/>
        </w:r>
        <w:r>
          <w:t>39</w:t>
        </w:r>
        <w:r>
          <w:fldChar w:fldCharType="end"/>
        </w:r>
      </w:hyperlink>
    </w:p>
    <w:p>
      <w:pPr>
        <w:pStyle w:val="TOC1"/>
        <w:tabs>
          <w:tab w:val="right" w:leader="dot" w:pos="8306"/>
        </w:tabs>
      </w:pPr>
      <w:hyperlink w:anchor="_Toc12119" w:history="1">
        <w:r>
          <w:rPr>
            <w:rFonts w:ascii="仿宋" w:eastAsia="仿宋" w:hAnsi="仿宋" w:cs="仿宋" w:hint="eastAsia"/>
            <w:lang w:eastAsia="zh-CN"/>
          </w:rPr>
          <w:t>十一、专用油墨项目投资规划</w:t>
        </w:r>
        <w:r>
          <w:tab/>
        </w:r>
        <w:r>
          <w:fldChar w:fldCharType="begin"/>
        </w:r>
        <w:r>
          <w:instrText xml:space="preserve"> PAGEREF _Toc12119 \h </w:instrText>
        </w:r>
        <w:r>
          <w:fldChar w:fldCharType="separate"/>
        </w:r>
        <w:r>
          <w:t>40</w:t>
        </w:r>
        <w:r>
          <w:fldChar w:fldCharType="end"/>
        </w:r>
      </w:hyperlink>
    </w:p>
    <w:p>
      <w:pPr>
        <w:pStyle w:val="TOC2"/>
        <w:tabs>
          <w:tab w:val="right" w:leader="dot" w:pos="8306"/>
        </w:tabs>
      </w:pPr>
      <w:hyperlink w:anchor="_Toc30411" w:history="1">
        <w:r>
          <w:rPr>
            <w:rFonts w:ascii="仿宋" w:eastAsia="仿宋" w:hAnsi="仿宋" w:cs="仿宋" w:hint="eastAsia"/>
            <w:lang w:eastAsia="zh-CN"/>
          </w:rPr>
          <w:t>(一)、专用油墨项目总投资估算</w:t>
        </w:r>
        <w:r>
          <w:tab/>
        </w:r>
        <w:r>
          <w:fldChar w:fldCharType="begin"/>
        </w:r>
        <w:r>
          <w:instrText xml:space="preserve"> PAGEREF _Toc30411 \h </w:instrText>
        </w:r>
        <w:r>
          <w:fldChar w:fldCharType="separate"/>
        </w:r>
        <w:r>
          <w:t>40</w:t>
        </w:r>
        <w:r>
          <w:fldChar w:fldCharType="end"/>
        </w:r>
      </w:hyperlink>
    </w:p>
    <w:p>
      <w:pPr>
        <w:pStyle w:val="TOC2"/>
        <w:tabs>
          <w:tab w:val="right" w:leader="dot" w:pos="8306"/>
        </w:tabs>
      </w:pPr>
      <w:hyperlink w:anchor="_Toc20232" w:history="1">
        <w:r>
          <w:rPr>
            <w:rFonts w:ascii="仿宋" w:eastAsia="仿宋" w:hAnsi="仿宋" w:cs="仿宋" w:hint="eastAsia"/>
            <w:lang w:eastAsia="zh-CN"/>
          </w:rPr>
          <w:t>(二)、资金筹措</w:t>
        </w:r>
        <w:r>
          <w:tab/>
        </w:r>
        <w:r>
          <w:fldChar w:fldCharType="begin"/>
        </w:r>
        <w:r>
          <w:instrText xml:space="preserve"> PAGEREF _Toc20232 \h </w:instrText>
        </w:r>
        <w:r>
          <w:fldChar w:fldCharType="separate"/>
        </w:r>
        <w:r>
          <w:t>41</w:t>
        </w:r>
        <w:r>
          <w:fldChar w:fldCharType="end"/>
        </w:r>
      </w:hyperlink>
    </w:p>
    <w:p>
      <w:pPr>
        <w:pStyle w:val="TOC1"/>
        <w:tabs>
          <w:tab w:val="right" w:leader="dot" w:pos="8306"/>
        </w:tabs>
      </w:pPr>
      <w:hyperlink w:anchor="_Toc22896" w:history="1">
        <w:r>
          <w:rPr>
            <w:rFonts w:ascii="仿宋" w:eastAsia="仿宋" w:hAnsi="仿宋" w:cs="仿宋" w:hint="eastAsia"/>
            <w:lang w:eastAsia="zh-CN"/>
          </w:rPr>
          <w:t>十二、生产安全保护</w:t>
        </w:r>
        <w:r>
          <w:tab/>
        </w:r>
        <w:r>
          <w:fldChar w:fldCharType="begin"/>
        </w:r>
        <w:r>
          <w:instrText xml:space="preserve"> PAGEREF _Toc22896 \h </w:instrText>
        </w:r>
        <w:r>
          <w:fldChar w:fldCharType="separate"/>
        </w:r>
        <w:r>
          <w:t>42</w:t>
        </w:r>
        <w:r>
          <w:fldChar w:fldCharType="end"/>
        </w:r>
      </w:hyperlink>
    </w:p>
    <w:p>
      <w:pPr>
        <w:pStyle w:val="TOC2"/>
        <w:tabs>
          <w:tab w:val="right" w:leader="dot" w:pos="8306"/>
        </w:tabs>
      </w:pPr>
      <w:hyperlink w:anchor="_Toc25613" w:history="1">
        <w:r>
          <w:rPr>
            <w:rFonts w:ascii="仿宋" w:eastAsia="仿宋" w:hAnsi="仿宋" w:cs="仿宋" w:hint="eastAsia"/>
            <w:lang w:eastAsia="zh-CN"/>
          </w:rPr>
          <w:t>(一)、消防安全</w:t>
        </w:r>
        <w:r>
          <w:tab/>
        </w:r>
        <w:r>
          <w:fldChar w:fldCharType="begin"/>
        </w:r>
        <w:r>
          <w:instrText xml:space="preserve"> PAGEREF _Toc25613 \h </w:instrText>
        </w:r>
        <w:r>
          <w:fldChar w:fldCharType="separate"/>
        </w:r>
        <w:r>
          <w:t>42</w:t>
        </w:r>
        <w:r>
          <w:fldChar w:fldCharType="end"/>
        </w:r>
      </w:hyperlink>
    </w:p>
    <w:p>
      <w:pPr>
        <w:pStyle w:val="TOC2"/>
        <w:tabs>
          <w:tab w:val="right" w:leader="dot" w:pos="8306"/>
        </w:tabs>
      </w:pPr>
      <w:hyperlink w:anchor="_Toc23853" w:history="1">
        <w:r>
          <w:rPr>
            <w:rFonts w:ascii="仿宋" w:eastAsia="仿宋" w:hAnsi="仿宋" w:cs="仿宋" w:hint="eastAsia"/>
            <w:lang w:eastAsia="zh-CN"/>
          </w:rPr>
          <w:t>(二)、防火防爆总图布置措施</w:t>
        </w:r>
        <w:r>
          <w:tab/>
        </w:r>
        <w:r>
          <w:fldChar w:fldCharType="begin"/>
        </w:r>
        <w:r>
          <w:instrText xml:space="preserve"> PAGEREF _Toc23853 \h </w:instrText>
        </w:r>
        <w:r>
          <w:fldChar w:fldCharType="separate"/>
        </w:r>
        <w:r>
          <w:t>43</w:t>
        </w:r>
        <w:r>
          <w:fldChar w:fldCharType="end"/>
        </w:r>
      </w:hyperlink>
    </w:p>
    <w:p>
      <w:pPr>
        <w:pStyle w:val="TOC2"/>
        <w:tabs>
          <w:tab w:val="right" w:leader="dot" w:pos="8306"/>
        </w:tabs>
      </w:pPr>
      <w:hyperlink w:anchor="_Toc9110" w:history="1">
        <w:r>
          <w:rPr>
            <w:rFonts w:ascii="仿宋" w:eastAsia="仿宋" w:hAnsi="仿宋" w:cs="仿宋" w:hint="eastAsia"/>
            <w:lang w:eastAsia="zh-CN"/>
          </w:rPr>
          <w:t>(三)、自然灾害防范措施</w:t>
        </w:r>
        <w:r>
          <w:tab/>
        </w:r>
        <w:r>
          <w:fldChar w:fldCharType="begin"/>
        </w:r>
        <w:r>
          <w:instrText xml:space="preserve"> PAGEREF _Toc9110 \h </w:instrText>
        </w:r>
        <w:r>
          <w:fldChar w:fldCharType="separate"/>
        </w:r>
        <w:r>
          <w:t>44</w:t>
        </w:r>
        <w:r>
          <w:fldChar w:fldCharType="end"/>
        </w:r>
      </w:hyperlink>
    </w:p>
    <w:p>
      <w:pPr>
        <w:pStyle w:val="TOC2"/>
        <w:tabs>
          <w:tab w:val="right" w:leader="dot" w:pos="8306"/>
        </w:tabs>
      </w:pPr>
      <w:hyperlink w:anchor="_Toc1261" w:history="1">
        <w:r>
          <w:rPr>
            <w:rFonts w:ascii="仿宋" w:eastAsia="仿宋" w:hAnsi="仿宋" w:cs="仿宋" w:hint="eastAsia"/>
            <w:lang w:eastAsia="zh-CN"/>
          </w:rPr>
          <w:t>(四)、安全色及安全标志使用要求</w:t>
        </w:r>
        <w:r>
          <w:tab/>
        </w:r>
        <w:r>
          <w:fldChar w:fldCharType="begin"/>
        </w:r>
        <w:r>
          <w:instrText xml:space="preserve"> PAGEREF _Toc1261 \h </w:instrText>
        </w:r>
        <w:r>
          <w:fldChar w:fldCharType="separate"/>
        </w:r>
        <w:r>
          <w:t>45</w:t>
        </w:r>
        <w:r>
          <w:fldChar w:fldCharType="end"/>
        </w:r>
      </w:hyperlink>
    </w:p>
    <w:p>
      <w:pPr>
        <w:pStyle w:val="TOC2"/>
        <w:tabs>
          <w:tab w:val="right" w:leader="dot" w:pos="8306"/>
        </w:tabs>
      </w:pPr>
      <w:hyperlink w:anchor="_Toc9570" w:history="1">
        <w:r>
          <w:rPr>
            <w:rFonts w:ascii="仿宋" w:eastAsia="仿宋" w:hAnsi="仿宋" w:cs="仿宋" w:hint="eastAsia"/>
            <w:lang w:eastAsia="zh-CN"/>
          </w:rPr>
          <w:t>(五)、防尘防毒措施</w:t>
        </w:r>
        <w:r>
          <w:tab/>
        </w:r>
        <w:r>
          <w:fldChar w:fldCharType="begin"/>
        </w:r>
        <w:r>
          <w:instrText xml:space="preserve"> PAGEREF _Toc9570 \h </w:instrText>
        </w:r>
        <w:r>
          <w:fldChar w:fldCharType="separate"/>
        </w:r>
        <w:r>
          <w:t>46</w:t>
        </w:r>
        <w:r>
          <w:fldChar w:fldCharType="end"/>
        </w:r>
      </w:hyperlink>
    </w:p>
    <w:p>
      <w:pPr>
        <w:pStyle w:val="TOC2"/>
        <w:tabs>
          <w:tab w:val="right" w:leader="dot" w:pos="8306"/>
        </w:tabs>
      </w:pPr>
      <w:hyperlink w:anchor="_Toc4107" w:history="1">
        <w:r>
          <w:rPr>
            <w:rFonts w:ascii="仿宋" w:eastAsia="仿宋" w:hAnsi="仿宋" w:cs="仿宋" w:hint="eastAsia"/>
            <w:lang w:eastAsia="zh-CN"/>
          </w:rPr>
          <w:t>(六)、防静电、触电防护及防雷措施</w:t>
        </w:r>
        <w:r>
          <w:tab/>
        </w:r>
        <w:r>
          <w:fldChar w:fldCharType="begin"/>
        </w:r>
        <w:r>
          <w:instrText xml:space="preserve"> PAGEREF _Toc4107 \h </w:instrText>
        </w:r>
        <w:r>
          <w:fldChar w:fldCharType="separate"/>
        </w:r>
        <w:r>
          <w:t>47</w:t>
        </w:r>
        <w:r>
          <w:fldChar w:fldCharType="end"/>
        </w:r>
      </w:hyperlink>
    </w:p>
    <w:p>
      <w:pPr>
        <w:pStyle w:val="TOC2"/>
        <w:tabs>
          <w:tab w:val="right" w:leader="dot" w:pos="8306"/>
        </w:tabs>
      </w:pPr>
      <w:hyperlink w:anchor="_Toc24483" w:history="1">
        <w:r>
          <w:rPr>
            <w:rFonts w:ascii="仿宋" w:eastAsia="仿宋" w:hAnsi="仿宋" w:cs="仿宋" w:hint="eastAsia"/>
            <w:lang w:eastAsia="zh-CN"/>
          </w:rPr>
          <w:t>(七)、机械设备安全保障措施</w:t>
        </w:r>
        <w:r>
          <w:tab/>
        </w:r>
        <w:r>
          <w:fldChar w:fldCharType="begin"/>
        </w:r>
        <w:r>
          <w:instrText xml:space="preserve"> PAGEREF _Toc24483 \h </w:instrText>
        </w:r>
        <w:r>
          <w:fldChar w:fldCharType="separate"/>
        </w:r>
        <w:r>
          <w:t>48</w:t>
        </w:r>
        <w:r>
          <w:fldChar w:fldCharType="end"/>
        </w:r>
      </w:hyperlink>
    </w:p>
    <w:p>
      <w:pPr>
        <w:pStyle w:val="TOC1"/>
        <w:tabs>
          <w:tab w:val="right" w:leader="dot" w:pos="8306"/>
        </w:tabs>
      </w:pPr>
      <w:hyperlink w:anchor="_Toc9998" w:history="1">
        <w:r>
          <w:rPr>
            <w:rFonts w:ascii="仿宋" w:eastAsia="仿宋" w:hAnsi="仿宋" w:cs="仿宋" w:hint="eastAsia"/>
            <w:lang w:eastAsia="zh-CN"/>
          </w:rPr>
          <w:t>十三、专用油墨项目工程方案分析</w:t>
        </w:r>
        <w:r>
          <w:tab/>
        </w:r>
        <w:r>
          <w:fldChar w:fldCharType="begin"/>
        </w:r>
        <w:r>
          <w:instrText xml:space="preserve"> PAGEREF _Toc9998 \h </w:instrText>
        </w:r>
        <w:r>
          <w:fldChar w:fldCharType="separate"/>
        </w:r>
        <w:r>
          <w:t>50</w:t>
        </w:r>
        <w:r>
          <w:fldChar w:fldCharType="end"/>
        </w:r>
      </w:hyperlink>
    </w:p>
    <w:p>
      <w:pPr>
        <w:pStyle w:val="TOC2"/>
        <w:tabs>
          <w:tab w:val="right" w:leader="dot" w:pos="8306"/>
        </w:tabs>
      </w:pPr>
      <w:hyperlink w:anchor="_Toc16230" w:history="1">
        <w:r>
          <w:rPr>
            <w:rFonts w:ascii="仿宋" w:eastAsia="仿宋" w:hAnsi="仿宋" w:cs="仿宋" w:hint="eastAsia"/>
            <w:lang w:eastAsia="zh-CN"/>
          </w:rPr>
          <w:t>(一)、建筑工程设计原则</w:t>
        </w:r>
        <w:r>
          <w:tab/>
        </w:r>
        <w:r>
          <w:fldChar w:fldCharType="begin"/>
        </w:r>
        <w:r>
          <w:instrText xml:space="preserve"> PAGEREF _Toc16230 \h </w:instrText>
        </w:r>
        <w:r>
          <w:fldChar w:fldCharType="separate"/>
        </w:r>
        <w:r>
          <w:t>50</w:t>
        </w:r>
        <w:r>
          <w:fldChar w:fldCharType="end"/>
        </w:r>
      </w:hyperlink>
    </w:p>
    <w:p>
      <w:pPr>
        <w:pStyle w:val="TOC2"/>
        <w:tabs>
          <w:tab w:val="right" w:leader="dot" w:pos="8306"/>
        </w:tabs>
      </w:pPr>
      <w:hyperlink w:anchor="_Toc14084" w:history="1">
        <w:r>
          <w:rPr>
            <w:rFonts w:ascii="仿宋" w:eastAsia="仿宋" w:hAnsi="仿宋" w:cs="仿宋" w:hint="eastAsia"/>
            <w:lang w:eastAsia="zh-CN"/>
          </w:rPr>
          <w:t>(二)、土建工程建设指标</w:t>
        </w:r>
        <w:r>
          <w:tab/>
        </w:r>
        <w:r>
          <w:fldChar w:fldCharType="begin"/>
        </w:r>
        <w:r>
          <w:instrText xml:space="preserve"> PAGEREF _Toc14084 \h </w:instrText>
        </w:r>
        <w:r>
          <w:fldChar w:fldCharType="separate"/>
        </w:r>
        <w:r>
          <w:t>53</w:t>
        </w:r>
        <w:r>
          <w:fldChar w:fldCharType="end"/>
        </w:r>
      </w:hyperlink>
    </w:p>
    <w:p>
      <w:pPr>
        <w:pStyle w:val="TOC1"/>
        <w:tabs>
          <w:tab w:val="right" w:leader="dot" w:pos="8306"/>
        </w:tabs>
      </w:pPr>
      <w:hyperlink w:anchor="_Toc10469" w:history="1">
        <w:r>
          <w:rPr>
            <w:rFonts w:ascii="仿宋" w:eastAsia="仿宋" w:hAnsi="仿宋" w:cs="仿宋" w:hint="eastAsia"/>
            <w:lang w:eastAsia="zh-CN"/>
          </w:rPr>
          <w:t>十四、利益相关者分析与沟通计划</w:t>
        </w:r>
        <w:r>
          <w:tab/>
        </w:r>
        <w:r>
          <w:fldChar w:fldCharType="begin"/>
        </w:r>
        <w:r>
          <w:instrText xml:space="preserve"> PAGEREF _Toc10469 \h </w:instrText>
        </w:r>
        <w:r>
          <w:fldChar w:fldCharType="separate"/>
        </w:r>
        <w:r>
          <w:t>55</w:t>
        </w:r>
        <w:r>
          <w:fldChar w:fldCharType="end"/>
        </w:r>
      </w:hyperlink>
    </w:p>
    <w:p>
      <w:pPr>
        <w:pStyle w:val="TOC2"/>
        <w:tabs>
          <w:tab w:val="right" w:leader="dot" w:pos="8306"/>
        </w:tabs>
      </w:pPr>
      <w:hyperlink w:anchor="_Toc14593" w:history="1">
        <w:r>
          <w:rPr>
            <w:rFonts w:ascii="仿宋" w:eastAsia="仿宋" w:hAnsi="仿宋" w:cs="仿宋" w:hint="eastAsia"/>
            <w:lang w:eastAsia="zh-CN"/>
          </w:rPr>
          <w:t>(一)、利益相关者分析</w:t>
        </w:r>
        <w:r>
          <w:tab/>
        </w:r>
        <w:r>
          <w:fldChar w:fldCharType="begin"/>
        </w:r>
        <w:r>
          <w:instrText xml:space="preserve"> PAGEREF _Toc14593 \h </w:instrText>
        </w:r>
        <w:r>
          <w:fldChar w:fldCharType="separate"/>
        </w:r>
        <w:r>
          <w:t>55</w:t>
        </w:r>
        <w:r>
          <w:fldChar w:fldCharType="end"/>
        </w:r>
      </w:hyperlink>
    </w:p>
    <w:p>
      <w:pPr>
        <w:pStyle w:val="TOC2"/>
        <w:tabs>
          <w:tab w:val="right" w:leader="dot" w:pos="8306"/>
        </w:tabs>
      </w:pPr>
      <w:hyperlink w:anchor="_Toc18339" w:history="1">
        <w:r>
          <w:rPr>
            <w:rFonts w:ascii="仿宋" w:eastAsia="仿宋" w:hAnsi="仿宋" w:cs="仿宋" w:hint="eastAsia"/>
            <w:lang w:eastAsia="zh-CN"/>
          </w:rPr>
          <w:t>(二)、沟通计划</w:t>
        </w:r>
        <w:r>
          <w:tab/>
        </w:r>
        <w:r>
          <w:fldChar w:fldCharType="begin"/>
        </w:r>
        <w:r>
          <w:instrText xml:space="preserve"> PAGEREF _Toc18339 \h </w:instrText>
        </w:r>
        <w:r>
          <w:fldChar w:fldCharType="separate"/>
        </w:r>
        <w:r>
          <w:t>56</w:t>
        </w:r>
        <w:r>
          <w:fldChar w:fldCharType="end"/>
        </w:r>
      </w:hyperlink>
    </w:p>
    <w:p>
      <w:pPr>
        <w:pStyle w:val="TOC1"/>
        <w:tabs>
          <w:tab w:val="right" w:leader="dot" w:pos="8306"/>
        </w:tabs>
      </w:pPr>
      <w:hyperlink w:anchor="_Toc20045" w:history="1">
        <w:r>
          <w:rPr>
            <w:rFonts w:ascii="仿宋" w:eastAsia="仿宋" w:hAnsi="仿宋" w:cs="仿宋" w:hint="eastAsia"/>
            <w:lang w:eastAsia="zh-CN"/>
          </w:rPr>
          <w:t>十五、专用油墨项目治理与监督</w:t>
        </w:r>
        <w:r>
          <w:tab/>
        </w:r>
        <w:r>
          <w:fldChar w:fldCharType="begin"/>
        </w:r>
        <w:r>
          <w:instrText xml:space="preserve"> PAGEREF _Toc20045 \h </w:instrText>
        </w:r>
        <w:r>
          <w:fldChar w:fldCharType="separate"/>
        </w:r>
        <w:r>
          <w:t>57</w:t>
        </w:r>
        <w:r>
          <w:fldChar w:fldCharType="end"/>
        </w:r>
      </w:hyperlink>
    </w:p>
    <w:p>
      <w:pPr>
        <w:pStyle w:val="TOC2"/>
        <w:tabs>
          <w:tab w:val="right" w:leader="dot" w:pos="8306"/>
        </w:tabs>
      </w:pPr>
      <w:hyperlink w:anchor="_Toc5197" w:history="1">
        <w:r>
          <w:rPr>
            <w:rFonts w:ascii="仿宋" w:eastAsia="仿宋" w:hAnsi="仿宋" w:cs="仿宋" w:hint="eastAsia"/>
            <w:lang w:eastAsia="zh-CN"/>
          </w:rPr>
          <w:t>(一)、专用油墨项目治理结构</w:t>
        </w:r>
        <w:r>
          <w:tab/>
        </w:r>
        <w:r>
          <w:fldChar w:fldCharType="begin"/>
        </w:r>
        <w:r>
          <w:instrText xml:space="preserve"> PAGEREF _Toc5197 \h </w:instrText>
        </w:r>
        <w:r>
          <w:fldChar w:fldCharType="separate"/>
        </w:r>
        <w:r>
          <w:t>57</w:t>
        </w:r>
        <w:r>
          <w:fldChar w:fldCharType="end"/>
        </w:r>
      </w:hyperlink>
    </w:p>
    <w:p>
      <w:pPr>
        <w:pStyle w:val="TOC2"/>
        <w:tabs>
          <w:tab w:val="right" w:leader="dot" w:pos="8306"/>
        </w:tabs>
      </w:pPr>
      <w:hyperlink w:anchor="_Toc8004" w:history="1">
        <w:r>
          <w:rPr>
            <w:rFonts w:ascii="仿宋" w:eastAsia="仿宋" w:hAnsi="仿宋" w:cs="仿宋" w:hint="eastAsia"/>
            <w:lang w:eastAsia="zh-CN"/>
          </w:rPr>
          <w:t>(二)、监督与审计</w:t>
        </w:r>
        <w:r>
          <w:tab/>
        </w:r>
        <w:r>
          <w:fldChar w:fldCharType="begin"/>
        </w:r>
        <w:r>
          <w:instrText xml:space="preserve"> PAGEREF _Toc8004 \h </w:instrText>
        </w:r>
        <w:r>
          <w:fldChar w:fldCharType="separate"/>
        </w:r>
        <w:r>
          <w:t>58</w:t>
        </w:r>
        <w:r>
          <w:fldChar w:fldCharType="end"/>
        </w:r>
      </w:hyperlink>
    </w:p>
    <w:p>
      <w:pPr>
        <w:pStyle w:val="TOC1"/>
        <w:tabs>
          <w:tab w:val="right" w:leader="dot" w:pos="8306"/>
        </w:tabs>
      </w:pPr>
      <w:hyperlink w:anchor="_Toc26286" w:history="1">
        <w:r>
          <w:rPr>
            <w:rFonts w:ascii="仿宋" w:eastAsia="仿宋" w:hAnsi="仿宋" w:cs="仿宋" w:hint="eastAsia"/>
            <w:lang w:eastAsia="zh-CN"/>
          </w:rPr>
          <w:t>十六、供应链管理</w:t>
        </w:r>
        <w:r>
          <w:tab/>
        </w:r>
        <w:r>
          <w:fldChar w:fldCharType="begin"/>
        </w:r>
        <w:r>
          <w:instrText xml:space="preserve"> PAGEREF _Toc26286 \h </w:instrText>
        </w:r>
        <w:r>
          <w:fldChar w:fldCharType="separate"/>
        </w:r>
        <w:r>
          <w:t>60</w:t>
        </w:r>
        <w:r>
          <w:fldChar w:fldCharType="end"/>
        </w:r>
      </w:hyperlink>
    </w:p>
    <w:p>
      <w:pPr>
        <w:pStyle w:val="TOC2"/>
        <w:tabs>
          <w:tab w:val="right" w:leader="dot" w:pos="8306"/>
        </w:tabs>
      </w:pPr>
      <w:hyperlink w:anchor="_Toc6646" w:history="1">
        <w:r>
          <w:rPr>
            <w:rFonts w:ascii="仿宋" w:eastAsia="仿宋" w:hAnsi="仿宋" w:cs="仿宋" w:hint="eastAsia"/>
            <w:lang w:eastAsia="zh-CN"/>
          </w:rPr>
          <w:t>(一)、供应链战略规划</w:t>
        </w:r>
        <w:r>
          <w:tab/>
        </w:r>
        <w:r>
          <w:fldChar w:fldCharType="begin"/>
        </w:r>
        <w:r>
          <w:instrText xml:space="preserve"> PAGEREF _Toc6646 \h </w:instrText>
        </w:r>
        <w:r>
          <w:fldChar w:fldCharType="separate"/>
        </w:r>
        <w:r>
          <w:t>60</w:t>
        </w:r>
        <w:r>
          <w:fldChar w:fldCharType="end"/>
        </w:r>
      </w:hyperlink>
    </w:p>
    <w:p>
      <w:pPr>
        <w:pStyle w:val="TOC2"/>
        <w:tabs>
          <w:tab w:val="right" w:leader="dot" w:pos="8306"/>
        </w:tabs>
      </w:pPr>
      <w:hyperlink w:anchor="_Toc23609" w:history="1">
        <w:r>
          <w:rPr>
            <w:rFonts w:ascii="仿宋" w:eastAsia="仿宋" w:hAnsi="仿宋" w:cs="仿宋" w:hint="eastAsia"/>
            <w:lang w:eastAsia="zh-CN"/>
          </w:rPr>
          <w:t>(二)、供应商选择与合作</w:t>
        </w:r>
        <w:r>
          <w:tab/>
        </w:r>
        <w:r>
          <w:fldChar w:fldCharType="begin"/>
        </w:r>
        <w:r>
          <w:instrText xml:space="preserve"> PAGEREF _Toc23609 \h </w:instrText>
        </w:r>
        <w:r>
          <w:fldChar w:fldCharType="separate"/>
        </w:r>
        <w:r>
          <w:t>61</w:t>
        </w:r>
        <w:r>
          <w:fldChar w:fldCharType="end"/>
        </w:r>
      </w:hyperlink>
    </w:p>
    <w:p>
      <w:pPr>
        <w:pStyle w:val="TOC2"/>
        <w:tabs>
          <w:tab w:val="right" w:leader="dot" w:pos="8306"/>
        </w:tabs>
      </w:pPr>
      <w:hyperlink w:anchor="_Toc22282" w:history="1">
        <w:r>
          <w:rPr>
            <w:rFonts w:ascii="仿宋" w:eastAsia="仿宋" w:hAnsi="仿宋" w:cs="仿宋" w:hint="eastAsia"/>
            <w:lang w:eastAsia="zh-CN"/>
          </w:rPr>
          <w:t>(三)、物流与库存管理</w:t>
        </w:r>
        <w:r>
          <w:tab/>
        </w:r>
        <w:r>
          <w:fldChar w:fldCharType="begin"/>
        </w:r>
        <w:r>
          <w:instrText xml:space="preserve"> PAGEREF _Toc22282 \h </w:instrText>
        </w:r>
        <w:r>
          <w:fldChar w:fldCharType="separate"/>
        </w:r>
        <w:r>
          <w:t>63</w:t>
        </w:r>
        <w:r>
          <w:fldChar w:fldCharType="end"/>
        </w:r>
      </w:hyperlink>
    </w:p>
    <w:p>
      <w:pPr>
        <w:pStyle w:val="TOC1"/>
        <w:tabs>
          <w:tab w:val="right" w:leader="dot" w:pos="8306"/>
        </w:tabs>
      </w:pPr>
      <w:hyperlink w:anchor="_Toc24571" w:history="1">
        <w:r>
          <w:rPr>
            <w:rFonts w:ascii="仿宋" w:eastAsia="仿宋" w:hAnsi="仿宋" w:cs="仿宋" w:hint="eastAsia"/>
            <w:lang w:eastAsia="zh-CN"/>
          </w:rPr>
          <w:t>十七、专用油墨项目变更管理</w:t>
        </w:r>
        <w:r>
          <w:tab/>
        </w:r>
        <w:r>
          <w:fldChar w:fldCharType="begin"/>
        </w:r>
        <w:r>
          <w:instrText xml:space="preserve"> PAGEREF _Toc24571 \h </w:instrText>
        </w:r>
        <w:r>
          <w:fldChar w:fldCharType="separate"/>
        </w:r>
        <w:r>
          <w:t>64</w:t>
        </w:r>
        <w:r>
          <w:fldChar w:fldCharType="end"/>
        </w:r>
      </w:hyperlink>
    </w:p>
    <w:p>
      <w:pPr>
        <w:pStyle w:val="TOC2"/>
        <w:tabs>
          <w:tab w:val="right" w:leader="dot" w:pos="8306"/>
        </w:tabs>
      </w:pPr>
      <w:hyperlink w:anchor="_Toc24175" w:history="1">
        <w:r>
          <w:rPr>
            <w:rFonts w:ascii="仿宋" w:eastAsia="仿宋" w:hAnsi="仿宋" w:cs="仿宋" w:hint="eastAsia"/>
            <w:lang w:eastAsia="zh-CN"/>
          </w:rPr>
          <w:t>(一)、变更申请与评估</w:t>
        </w:r>
        <w:r>
          <w:tab/>
        </w:r>
        <w:r>
          <w:fldChar w:fldCharType="begin"/>
        </w:r>
        <w:r>
          <w:instrText xml:space="preserve"> PAGEREF _Toc24175 \h </w:instrText>
        </w:r>
        <w:r>
          <w:fldChar w:fldCharType="separate"/>
        </w:r>
        <w:r>
          <w:t>64</w:t>
        </w:r>
        <w:r>
          <w:fldChar w:fldCharType="end"/>
        </w:r>
      </w:hyperlink>
    </w:p>
    <w:p>
      <w:pPr>
        <w:pStyle w:val="TOC2"/>
        <w:tabs>
          <w:tab w:val="right" w:leader="dot" w:pos="8306"/>
        </w:tabs>
      </w:pPr>
      <w:hyperlink w:anchor="_Toc18155" w:history="1">
        <w:r>
          <w:rPr>
            <w:rFonts w:ascii="仿宋" w:eastAsia="仿宋" w:hAnsi="仿宋" w:cs="仿宋" w:hint="eastAsia"/>
            <w:lang w:eastAsia="zh-CN"/>
          </w:rPr>
          <w:t>(二)、变更实施与控制</w:t>
        </w:r>
        <w:r>
          <w:tab/>
        </w:r>
        <w:r>
          <w:fldChar w:fldCharType="begin"/>
        </w:r>
        <w:r>
          <w:instrText xml:space="preserve"> PAGEREF _Toc18155 \h </w:instrText>
        </w:r>
        <w:r>
          <w:fldChar w:fldCharType="separate"/>
        </w:r>
        <w:r>
          <w:t>64</w:t>
        </w:r>
        <w:r>
          <w:fldChar w:fldCharType="end"/>
        </w:r>
      </w:hyperlink>
    </w:p>
    <w:p>
      <w:pPr>
        <w:pStyle w:val="TOC1"/>
        <w:tabs>
          <w:tab w:val="right" w:leader="dot" w:pos="8306"/>
        </w:tabs>
      </w:pPr>
      <w:hyperlink w:anchor="_Toc4832" w:history="1">
        <w:r>
          <w:rPr>
            <w:rFonts w:ascii="仿宋" w:eastAsia="仿宋" w:hAnsi="仿宋" w:cs="仿宋" w:hint="eastAsia"/>
            <w:lang w:eastAsia="zh-CN"/>
          </w:rPr>
          <w:t>十八、专用油墨项目实施保障措施</w:t>
        </w:r>
        <w:r>
          <w:tab/>
        </w:r>
        <w:r>
          <w:fldChar w:fldCharType="begin"/>
        </w:r>
        <w:r>
          <w:instrText xml:space="preserve"> PAGEREF _Toc4832 \h </w:instrText>
        </w:r>
        <w:r>
          <w:fldChar w:fldCharType="separate"/>
        </w:r>
        <w:r>
          <w:t>65</w:t>
        </w:r>
        <w:r>
          <w:fldChar w:fldCharType="end"/>
        </w:r>
      </w:hyperlink>
    </w:p>
    <w:p>
      <w:pPr>
        <w:pStyle w:val="TOC2"/>
        <w:tabs>
          <w:tab w:val="right" w:leader="dot" w:pos="8306"/>
        </w:tabs>
      </w:pPr>
      <w:hyperlink w:anchor="_Toc19445" w:history="1">
        <w:r>
          <w:rPr>
            <w:rFonts w:ascii="仿宋" w:eastAsia="仿宋" w:hAnsi="仿宋" w:cs="仿宋" w:hint="eastAsia"/>
            <w:lang w:eastAsia="zh-CN"/>
          </w:rPr>
          <w:t>(一)、专用油墨项目实施保障机制</w:t>
        </w:r>
        <w:r>
          <w:tab/>
        </w:r>
        <w:r>
          <w:fldChar w:fldCharType="begin"/>
        </w:r>
        <w:r>
          <w:instrText xml:space="preserve"> PAGEREF _Toc19445 \h </w:instrText>
        </w:r>
        <w:r>
          <w:fldChar w:fldCharType="separate"/>
        </w:r>
        <w:r>
          <w:t>65</w:t>
        </w:r>
        <w:r>
          <w:fldChar w:fldCharType="end"/>
        </w:r>
      </w:hyperlink>
    </w:p>
    <w:p>
      <w:pPr>
        <w:pStyle w:val="TOC2"/>
        <w:tabs>
          <w:tab w:val="right" w:leader="dot" w:pos="8306"/>
        </w:tabs>
      </w:pPr>
      <w:hyperlink w:anchor="_Toc586" w:history="1">
        <w:r>
          <w:rPr>
            <w:rFonts w:ascii="仿宋" w:eastAsia="仿宋" w:hAnsi="仿宋" w:cs="仿宋" w:hint="eastAsia"/>
            <w:lang w:eastAsia="zh-CN"/>
          </w:rPr>
          <w:t>(二)、专用油墨项目法律合规要求</w:t>
        </w:r>
        <w:r>
          <w:tab/>
        </w:r>
        <w:r>
          <w:fldChar w:fldCharType="begin"/>
        </w:r>
        <w:r>
          <w:instrText xml:space="preserve"> PAGEREF _Toc586 \h </w:instrText>
        </w:r>
        <w:r>
          <w:fldChar w:fldCharType="separate"/>
        </w:r>
        <w:r>
          <w:t>69</w:t>
        </w:r>
        <w:r>
          <w:fldChar w:fldCharType="end"/>
        </w:r>
      </w:hyperlink>
    </w:p>
    <w:p>
      <w:pPr>
        <w:pStyle w:val="TOC2"/>
        <w:tabs>
          <w:tab w:val="right" w:leader="dot" w:pos="8306"/>
        </w:tabs>
      </w:pPr>
      <w:hyperlink w:anchor="_Toc20794" w:history="1">
        <w:r>
          <w:rPr>
            <w:rFonts w:ascii="仿宋" w:eastAsia="仿宋" w:hAnsi="仿宋" w:cs="仿宋" w:hint="eastAsia"/>
            <w:lang w:eastAsia="zh-CN"/>
          </w:rPr>
          <w:t>(三)、专用油墨项目合同管理与法律事务</w:t>
        </w:r>
        <w:r>
          <w:tab/>
        </w:r>
        <w:r>
          <w:fldChar w:fldCharType="begin"/>
        </w:r>
        <w:r>
          <w:instrText xml:space="preserve"> PAGEREF _Toc20794 \h </w:instrText>
        </w:r>
        <w:r>
          <w:fldChar w:fldCharType="separate"/>
        </w:r>
        <w:r>
          <w:t>73</w:t>
        </w:r>
        <w:r>
          <w:fldChar w:fldCharType="end"/>
        </w:r>
      </w:hyperlink>
    </w:p>
    <w:p>
      <w:pPr>
        <w:pStyle w:val="TOC2"/>
        <w:tabs>
          <w:tab w:val="right" w:leader="dot" w:pos="8306"/>
        </w:tabs>
      </w:pPr>
      <w:hyperlink w:anchor="_Toc2704" w:history="1">
        <w:r>
          <w:rPr>
            <w:rFonts w:ascii="仿宋" w:eastAsia="仿宋" w:hAnsi="仿宋" w:cs="仿宋" w:hint="eastAsia"/>
            <w:lang w:eastAsia="zh-CN"/>
          </w:rPr>
          <w:t>(四)、专用油墨项目知识产权保护策略</w:t>
        </w:r>
        <w:r>
          <w:tab/>
        </w:r>
        <w:r>
          <w:fldChar w:fldCharType="begin"/>
        </w:r>
        <w:r>
          <w:instrText xml:space="preserve"> PAGEREF _Toc2704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5"/>
      <w:r>
        <w:rPr>
          <w:rFonts w:ascii="仿宋" w:eastAsia="仿宋" w:hAnsi="仿宋" w:cs="仿宋" w:hint="eastAsia"/>
          <w:sz w:val="28"/>
          <w:lang w:eastAsia="zh-CN"/>
        </w:rPr>
        <w:t>一、专用油墨项目可持续发展</w:t>
      </w:r>
      <w:bookmarkEnd w:id="2"/>
    </w:p>
    <w:p>
      <w:pPr>
        <w:pStyle w:val="Heading2"/>
        <w:rPr>
          <w:rFonts w:ascii="仿宋" w:eastAsia="仿宋" w:hAnsi="仿宋" w:cs="仿宋" w:hint="eastAsia"/>
          <w:lang w:eastAsia="zh-CN"/>
        </w:rPr>
      </w:pPr>
      <w:bookmarkStart w:id="3" w:name="_Toc1708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中，专用油墨项目团队着眼于未来，明确了可持续发展的战略方向。制定的具体可持续发展目标包括降低资源使用、采用环保技术、最大化社会效益等。这一步骤不仅有助于专用油墨项目在环保和社会责任方面达到最高标准，也为未来提供了明确的指引，确保专用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可持续实践的融入专用油墨项目管理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用油墨项目管理周期。从专用油墨项目规划开始，专用油墨项目团队就考虑了环境和社会的因素。在执行阶段，专用油墨项目团队积极推动绿色技术的应用，优化资源利用。此外，关注员工的社会责任，通过培训和沟通活动提高员工对可持续发展的认知，使他们能够在日常工作中践行可持续实践。这些举措不仅为专用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扎根于专用油墨项目的可持续发展理念，我们深信环保与社会责任是专用油墨项目成功的关键支柱。在专用油墨项目的每一步，我们都致力于通过创新和实践，履行对环境和社会的坚定责任。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团队通过引入先进的环保技术、建立高效的废物处理系统以及推动能源节约措施，积极履行环保责任。定期的环保监测和评估确保专用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不仅致力于自身可持续发展，还注重对社会的回馈。通过支持社区专用油墨项目、参与慈善事业、提供培训机会等方式，专用油墨项目积极履行社会责任。与当地社区建立积极互动，关注员工的工作与生活平衡，以及员工的身心健康，是专用油墨项目在社会责任层面的关键举措。这样的实践不仅增强了专用油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44"/>
      <w:r>
        <w:rPr>
          <w:rFonts w:ascii="仿宋" w:eastAsia="仿宋" w:hAnsi="仿宋" w:cs="仿宋" w:hint="eastAsia"/>
          <w:sz w:val="28"/>
          <w:lang w:eastAsia="zh-CN"/>
        </w:rPr>
        <w:t>二、专用油墨项目绩效评估</w:t>
      </w:r>
      <w:bookmarkEnd w:id="5"/>
    </w:p>
    <w:p>
      <w:pPr>
        <w:pStyle w:val="Heading2"/>
        <w:rPr>
          <w:rFonts w:ascii="仿宋" w:eastAsia="仿宋" w:hAnsi="仿宋" w:cs="仿宋" w:hint="eastAsia"/>
          <w:lang w:eastAsia="zh-CN"/>
        </w:rPr>
      </w:pPr>
      <w:bookmarkStart w:id="6" w:name="_Toc222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专用油墨项目中，我们设计了一套全面的绩效评估指标，以确保专用油墨项目的可控和成功交付。这些指标跨足专用油墨项目目标、成本、进度和质量等多个维度，为我们提供了全面洞察专用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目标达成率是我们关注的首要指标。我们设定了明确的目标，并通过定期监测和评估，迅速发现并应对潜在的目标偏差。这为专用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成本绩效是另一个核心关注点。通过实际成本与预算成本的对比分析，我们深入了解成本差异的原因，及时调整资源分配，保持专用油墨项目在经济效益方面的合理水平。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进度作为关键的绩效指标之一，得到了精心的关注。我们制定了详细的专用油墨项目进度计划，并设立了进度符合度指标，确保实际进度与计划进度保持一致。这使我们能够快速发现和解决潜在的进度问题，保持专用油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用油墨项目绩效的不可或缺的一环。我们引入了一系列的质量标准和客户满意度指标，以确保专用油墨项目交付的成果在质量上达到或超越预期水平。通过持续监测这些指标，我们努力提升专用油墨项目整体质量水平，为专用油墨项目的成功交付提供有力保障。通过这些科学且全面的绩效评估，我们能够更好地引导专用油墨项目的持续改进，确保专用油墨项目目标的顺利达成。</w:t>
      </w:r>
    </w:p>
    <w:p>
      <w:pPr>
        <w:pStyle w:val="Heading2"/>
        <w:ind w:firstLine="560" w:firstLineChars="200"/>
        <w:rPr>
          <w:rFonts w:ascii="仿宋" w:eastAsia="仿宋" w:hAnsi="仿宋" w:cs="仿宋" w:hint="eastAsia"/>
          <w:sz w:val="28"/>
          <w:lang w:eastAsia="zh-CN"/>
        </w:rPr>
      </w:pPr>
      <w:bookmarkStart w:id="7" w:name="_Toc1160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绩效评估是专用油墨项目中的关键环节，为确保专用油墨项目达到预期目标，我们采用了多层次、多维度的绩效评估方法。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用油墨项目的战略目标对齐，确保每个决策和行动都与专用油墨项目整体目标保持一致。团队会定期召开战略对齐会议，审视当前工作与专用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用油墨项目进度、质量、成本和风险等方面。这些指标通过数据收集和分析，为专用油墨项目管理团队提供了客观的评估依据。例如，我们通过专用油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绩效评估不仅仅停留在专用油墨项目内部，还考虑了专用油墨项目对外部环境的影响。我们定期进行干系人满意度调查，以了解各利益相关方对专用油墨项目的期望和满意度，并及时做出调整。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这种多层次、多角度的绩效评估方法，使得我们能够全面了解专用油墨项目的运行状态，及时做出调整，确保专用油墨项目在不断变化的环境中保持稳健前行。</w:t>
      </w:r>
    </w:p>
    <w:p>
      <w:pPr>
        <w:pStyle w:val="Heading2"/>
        <w:ind w:firstLine="560" w:firstLineChars="200"/>
        <w:rPr>
          <w:rFonts w:ascii="仿宋" w:eastAsia="仿宋" w:hAnsi="仿宋" w:cs="仿宋" w:hint="eastAsia"/>
          <w:sz w:val="28"/>
          <w:lang w:eastAsia="zh-CN"/>
        </w:rPr>
      </w:pPr>
      <w:bookmarkStart w:id="8" w:name="_Toc291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为了确保专用油墨项目的有效管理和不断优化，我们采用了精心设计的绩效评估周期。这个周期旨在实现灵活、实时和全面的评估，以适应专用油墨项目执行中的各种挑战。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用油墨项目的不同需求，分为短期、中期和长期。短期评估关注每个迭代或工作周期，以及时发现和解决当前任务中的问题。中期评估涵盖几个迭代，深入了解整体专用油墨项目的趋势和性能。长期评估则着眼于整个专用油墨项目阶段，确保专用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用油墨项目管理工具和协作平台，团队成员能够随时更新和分享专用油墨项目数据。这种实时性的反馈机制使我们能够及时察觉潜在问题，快速调整，保持专用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用油墨项目的决策制定密不可分。每个周期的专用油墨项目回顾会议成为集体总结经验、识别问题深层次原因并找到创新解决方案的平台。这种定期的反思与调整机制使专用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91"/>
      <w:r>
        <w:rPr>
          <w:rFonts w:ascii="仿宋" w:eastAsia="仿宋" w:hAnsi="仿宋" w:cs="仿宋" w:hint="eastAsia"/>
          <w:sz w:val="28"/>
          <w:lang w:eastAsia="zh-CN"/>
        </w:rPr>
        <w:t>三、专用油墨项目建设背景及必要性分析</w:t>
      </w:r>
      <w:bookmarkEnd w:id="9"/>
    </w:p>
    <w:p>
      <w:pPr>
        <w:pStyle w:val="Heading2"/>
        <w:rPr>
          <w:rFonts w:ascii="仿宋" w:eastAsia="仿宋" w:hAnsi="仿宋" w:cs="仿宋" w:hint="eastAsia"/>
          <w:lang w:eastAsia="zh-CN"/>
        </w:rPr>
      </w:pPr>
      <w:bookmarkStart w:id="10" w:name="_Toc17885"/>
      <w:r>
        <w:rPr>
          <w:rFonts w:ascii="仿宋" w:eastAsia="仿宋" w:hAnsi="仿宋" w:cs="仿宋" w:hint="eastAsia"/>
          <w:lang w:eastAsia="zh-CN"/>
        </w:rPr>
        <w:t>(一)、专用油墨项目背景分析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用油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用油墨项目在这个潮流中的定位。同时，我们将关注行业内涌现的新兴机遇，以便专用油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用油墨项目提供了强大的发展动力。我们将聚焦于行业内最新的技术发展趋势，包括但不限于人工智能、大数据分析、物联网等领域。通过深度的技术研究，我们将确保专用油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用油墨项目发展的源泉。我们将投入更多的精力对市场需求进行深入剖析，超越表面的需求，深入挖掘潜在的市场痛点和机遇。通过对市场需求的细致了解，专用油墨项目将更有针对性地设计解决方案，满足市场的多样化需求，从而更好地促进专用油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用油墨项目战略至关重要。我们将对竞争态势进行更为深入的分析，包括但不限于市场份额、产品特点、客户满意度等多个维度。通过深度的竞争分析，专用油墨项目将能够更准确地把握市场脉搏，制定具有竞争力的专用油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用油墨项目的发展具有直接的影响。我们将进行更为全面的法规和政策分析，了解行业发展中的潜在法律风险和合规挑战。通过充分了解和遵守相关法规，专用油墨项目将确保在法律框架内合法合规运营，为专用油墨项目的稳健发展提供有力支持。</w:t>
      </w:r>
    </w:p>
    <w:p>
      <w:pPr>
        <w:pStyle w:val="Heading2"/>
        <w:ind w:firstLine="560" w:firstLineChars="200"/>
        <w:rPr>
          <w:rFonts w:ascii="仿宋" w:eastAsia="仿宋" w:hAnsi="仿宋" w:cs="仿宋" w:hint="eastAsia"/>
          <w:sz w:val="28"/>
          <w:lang w:eastAsia="zh-CN"/>
        </w:rPr>
      </w:pPr>
      <w:bookmarkStart w:id="11" w:name="_Toc3528"/>
      <w:r>
        <w:rPr>
          <w:rFonts w:ascii="仿宋" w:eastAsia="仿宋" w:hAnsi="仿宋" w:cs="仿宋" w:hint="eastAsia"/>
          <w:sz w:val="28"/>
          <w:lang w:eastAsia="zh-CN"/>
        </w:rPr>
        <w:t>(二)、专用油墨项目建设必要性分析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迫切性源于对行业发展趋势的深刻洞察。我们正处于一个行业变革的时代，科技创新、数字化转型成为企业发展的关键动力。专用油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不仅仅是为了跟上潮流，更是为了通过技术创新推动企业的持续发展。通过引入先进的技术和解决方案，专用油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用油墨项目的建设成为必然选择，通过提高产品质量、拓展服务领域，从而在竞争中获得更多的机会。专用油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用油墨项目建设的必要性体现在对客户需求更精准的满足。通过专用油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建设的背后是对企业持续创新的追求。只有通过不断创新，企业才能在竞争中立于不败之地。专用油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93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826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专用油墨项目的主要产品是XXXX，预计年产值为XXX万元。这一产品在市场中占据着重要的地位，其广泛的应用范围使得该专用油墨项目的市场前景非常广阔。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用油墨项目的xxx产品作为重要的原材料之一，将在多个领域发挥关键作用。其在建筑、交通、能源等方面的广泛应用将为整个产业链提供强大的支持，形成产业协同效应。专用油墨项目的年产值XXX万XXX万XXX万万元不仅反映了其在市场上的巨大潜力，更预示着它对国民经济的积极贡献。这种关联度高、涉及面广的产业关系，使得该专用油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53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总征地面积为XXXX平方米，相当于约XX.XX亩，其中净用地面积为XXXX平方米，红线范围内相当于约XX.XX亩。这一用地规模充分考虑了专用油墨项目的建设需求，保障了专用油墨项目在合适的空间内得以充分发展。专用油墨项目规划的总建筑面积为XXXX平方米，其中主体工程建设占XXXX平方米，计容建筑面积达XXXX平方米。预计建筑工程的投资将达到XXXX万元，为专用油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购置的设备共计XXXX台（套），设备购置费用为XXXX万元。这一设备购置计划充分考虑到专用油墨项目的生产需求和技术要求，确保了专用油墨项目在生产运营中具备先进的技术装备和高效的生产能力。设备的合理配置将为专用油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专用油墨项目计划总投资为XXXX万元，预计年实现营业收入为XXXX万元。这一产能规模的设定旨在确保专用油墨项目能够在投资与回报之间取得平衡，实现长期可持续的发展。专用油墨项目的总投资充分考虑到各个方面的需求，包括用地建设、设备购置等多个环节，以确保专用油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478"/>
      <w:r>
        <w:rPr>
          <w:rFonts w:ascii="仿宋" w:eastAsia="仿宋" w:hAnsi="仿宋" w:cs="仿宋" w:hint="eastAsia"/>
          <w:sz w:val="28"/>
          <w:lang w:eastAsia="zh-CN"/>
        </w:rPr>
        <w:t>五、专用油墨项目概论</w:t>
      </w:r>
      <w:bookmarkEnd w:id="15"/>
    </w:p>
    <w:p>
      <w:pPr>
        <w:pStyle w:val="Heading2"/>
        <w:rPr>
          <w:rFonts w:ascii="仿宋" w:eastAsia="仿宋" w:hAnsi="仿宋" w:cs="仿宋" w:hint="eastAsia"/>
          <w:lang w:eastAsia="zh-CN"/>
        </w:rPr>
      </w:pPr>
      <w:bookmarkStart w:id="16" w:name="_Toc8686"/>
      <w:r>
        <w:rPr>
          <w:rFonts w:ascii="仿宋" w:eastAsia="仿宋" w:hAnsi="仿宋" w:cs="仿宋" w:hint="eastAsia"/>
          <w:lang w:eastAsia="zh-CN"/>
        </w:rPr>
        <w:t>(一)、专用油墨项目概况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起源追溯至对市场的深入洞察。市场的不断演变与变革为专用油墨项目提供了难得的机遇。当前市场存在的需求缺口和变革的大环境共同构成了专用油墨项目的背景。这个专用油墨项目旨在充分利用市场机遇，填补行业中尚未满足的需求，为客户提供全新的解决方案。市场的变革和需求的增长使得这个专用油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专用油墨项目名称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正式命名为专用油墨。这个名称不仅仅是一个标识，更代表了专用油墨项目的核心理念和愿景。它蕴含着专用油墨项目所要解决问题的关键字，具有强烈的表达和辨识度，为专用油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专用油墨项目目标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核心目标是提供一种全新、高效的解决方案，满足客户日益增长的需求。专用油墨项目追求的不仅仅是满足市场需求，更是在市场中获得卓越的竞争优势。通过不断提升产品或服务的质量和创新水平，专用油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专用油墨项目范围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全面涵盖了产品研发、制造、市场推广和售后服务，确保从产品设计到最终用户体验的全方位关注。这一全面的专用油墨项目范围是为了确保专用油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专用油墨项目时间表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专用油墨项目计划在未来18个月内完成，包括研发、测试、市场试点和正式推出等不同阶段。这个时间表的合理设计是为了确保专用油墨项目各个阶段的顺利推进，以便按时交付高质量的成果。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专用油墨项目预算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专用油墨项目总预算估算为XX百万美元，主要分配在研发、市场推广、人员培训和运营等方面。这一充足的预算为专用油墨项目提供了充足的资源，确保专用油墨项目在各个方面都能取得优异的表现。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专用油墨项目风险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专用油墨项目可能面临的风险包括市场接受度低、技术难题、竞争激烈等。专用油墨项目团队已经制定了相应的风险应对计划，通过前瞻性的风险管理，确保专用油墨项目在面对不确定性时能够迅速做出应对。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专用油墨项目团队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专用油墨项目汇聚了一支经验丰富、多领域专业素养的核心团队，确保专用油墨项目在各个方面都能拥有高水平的执行力。团队的协同作战是专用油墨项目成功的关键因素之一。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专用油墨项目背景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专用油墨项目的背景根植于市场对更高效、创新产品的渴望，同时也受到科技发展对行业格局的深刻改变的影响。这为专用油墨项目提供了广阔的发展空间和市场需求。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专用油墨项目现状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截至目前，专用油墨项目已完成市场调研和技术验证，取得了初步的成功。这为专用油墨项目在未来的发展奠定了坚实的基础，为更远大的目标打下了坚实的基石。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26"/>
      <w:r>
        <w:rPr>
          <w:rFonts w:ascii="仿宋" w:eastAsia="仿宋" w:hAnsi="仿宋" w:cs="仿宋" w:hint="eastAsia"/>
          <w:sz w:val="28"/>
          <w:lang w:eastAsia="zh-CN"/>
        </w:rPr>
        <w:t>(二)、专用油墨项目目标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keyword》专用油墨项目首要业务目标是在市场中占据有利地位，实现产品/服务的成功推广和销售。通过不断提升产品质量、创新性，专用油墨项目追求成为行业中的领导者，赢得更多客户的青睐。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在科技迅速发展的时代，专用油墨项目着眼于技术创新。通过持续的研发和技术升级，专用油墨项目旨在推出更具创新性的产品或服务，以满足市场对新鲜、先进解决方案的需求。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为了建立可持续的客户关系，专用油墨项目设定了客户满意度目标。通过提供卓越的产品质量和优质的客户服务，专用油墨项目追求赢得客户的信任和忠诚度，确保他们的满意度达到行业领先水平。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专用油墨项目注重社会责任和可持续发展。通过实施环保、社会责任专用油墨项目，专用油墨项目致力于在经济发展的同时保护环境，促进社会公平，实现可持续经营。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专用油墨项目的团队是实现目标的核心驱动力。因此，专用油墨项目设定了团队发展目标，包括提升团队成员的专业技能、培养领导力，以及搭建协同高效的团队工作氛围。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023"/>
      <w:r>
        <w:rPr>
          <w:rFonts w:ascii="仿宋" w:eastAsia="仿宋" w:hAnsi="仿宋" w:cs="仿宋" w:hint="eastAsia"/>
          <w:sz w:val="28"/>
          <w:lang w:eastAsia="zh-CN"/>
        </w:rPr>
        <w:t>(三)、专用油墨项目提出的理由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专用油墨项目提出的理由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提出源于对市场机遇的深刻洞察。当前市场中存在的需求缺口和行业发展趋势表明，有巨大的商业机会等待被开发。通过准确捕捉市场机遇，专用油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理念基于对技术创新的信仰。通过持续的研发和技术投入，专用油墨项目有望推出更具创新性的产品或服务。在科技飞速发展的当下，专用油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油墨项目的提出是为了增强企业的行业竞争力。通过提升产品或服务的质量和独特性，专用油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https://d.book118.com/958103127041006031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专用油墨项目规划设计纲要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61769"/>
    <w:rsid w:val="70F617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10312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2024-01-22T12:29:00Z</dcterms:created>
  <dcterms:modified xsi:type="dcterms:W3CDTF">2024-01-22T12:30:17Z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8EA3BA4FF5484FBBAE623B5C9B62B031_11</vt:lpwstr>
  </property>
  <property fmtid="{D5CDD505-2E9C-101B-9397-08002B2CF9AE}" pid="3" name="KSOProductBuildVer">
    <vt:lpwstr>2052-12.1.0.16120</vt:lpwstr>
  </property>
</Properties>
</file>