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CC1" w:rsidP="009D7286">
      <w:pPr>
        <w:spacing w:line="460" w:lineRule="auto"/>
        <w:jc w:val="center"/>
        <w:rPr>
          <w:rFonts w:hint="eastAsia"/>
          <w:b/>
          <w:bCs/>
          <w:sz w:val="32"/>
        </w:rPr>
      </w:pPr>
      <w:r>
        <w:rPr>
          <w:rFonts w:hint="eastAsia"/>
          <w:b/>
          <w:bCs/>
          <w:sz w:val="32"/>
        </w:rPr>
        <w:t>爆炸危险场合电气安全规程</w:t>
      </w:r>
    </w:p>
    <w:p w:rsidR="00EB6CC1" w:rsidP="009D7286">
      <w:pPr>
        <w:spacing w:line="400" w:lineRule="exact"/>
        <w:jc w:val="center"/>
        <w:rPr>
          <w:rFonts w:hint="eastAsia"/>
          <w:b/>
          <w:bCs/>
        </w:rPr>
      </w:pPr>
    </w:p>
    <w:p w:rsidR="00EB6CC1" w:rsidRPr="00C454A4" w:rsidP="00C454A4">
      <w:pPr>
        <w:spacing w:line="460" w:lineRule="auto"/>
        <w:ind w:hanging="540"/>
        <w:rPr>
          <w:rFonts w:ascii="宋体" w:hAnsi="宋体"/>
          <w:snapToGrid w:val="0"/>
          <w:kern w:val="0"/>
        </w:rPr>
      </w:pPr>
      <w:r w:rsidRPr="00C454A4">
        <w:rPr>
          <w:rFonts w:ascii="宋体" w:hAnsi="宋体" w:hint="eastAsia"/>
          <w:snapToGrid w:val="0"/>
          <w:kern w:val="0"/>
        </w:rPr>
        <w:t>１</w:t>
      </w:r>
      <w:r w:rsidRPr="00C454A4">
        <w:rPr>
          <w:rFonts w:ascii="宋体" w:hAnsi="宋体"/>
          <w:snapToGrid w:val="0"/>
          <w:kern w:val="0"/>
        </w:rPr>
        <w:t xml:space="preserve">  </w:t>
      </w:r>
      <w:r w:rsidRPr="00C454A4">
        <w:rPr>
          <w:rFonts w:ascii="宋体" w:hAnsi="宋体" w:hint="eastAsia"/>
          <w:snapToGrid w:val="0"/>
          <w:kern w:val="0"/>
        </w:rPr>
        <w:t>引</w:t>
      </w:r>
      <w:r w:rsidRPr="00C454A4">
        <w:rPr>
          <w:rFonts w:ascii="宋体" w:hAnsi="宋体"/>
          <w:snapToGrid w:val="0"/>
          <w:kern w:val="0"/>
        </w:rPr>
        <w:t xml:space="preserve">  </w:t>
      </w:r>
      <w:r w:rsidRPr="00C454A4">
        <w:rPr>
          <w:rFonts w:ascii="宋体" w:hAnsi="宋体" w:hint="eastAsia"/>
          <w:snapToGrid w:val="0"/>
          <w:kern w:val="0"/>
        </w:rPr>
        <w:t>言</w:t>
      </w:r>
    </w:p>
    <w:p w:rsidR="00EB6CC1" w:rsidRPr="00C454A4" w:rsidP="00C454A4">
      <w:pPr>
        <w:spacing w:line="460" w:lineRule="auto"/>
        <w:rPr>
          <w:rFonts w:ascii="宋体" w:hAnsi="宋体"/>
          <w:snapToGrid w:val="0"/>
          <w:kern w:val="0"/>
        </w:rPr>
      </w:pPr>
      <w:r w:rsidRPr="00C454A4">
        <w:rPr>
          <w:rFonts w:ascii="宋体" w:hAnsi="宋体"/>
          <w:snapToGrid w:val="0"/>
          <w:kern w:val="0"/>
        </w:rPr>
        <w:t xml:space="preserve"> </w:t>
      </w:r>
      <w:r w:rsidRPr="00C454A4">
        <w:rPr>
          <w:rFonts w:ascii="宋体" w:hAnsi="宋体" w:hint="eastAsia"/>
          <w:snapToGrid w:val="0"/>
          <w:kern w:val="0"/>
        </w:rPr>
        <w:t xml:space="preserve">   １．１</w:t>
      </w:r>
      <w:r w:rsidRPr="00C454A4">
        <w:rPr>
          <w:rFonts w:ascii="宋体" w:hAnsi="宋体"/>
          <w:snapToGrid w:val="0"/>
          <w:kern w:val="0"/>
        </w:rPr>
        <w:t xml:space="preserve">  </w:t>
      </w:r>
      <w:r w:rsidRPr="00C454A4">
        <w:rPr>
          <w:rFonts w:ascii="宋体" w:hAnsi="宋体" w:hint="eastAsia"/>
          <w:snapToGrid w:val="0"/>
          <w:kern w:val="0"/>
        </w:rPr>
        <w:t>制定目的</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为了防止在爆炸危险场合中，</w:t>
      </w:r>
      <w:r w:rsidRPr="00C454A4">
        <w:rPr>
          <w:rFonts w:ascii="宋体" w:hAnsi="宋体"/>
          <w:snapToGrid w:val="0"/>
          <w:kern w:val="0"/>
        </w:rPr>
        <w:t xml:space="preserve"> </w:t>
      </w:r>
      <w:r w:rsidRPr="00C454A4">
        <w:rPr>
          <w:rFonts w:ascii="宋体" w:hAnsi="宋体" w:hint="eastAsia"/>
          <w:snapToGrid w:val="0"/>
          <w:kern w:val="0"/>
        </w:rPr>
        <w:t>由于电气设备和线路产生的电火花或危险温度引起燃烧或爆炸事故，采用安全技术与管理的防范措施，</w:t>
      </w:r>
      <w:r w:rsidRPr="00C454A4">
        <w:rPr>
          <w:rFonts w:ascii="宋体" w:hAnsi="宋体"/>
          <w:snapToGrid w:val="0"/>
          <w:kern w:val="0"/>
        </w:rPr>
        <w:t xml:space="preserve"> </w:t>
      </w:r>
      <w:r w:rsidRPr="00C454A4">
        <w:rPr>
          <w:rFonts w:ascii="宋体" w:hAnsi="宋体" w:hint="eastAsia"/>
          <w:snapToGrid w:val="0"/>
          <w:kern w:val="0"/>
        </w:rPr>
        <w:t>以保护职工生命和国家财产的安全，特制订本规程。</w:t>
      </w:r>
    </w:p>
    <w:p w:rsidR="00EB6CC1" w:rsidRPr="00C454A4" w:rsidP="00C454A4">
      <w:pPr>
        <w:spacing w:line="460" w:lineRule="auto"/>
        <w:ind w:firstLine="420" w:firstLineChars="200"/>
        <w:rPr>
          <w:rFonts w:ascii="宋体" w:hAnsi="宋体"/>
          <w:snapToGrid w:val="0"/>
          <w:kern w:val="0"/>
        </w:rPr>
      </w:pPr>
      <w:r w:rsidRPr="00C454A4">
        <w:rPr>
          <w:rFonts w:ascii="宋体" w:hAnsi="宋体" w:hint="eastAsia"/>
          <w:snapToGrid w:val="0"/>
          <w:kern w:val="0"/>
        </w:rPr>
        <w:t>１．２</w:t>
      </w:r>
      <w:r w:rsidRPr="00C454A4">
        <w:rPr>
          <w:rFonts w:ascii="宋体" w:hAnsi="宋体"/>
          <w:snapToGrid w:val="0"/>
          <w:kern w:val="0"/>
        </w:rPr>
        <w:t xml:space="preserve">  </w:t>
      </w:r>
      <w:r w:rsidRPr="00C454A4">
        <w:rPr>
          <w:rFonts w:ascii="宋体" w:hAnsi="宋体" w:hint="eastAsia"/>
          <w:snapToGrid w:val="0"/>
          <w:kern w:val="0"/>
        </w:rPr>
        <w:t>防爆技术工作的分工原则</w:t>
      </w:r>
    </w:p>
    <w:p w:rsidR="00EB6CC1" w:rsidRPr="00C454A4" w:rsidP="00C454A4">
      <w:pPr>
        <w:spacing w:line="460" w:lineRule="auto"/>
        <w:ind w:firstLine="525"/>
        <w:rPr>
          <w:rFonts w:ascii="宋体" w:hAnsi="宋体"/>
          <w:snapToGrid w:val="0"/>
          <w:kern w:val="0"/>
        </w:rPr>
      </w:pPr>
      <w:r w:rsidRPr="00C454A4">
        <w:rPr>
          <w:rFonts w:ascii="宋体" w:hAnsi="宋体" w:hint="eastAsia"/>
          <w:snapToGrid w:val="0"/>
          <w:kern w:val="0"/>
        </w:rPr>
        <w:t>各部室的领导，对本单位爆炸危险场合的安全工作负全面责任,并按分工负责的原则,由负责生产工艺管理的部门，按本规程的规定，</w:t>
      </w:r>
      <w:r w:rsidRPr="00C454A4">
        <w:rPr>
          <w:rFonts w:ascii="宋体" w:hAnsi="宋体"/>
          <w:snapToGrid w:val="0"/>
          <w:kern w:val="0"/>
        </w:rPr>
        <w:t xml:space="preserve"> </w:t>
      </w:r>
      <w:r w:rsidRPr="00C454A4">
        <w:rPr>
          <w:rFonts w:ascii="宋体" w:hAnsi="宋体" w:hint="eastAsia"/>
          <w:snapToGrid w:val="0"/>
          <w:kern w:val="0"/>
        </w:rPr>
        <w:t>拟定爆炸危险场合中区域的等级的范围，提出区域划分的平面图。再由电气及有关专业部门，</w:t>
      </w:r>
      <w:r w:rsidRPr="00C454A4">
        <w:rPr>
          <w:rFonts w:ascii="宋体" w:hAnsi="宋体"/>
          <w:snapToGrid w:val="0"/>
          <w:kern w:val="0"/>
        </w:rPr>
        <w:t xml:space="preserve"> </w:t>
      </w:r>
      <w:r w:rsidRPr="00C454A4">
        <w:rPr>
          <w:rFonts w:ascii="宋体" w:hAnsi="宋体" w:hint="eastAsia"/>
          <w:snapToGrid w:val="0"/>
          <w:kern w:val="0"/>
        </w:rPr>
        <w:t>按照爆炸危险场合区域划分的平面图，进行工程设计、安装施工、</w:t>
      </w:r>
      <w:r w:rsidRPr="00C454A4">
        <w:rPr>
          <w:rFonts w:ascii="宋体" w:hAnsi="宋体"/>
          <w:snapToGrid w:val="0"/>
          <w:kern w:val="0"/>
        </w:rPr>
        <w:t xml:space="preserve"> </w:t>
      </w:r>
      <w:r w:rsidRPr="00C454A4">
        <w:rPr>
          <w:rFonts w:ascii="宋体" w:hAnsi="宋体" w:hint="eastAsia"/>
          <w:snapToGrid w:val="0"/>
          <w:kern w:val="0"/>
        </w:rPr>
        <w:t>运营维修并由安技部监督检查。</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１．３</w:t>
      </w:r>
      <w:r w:rsidRPr="00C454A4">
        <w:rPr>
          <w:rFonts w:ascii="宋体" w:hAnsi="宋体"/>
          <w:snapToGrid w:val="0"/>
          <w:kern w:val="0"/>
        </w:rPr>
        <w:t xml:space="preserve">  </w:t>
      </w:r>
      <w:r w:rsidRPr="00C454A4">
        <w:rPr>
          <w:rFonts w:ascii="宋体" w:hAnsi="宋体" w:hint="eastAsia"/>
          <w:snapToGrid w:val="0"/>
          <w:kern w:val="0"/>
        </w:rPr>
        <w:t>电气整体防爆</w:t>
      </w:r>
    </w:p>
    <w:p w:rsidR="00EB6CC1" w:rsidRPr="00C454A4" w:rsidP="00C454A4">
      <w:pPr>
        <w:spacing w:line="460" w:lineRule="auto"/>
        <w:rPr>
          <w:rFonts w:ascii="宋体" w:hAnsi="宋体"/>
          <w:snapToGrid w:val="0"/>
          <w:kern w:val="0"/>
        </w:rPr>
        <w:sectPr w:rsidSect="00CF66D9">
          <w:pgSz w:w="11907" w:h="16840" w:code="9"/>
          <w:pgMar w:top="1134" w:right="1134" w:bottom="1134" w:left="1134" w:header="851" w:footer="992" w:gutter="170"/>
          <w:cols w:space="425"/>
          <w:docGrid w:type="lines" w:linePitch="598"/>
        </w:sectPr>
      </w:pP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各级有关人员在从事爆炸危险场合的电气工程安装施工、运营维修与安全技术管理工作中，必须按本规程的规定，采用防爆措施，</w:t>
      </w:r>
      <w:r w:rsidRPr="00C454A4">
        <w:rPr>
          <w:rFonts w:ascii="宋体" w:hAnsi="宋体"/>
          <w:snapToGrid w:val="0"/>
          <w:kern w:val="0"/>
        </w:rPr>
        <w:t xml:space="preserve"> </w:t>
      </w:r>
      <w:r w:rsidRPr="00C454A4">
        <w:rPr>
          <w:rFonts w:ascii="宋体" w:hAnsi="宋体" w:hint="eastAsia"/>
          <w:snapToGrid w:val="0"/>
          <w:kern w:val="0"/>
        </w:rPr>
        <w:t>以实现整体防爆。</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１．４</w:t>
      </w:r>
      <w:r w:rsidRPr="00C454A4">
        <w:rPr>
          <w:rFonts w:ascii="宋体" w:hAnsi="宋体"/>
          <w:snapToGrid w:val="0"/>
          <w:kern w:val="0"/>
        </w:rPr>
        <w:t xml:space="preserve">  </w:t>
      </w:r>
      <w:r w:rsidRPr="00C454A4">
        <w:rPr>
          <w:rFonts w:ascii="宋体" w:hAnsi="宋体" w:hint="eastAsia"/>
          <w:snapToGrid w:val="0"/>
          <w:kern w:val="0"/>
        </w:rPr>
        <w:t>本规程与其他标准、规程的关系</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爆炸危险场合电气安全技术与管理，除应执行本规程外，</w:t>
      </w:r>
      <w:r w:rsidRPr="00C454A4">
        <w:rPr>
          <w:rFonts w:ascii="宋体" w:hAnsi="宋体"/>
          <w:snapToGrid w:val="0"/>
          <w:kern w:val="0"/>
        </w:rPr>
        <w:t xml:space="preserve"> </w:t>
      </w:r>
      <w:r w:rsidRPr="00C454A4">
        <w:rPr>
          <w:rFonts w:ascii="宋体" w:hAnsi="宋体" w:hint="eastAsia"/>
          <w:snapToGrid w:val="0"/>
          <w:kern w:val="0"/>
        </w:rPr>
        <w:t>还应执行现行的有关国家标准、规程的规定。</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各有关主管部门在贯彻执行过程中，碰到本规程未涉及的或不够详尽的内容，</w:t>
      </w:r>
      <w:r w:rsidRPr="00C454A4">
        <w:rPr>
          <w:rFonts w:ascii="宋体" w:hAnsi="宋体"/>
          <w:snapToGrid w:val="0"/>
          <w:kern w:val="0"/>
        </w:rPr>
        <w:t xml:space="preserve"> </w:t>
      </w:r>
      <w:r w:rsidRPr="00C454A4">
        <w:rPr>
          <w:rFonts w:ascii="宋体" w:hAnsi="宋体" w:hint="eastAsia"/>
          <w:snapToGrid w:val="0"/>
          <w:kern w:val="0"/>
        </w:rPr>
        <w:t>根据本部门的工作需要，可制订专项规定或实行细则，以补充本规程的局限性，</w:t>
      </w:r>
      <w:r w:rsidRPr="00C454A4">
        <w:rPr>
          <w:rFonts w:ascii="宋体" w:hAnsi="宋体"/>
          <w:snapToGrid w:val="0"/>
          <w:kern w:val="0"/>
        </w:rPr>
        <w:t xml:space="preserve"> </w:t>
      </w:r>
      <w:r w:rsidRPr="00C454A4">
        <w:rPr>
          <w:rFonts w:ascii="宋体" w:hAnsi="宋体" w:hint="eastAsia"/>
          <w:snapToGrid w:val="0"/>
          <w:kern w:val="0"/>
        </w:rPr>
        <w:t>并向安技部备案。</w:t>
      </w:r>
    </w:p>
    <w:p w:rsidR="00EB6CC1" w:rsidRPr="00C454A4" w:rsidP="00C454A4">
      <w:pPr>
        <w:spacing w:line="400" w:lineRule="exact"/>
        <w:rPr>
          <w:rFonts w:ascii="宋体" w:hAnsi="宋体"/>
          <w:snapToGrid w:val="0"/>
          <w:kern w:val="0"/>
        </w:rPr>
      </w:pPr>
    </w:p>
    <w:p w:rsidR="00EB6CC1" w:rsidRPr="00C454A4" w:rsidP="00C454A4">
      <w:pPr>
        <w:spacing w:line="460" w:lineRule="auto"/>
        <w:rPr>
          <w:rFonts w:ascii="宋体" w:hAnsi="宋体"/>
          <w:snapToGrid w:val="0"/>
          <w:kern w:val="0"/>
        </w:rPr>
      </w:pPr>
      <w:r w:rsidRPr="00C454A4">
        <w:rPr>
          <w:rFonts w:ascii="宋体" w:hAnsi="宋体"/>
          <w:snapToGrid w:val="0"/>
          <w:kern w:val="0"/>
        </w:rPr>
        <w:t xml:space="preserve">                 </w:t>
      </w:r>
      <w:r w:rsidRPr="00C454A4">
        <w:rPr>
          <w:rFonts w:ascii="宋体" w:hAnsi="宋体" w:hint="eastAsia"/>
          <w:snapToGrid w:val="0"/>
          <w:kern w:val="0"/>
        </w:rPr>
        <w:t>第一篇</w:t>
      </w:r>
      <w:r w:rsidRPr="00C454A4">
        <w:rPr>
          <w:rFonts w:ascii="宋体" w:hAnsi="宋体"/>
          <w:snapToGrid w:val="0"/>
          <w:kern w:val="0"/>
        </w:rPr>
        <w:t xml:space="preserve">  </w:t>
      </w:r>
      <w:r w:rsidRPr="00C454A4">
        <w:rPr>
          <w:rFonts w:ascii="宋体" w:hAnsi="宋体" w:hint="eastAsia"/>
          <w:snapToGrid w:val="0"/>
          <w:kern w:val="0"/>
        </w:rPr>
        <w:t>爆炸性物质和爆炸危险场合的等级划分</w:t>
      </w:r>
    </w:p>
    <w:p w:rsidR="00EB6CC1" w:rsidRPr="00C454A4" w:rsidP="00C454A4">
      <w:pPr>
        <w:spacing w:line="400" w:lineRule="exact"/>
        <w:rPr>
          <w:rFonts w:ascii="宋体" w:hAnsi="宋体"/>
          <w:snapToGrid w:val="0"/>
          <w:kern w:val="0"/>
        </w:rPr>
      </w:pPr>
    </w:p>
    <w:p w:rsidR="00EB6CC1" w:rsidRPr="00C454A4" w:rsidP="00C454A4">
      <w:pPr>
        <w:spacing w:line="460" w:lineRule="auto"/>
        <w:ind w:firstLine="420" w:firstLineChars="200"/>
        <w:rPr>
          <w:rFonts w:ascii="宋体" w:hAnsi="宋体"/>
          <w:snapToGrid w:val="0"/>
          <w:kern w:val="0"/>
        </w:rPr>
      </w:pPr>
      <w:r w:rsidRPr="00C454A4">
        <w:rPr>
          <w:rFonts w:ascii="宋体" w:hAnsi="宋体" w:hint="eastAsia"/>
          <w:snapToGrid w:val="0"/>
          <w:kern w:val="0"/>
        </w:rPr>
        <w:t>２</w:t>
      </w:r>
      <w:r w:rsidRPr="00C454A4">
        <w:rPr>
          <w:rFonts w:ascii="宋体" w:hAnsi="宋体"/>
          <w:snapToGrid w:val="0"/>
          <w:kern w:val="0"/>
        </w:rPr>
        <w:t xml:space="preserve">  </w:t>
      </w:r>
      <w:r w:rsidRPr="00C454A4">
        <w:rPr>
          <w:rFonts w:ascii="宋体" w:hAnsi="宋体" w:hint="eastAsia"/>
          <w:snapToGrid w:val="0"/>
          <w:kern w:val="0"/>
        </w:rPr>
        <w:t xml:space="preserve">爆炸性物质的分类 </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xml:space="preserve">    爆炸性物质分为三类：</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w:t>
      </w:r>
      <w:r w:rsidRPr="00C454A4">
        <w:rPr>
          <w:rFonts w:ascii="宋体" w:hAnsi="宋体" w:hint="eastAsia"/>
          <w:snapToGrid w:val="0"/>
          <w:kern w:val="0"/>
        </w:rPr>
        <w:t>Ⅰ</w:t>
      </w:r>
      <w:r w:rsidRPr="00C454A4">
        <w:rPr>
          <w:rFonts w:ascii="宋体" w:hAnsi="宋体" w:hint="eastAsia"/>
          <w:snapToGrid w:val="0"/>
          <w:kern w:val="0"/>
        </w:rPr>
        <w:t>类：</w:t>
      </w:r>
      <w:r w:rsidRPr="00C454A4">
        <w:rPr>
          <w:rFonts w:ascii="宋体" w:hAnsi="宋体"/>
          <w:snapToGrid w:val="0"/>
          <w:kern w:val="0"/>
        </w:rPr>
        <w:t xml:space="preserve">  </w:t>
      </w:r>
      <w:r w:rsidRPr="00C454A4">
        <w:rPr>
          <w:rFonts w:ascii="宋体" w:hAnsi="宋体" w:hint="eastAsia"/>
          <w:snapToGrid w:val="0"/>
          <w:kern w:val="0"/>
        </w:rPr>
        <w:t>矿井甲烷；</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w:t>
      </w:r>
      <w:r w:rsidRPr="00C454A4">
        <w:rPr>
          <w:rFonts w:ascii="宋体" w:hAnsi="宋体" w:hint="eastAsia"/>
          <w:snapToGrid w:val="0"/>
          <w:kern w:val="0"/>
        </w:rPr>
        <w:t>Ⅱ</w:t>
      </w:r>
      <w:r w:rsidRPr="00C454A4">
        <w:rPr>
          <w:rFonts w:ascii="宋体" w:hAnsi="宋体" w:hint="eastAsia"/>
          <w:snapToGrid w:val="0"/>
          <w:kern w:val="0"/>
        </w:rPr>
        <w:t>类：</w:t>
      </w:r>
      <w:r w:rsidRPr="00C454A4">
        <w:rPr>
          <w:rFonts w:ascii="宋体" w:hAnsi="宋体"/>
          <w:snapToGrid w:val="0"/>
          <w:kern w:val="0"/>
        </w:rPr>
        <w:t xml:space="preserve">  </w:t>
      </w:r>
      <w:r w:rsidRPr="00C454A4">
        <w:rPr>
          <w:rFonts w:ascii="宋体" w:hAnsi="宋体" w:hint="eastAsia"/>
          <w:snapToGrid w:val="0"/>
          <w:kern w:val="0"/>
        </w:rPr>
        <w:t>爆炸性气体、蒸气；</w:t>
      </w:r>
    </w:p>
    <w:p w:rsidR="00EB6CC1" w:rsidRPr="00C454A4" w:rsidP="00C454A4">
      <w:pPr>
        <w:spacing w:line="460" w:lineRule="auto"/>
        <w:rPr>
          <w:rFonts w:ascii="宋体" w:hAnsi="宋体"/>
          <w:snapToGrid w:val="0"/>
          <w:kern w:val="0"/>
        </w:rPr>
        <w:sectPr w:rsidSect="00CF66D9">
          <w:type w:val="nextPage"/>
          <w:pgSz w:w="11907" w:h="16840" w:code="9"/>
          <w:pgMar w:top="1134" w:right="1134" w:bottom="1134" w:left="1134" w:header="851" w:footer="992" w:gutter="170"/>
          <w:pgNumType w:start="2"/>
          <w:cols w:space="425"/>
          <w:titlePg w:val="0"/>
          <w:docGrid w:type="lines" w:linePitch="598"/>
        </w:sectPr>
      </w:pPr>
      <w:r w:rsidRPr="00C454A4">
        <w:rPr>
          <w:rFonts w:ascii="宋体" w:hAnsi="宋体" w:hint="eastAsia"/>
          <w:snapToGrid w:val="0"/>
          <w:kern w:val="0"/>
        </w:rPr>
        <w:t>Ⅲ</w:t>
      </w:r>
      <w:r w:rsidRPr="00C454A4">
        <w:rPr>
          <w:rFonts w:ascii="宋体" w:hAnsi="宋体" w:hint="eastAsia"/>
          <w:snapToGrid w:val="0"/>
          <w:kern w:val="0"/>
        </w:rPr>
        <w:t>类：</w:t>
      </w:r>
      <w:r w:rsidRPr="00C454A4">
        <w:rPr>
          <w:rFonts w:ascii="宋体" w:hAnsi="宋体"/>
          <w:snapToGrid w:val="0"/>
          <w:kern w:val="0"/>
        </w:rPr>
        <w:t xml:space="preserve">  </w:t>
      </w:r>
      <w:r w:rsidRPr="00C454A4">
        <w:rPr>
          <w:rFonts w:ascii="宋体" w:hAnsi="宋体" w:hint="eastAsia"/>
          <w:snapToGrid w:val="0"/>
          <w:kern w:val="0"/>
        </w:rPr>
        <w:t>爆炸性粉尘、纤维。</w:t>
      </w:r>
    </w:p>
    <w:p w:rsidR="00EB6CC1" w:rsidRPr="00C454A4" w:rsidP="00C454A4">
      <w:pPr>
        <w:spacing w:line="460" w:lineRule="auto"/>
        <w:ind w:firstLine="420" w:firstLineChars="200"/>
        <w:rPr>
          <w:rFonts w:ascii="宋体" w:hAnsi="宋体"/>
          <w:snapToGrid w:val="0"/>
          <w:kern w:val="0"/>
        </w:rPr>
      </w:pPr>
      <w:r w:rsidRPr="00C454A4">
        <w:rPr>
          <w:rFonts w:ascii="宋体" w:hAnsi="宋体" w:hint="eastAsia"/>
          <w:snapToGrid w:val="0"/>
          <w:kern w:val="0"/>
        </w:rPr>
        <w:t>３</w:t>
      </w:r>
      <w:r w:rsidRPr="00C454A4">
        <w:rPr>
          <w:rFonts w:ascii="宋体" w:hAnsi="宋体"/>
          <w:snapToGrid w:val="0"/>
          <w:kern w:val="0"/>
        </w:rPr>
        <w:t xml:space="preserve">  </w:t>
      </w:r>
      <w:r w:rsidRPr="00C454A4">
        <w:rPr>
          <w:rFonts w:ascii="宋体" w:hAnsi="宋体" w:hint="eastAsia"/>
          <w:snapToGrid w:val="0"/>
          <w:kern w:val="0"/>
        </w:rPr>
        <w:t>爆炸危险场合的分类、分级和区域范围</w:t>
      </w:r>
    </w:p>
    <w:p w:rsidR="00EB6CC1" w:rsidRPr="00C454A4" w:rsidP="00C454A4">
      <w:pPr>
        <w:spacing w:line="460" w:lineRule="auto"/>
        <w:ind w:firstLine="420" w:firstLineChars="200"/>
        <w:rPr>
          <w:rFonts w:ascii="宋体" w:hAnsi="宋体"/>
          <w:snapToGrid w:val="0"/>
          <w:kern w:val="0"/>
        </w:rPr>
      </w:pPr>
      <w:r w:rsidRPr="00C454A4">
        <w:rPr>
          <w:rFonts w:ascii="宋体" w:hAnsi="宋体" w:hint="eastAsia"/>
          <w:snapToGrid w:val="0"/>
          <w:kern w:val="0"/>
        </w:rPr>
        <w:t>３．１</w:t>
      </w:r>
      <w:r w:rsidRPr="00C454A4">
        <w:rPr>
          <w:rFonts w:ascii="宋体" w:hAnsi="宋体"/>
          <w:snapToGrid w:val="0"/>
          <w:kern w:val="0"/>
        </w:rPr>
        <w:t xml:space="preserve">  </w:t>
      </w:r>
      <w:r w:rsidRPr="00C454A4">
        <w:rPr>
          <w:rFonts w:ascii="宋体" w:hAnsi="宋体" w:hint="eastAsia"/>
          <w:snapToGrid w:val="0"/>
          <w:kern w:val="0"/>
        </w:rPr>
        <w:t>爆炸危险场合的分类</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爆炸危险场合按爆炸性物质的物态，</w:t>
      </w:r>
      <w:r w:rsidRPr="00C454A4">
        <w:rPr>
          <w:rFonts w:ascii="宋体" w:hAnsi="宋体"/>
          <w:snapToGrid w:val="0"/>
          <w:kern w:val="0"/>
        </w:rPr>
        <w:t xml:space="preserve"> </w:t>
      </w:r>
      <w:r w:rsidRPr="00C454A4">
        <w:rPr>
          <w:rFonts w:ascii="宋体" w:hAnsi="宋体" w:hint="eastAsia"/>
          <w:snapToGrid w:val="0"/>
          <w:kern w:val="0"/>
        </w:rPr>
        <w:t>分为气体爆炸危险场合和粉尘爆炸危险场合两类。</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３．２</w:t>
      </w:r>
      <w:r w:rsidRPr="00C454A4">
        <w:rPr>
          <w:rFonts w:ascii="宋体" w:hAnsi="宋体"/>
          <w:snapToGrid w:val="0"/>
          <w:kern w:val="0"/>
        </w:rPr>
        <w:t xml:space="preserve">  </w:t>
      </w:r>
      <w:r w:rsidRPr="00C454A4">
        <w:rPr>
          <w:rFonts w:ascii="宋体" w:hAnsi="宋体" w:hint="eastAsia"/>
          <w:snapToGrid w:val="0"/>
          <w:kern w:val="0"/>
        </w:rPr>
        <w:t>爆炸危险场合的分级</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爆炸危险场合的分级原则是按爆炸性物质出现的频度、</w:t>
      </w:r>
      <w:r w:rsidRPr="00C454A4">
        <w:rPr>
          <w:rFonts w:ascii="宋体" w:hAnsi="宋体"/>
          <w:snapToGrid w:val="0"/>
          <w:kern w:val="0"/>
        </w:rPr>
        <w:t xml:space="preserve"> </w:t>
      </w:r>
      <w:r w:rsidRPr="00C454A4">
        <w:rPr>
          <w:rFonts w:ascii="宋体" w:hAnsi="宋体" w:hint="eastAsia"/>
          <w:snapToGrid w:val="0"/>
          <w:kern w:val="0"/>
        </w:rPr>
        <w:t>连续时间和危险限度而划分为不同危险等级的区域。</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３．２．１</w:t>
      </w:r>
      <w:r w:rsidRPr="00C454A4">
        <w:rPr>
          <w:rFonts w:ascii="宋体" w:hAnsi="宋体"/>
          <w:snapToGrid w:val="0"/>
          <w:kern w:val="0"/>
        </w:rPr>
        <w:t xml:space="preserve">  </w:t>
      </w:r>
      <w:r w:rsidRPr="00C454A4">
        <w:rPr>
          <w:rFonts w:ascii="宋体" w:hAnsi="宋体" w:hint="eastAsia"/>
          <w:snapToGrid w:val="0"/>
          <w:kern w:val="0"/>
        </w:rPr>
        <w:t>气体爆炸危险场合的区域等级</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爆炸性气体、可燃蒸气与空气混合形成爆炸性气体混合物的场合，</w:t>
      </w:r>
      <w:r w:rsidRPr="00C454A4">
        <w:rPr>
          <w:rFonts w:ascii="宋体" w:hAnsi="宋体"/>
          <w:snapToGrid w:val="0"/>
          <w:kern w:val="0"/>
        </w:rPr>
        <w:t xml:space="preserve"> </w:t>
      </w:r>
      <w:r w:rsidRPr="00C454A4">
        <w:rPr>
          <w:rFonts w:ascii="宋体" w:hAnsi="宋体" w:hint="eastAsia"/>
          <w:snapToGrid w:val="0"/>
          <w:kern w:val="0"/>
        </w:rPr>
        <w:t>按其危险限度的大小分为三个区域等级。</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３．２．１．１</w:t>
      </w:r>
      <w:r w:rsidRPr="00C454A4">
        <w:rPr>
          <w:rFonts w:ascii="宋体" w:hAnsi="宋体"/>
          <w:snapToGrid w:val="0"/>
          <w:kern w:val="0"/>
        </w:rPr>
        <w:t xml:space="preserve">  </w:t>
      </w:r>
      <w:r w:rsidRPr="00C454A4">
        <w:rPr>
          <w:rFonts w:ascii="宋体" w:hAnsi="宋体" w:hint="eastAsia"/>
          <w:snapToGrid w:val="0"/>
          <w:kern w:val="0"/>
        </w:rPr>
        <w:t>０级区域（简称０区，下同）</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在正常情况下，爆炸性气体混合物，连续地、</w:t>
      </w:r>
      <w:r w:rsidRPr="00C454A4">
        <w:rPr>
          <w:rFonts w:ascii="宋体" w:hAnsi="宋体"/>
          <w:snapToGrid w:val="0"/>
          <w:kern w:val="0"/>
        </w:rPr>
        <w:t xml:space="preserve"> </w:t>
      </w:r>
      <w:r w:rsidRPr="00C454A4">
        <w:rPr>
          <w:rFonts w:ascii="宋体" w:hAnsi="宋体" w:hint="eastAsia"/>
          <w:snapToGrid w:val="0"/>
          <w:kern w:val="0"/>
        </w:rPr>
        <w:t>短时间频繁地出现或长时间存在的场合。</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３．２．１．２</w:t>
      </w:r>
      <w:r w:rsidRPr="00C454A4">
        <w:rPr>
          <w:rFonts w:ascii="宋体" w:hAnsi="宋体"/>
          <w:snapToGrid w:val="0"/>
          <w:kern w:val="0"/>
        </w:rPr>
        <w:t xml:space="preserve">  </w:t>
      </w:r>
      <w:r w:rsidRPr="00C454A4">
        <w:rPr>
          <w:rFonts w:ascii="宋体" w:hAnsi="宋体" w:hint="eastAsia"/>
          <w:snapToGrid w:val="0"/>
          <w:kern w:val="0"/>
        </w:rPr>
        <w:t>１级区域（简称１区，下同）</w:t>
      </w:r>
    </w:p>
    <w:p w:rsidR="00EB6CC1" w:rsidRPr="00C454A4" w:rsidP="00C454A4">
      <w:pPr>
        <w:spacing w:line="460" w:lineRule="auto"/>
        <w:rPr>
          <w:rFonts w:ascii="宋体" w:hAnsi="宋体"/>
          <w:snapToGrid w:val="0"/>
          <w:kern w:val="0"/>
        </w:rPr>
        <w:sectPr w:rsidSect="00CF66D9">
          <w:type w:val="nextPage"/>
          <w:pgSz w:w="11907" w:h="16840" w:code="9"/>
          <w:pgMar w:top="1134" w:right="1134" w:bottom="1134" w:left="1134" w:header="851" w:footer="992" w:gutter="170"/>
          <w:pgNumType w:start="3"/>
          <w:cols w:space="425"/>
          <w:titlePg w:val="0"/>
          <w:docGrid w:type="lines" w:linePitch="598"/>
        </w:sectPr>
      </w:pPr>
      <w:r w:rsidRPr="00C454A4">
        <w:rPr>
          <w:rFonts w:ascii="宋体" w:hAnsi="宋体" w:hint="eastAsia"/>
          <w:snapToGrid w:val="0"/>
          <w:kern w:val="0"/>
        </w:rPr>
        <w:t>　　在正常情况下，爆炸性气体混合物有也许出现的场合。</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３．２．１．３</w:t>
      </w:r>
      <w:r w:rsidRPr="00C454A4">
        <w:rPr>
          <w:rFonts w:ascii="宋体" w:hAnsi="宋体"/>
          <w:snapToGrid w:val="0"/>
          <w:kern w:val="0"/>
        </w:rPr>
        <w:t xml:space="preserve">  </w:t>
      </w:r>
      <w:r w:rsidRPr="00C454A4">
        <w:rPr>
          <w:rFonts w:ascii="宋体" w:hAnsi="宋体" w:hint="eastAsia"/>
          <w:snapToGrid w:val="0"/>
          <w:kern w:val="0"/>
        </w:rPr>
        <w:t>２级区域（简称２区，下同）</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在正常情况下，爆炸性气体混合物不能出现，</w:t>
      </w:r>
      <w:r w:rsidRPr="00C454A4">
        <w:rPr>
          <w:rFonts w:ascii="宋体" w:hAnsi="宋体"/>
          <w:snapToGrid w:val="0"/>
          <w:kern w:val="0"/>
        </w:rPr>
        <w:t xml:space="preserve"> </w:t>
      </w:r>
      <w:r w:rsidRPr="00C454A4">
        <w:rPr>
          <w:rFonts w:ascii="宋体" w:hAnsi="宋体" w:hint="eastAsia"/>
          <w:snapToGrid w:val="0"/>
          <w:kern w:val="0"/>
        </w:rPr>
        <w:t>仅在不正常情况下偶尔短时间出现的场合。</w:t>
      </w:r>
    </w:p>
    <w:p w:rsidR="00EB6CC1" w:rsidRPr="00C454A4" w:rsidP="00C454A4">
      <w:pPr>
        <w:spacing w:line="460" w:lineRule="auto"/>
        <w:ind w:firstLine="435"/>
        <w:rPr>
          <w:rFonts w:ascii="宋体" w:hAnsi="宋体"/>
          <w:snapToGrid w:val="0"/>
          <w:kern w:val="0"/>
        </w:rPr>
      </w:pPr>
      <w:r w:rsidRPr="00C454A4">
        <w:rPr>
          <w:rFonts w:ascii="宋体" w:hAnsi="宋体" w:hint="eastAsia"/>
          <w:snapToGrid w:val="0"/>
          <w:kern w:val="0"/>
        </w:rPr>
        <w:t>注：正常情况是指设备的正常起动、停止、正常运营和维修。</w:t>
      </w:r>
    </w:p>
    <w:p w:rsidR="00EB6CC1" w:rsidRPr="00C454A4" w:rsidP="00C454A4">
      <w:pPr>
        <w:spacing w:line="460" w:lineRule="auto"/>
        <w:ind w:firstLine="855" w:firstLineChars="407"/>
        <w:rPr>
          <w:rFonts w:ascii="宋体" w:hAnsi="宋体"/>
          <w:snapToGrid w:val="0"/>
          <w:kern w:val="0"/>
        </w:rPr>
      </w:pPr>
      <w:r w:rsidRPr="00C454A4">
        <w:rPr>
          <w:rFonts w:ascii="宋体" w:hAnsi="宋体" w:hint="eastAsia"/>
          <w:snapToGrid w:val="0"/>
          <w:kern w:val="0"/>
        </w:rPr>
        <w:t>不正常情况是指有也许发生设备故障或误操作。</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３．２．２</w:t>
      </w:r>
      <w:r w:rsidRPr="00C454A4">
        <w:rPr>
          <w:rFonts w:ascii="宋体" w:hAnsi="宋体"/>
          <w:snapToGrid w:val="0"/>
          <w:kern w:val="0"/>
        </w:rPr>
        <w:t xml:space="preserve">  </w:t>
      </w:r>
      <w:r w:rsidRPr="00C454A4">
        <w:rPr>
          <w:rFonts w:ascii="宋体" w:hAnsi="宋体" w:hint="eastAsia"/>
          <w:snapToGrid w:val="0"/>
          <w:kern w:val="0"/>
        </w:rPr>
        <w:t>粉尘爆炸危险场合的区域等级</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爆炸性粉尘和可燃纤维与空气混合形成爆炸性混合物的场合，</w:t>
      </w:r>
      <w:r w:rsidRPr="00C454A4">
        <w:rPr>
          <w:rFonts w:ascii="宋体" w:hAnsi="宋体"/>
          <w:snapToGrid w:val="0"/>
          <w:kern w:val="0"/>
        </w:rPr>
        <w:t xml:space="preserve"> </w:t>
      </w:r>
      <w:r w:rsidRPr="00C454A4">
        <w:rPr>
          <w:rFonts w:ascii="宋体" w:hAnsi="宋体" w:hint="eastAsia"/>
          <w:snapToGrid w:val="0"/>
          <w:kern w:val="0"/>
        </w:rPr>
        <w:t>按其危险限度的大小分为两个区域等级。</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３．２．２．１</w:t>
      </w:r>
      <w:r w:rsidRPr="00C454A4">
        <w:rPr>
          <w:rFonts w:ascii="宋体" w:hAnsi="宋体"/>
          <w:snapToGrid w:val="0"/>
          <w:kern w:val="0"/>
        </w:rPr>
        <w:t xml:space="preserve">  </w:t>
      </w:r>
      <w:r w:rsidRPr="00C454A4">
        <w:rPr>
          <w:rFonts w:ascii="宋体" w:hAnsi="宋体" w:hint="eastAsia"/>
          <w:snapToGrid w:val="0"/>
          <w:kern w:val="0"/>
        </w:rPr>
        <w:t>１０级区域</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在正常情况下，爆炸性粉尘或可燃纤维与空气的混合物，也许连续地、</w:t>
      </w:r>
      <w:r w:rsidRPr="00C454A4">
        <w:rPr>
          <w:rFonts w:ascii="宋体" w:hAnsi="宋体"/>
          <w:snapToGrid w:val="0"/>
          <w:kern w:val="0"/>
        </w:rPr>
        <w:t xml:space="preserve"> </w:t>
      </w:r>
      <w:r w:rsidRPr="00C454A4">
        <w:rPr>
          <w:rFonts w:ascii="宋体" w:hAnsi="宋体" w:hint="eastAsia"/>
          <w:snapToGrid w:val="0"/>
          <w:kern w:val="0"/>
        </w:rPr>
        <w:t>短时间频繁地出现或长时间存在的场合。</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３．２．２．２</w:t>
      </w:r>
      <w:r w:rsidRPr="00C454A4">
        <w:rPr>
          <w:rFonts w:ascii="宋体" w:hAnsi="宋体"/>
          <w:snapToGrid w:val="0"/>
          <w:kern w:val="0"/>
        </w:rPr>
        <w:t xml:space="preserve">  </w:t>
      </w:r>
      <w:r w:rsidRPr="00C454A4">
        <w:rPr>
          <w:rFonts w:ascii="宋体" w:hAnsi="宋体" w:hint="eastAsia"/>
          <w:snapToGrid w:val="0"/>
          <w:kern w:val="0"/>
        </w:rPr>
        <w:t>１１级区域</w:t>
      </w:r>
    </w:p>
    <w:p w:rsidR="00EB6CC1" w:rsidRPr="00C454A4" w:rsidP="00C454A4">
      <w:pPr>
        <w:spacing w:line="460" w:lineRule="auto"/>
        <w:rPr>
          <w:rFonts w:ascii="宋体" w:hAnsi="宋体"/>
          <w:snapToGrid w:val="0"/>
          <w:kern w:val="0"/>
        </w:rPr>
        <w:sectPr w:rsidSect="00CF66D9">
          <w:type w:val="nextPage"/>
          <w:pgSz w:w="11907" w:h="16840" w:code="9"/>
          <w:pgMar w:top="1134" w:right="1134" w:bottom="1134" w:left="1134" w:header="851" w:footer="992" w:gutter="170"/>
          <w:pgNumType w:start="4"/>
          <w:cols w:space="425"/>
          <w:titlePg w:val="0"/>
          <w:docGrid w:type="lines" w:linePitch="598"/>
        </w:sectPr>
      </w:pPr>
      <w:r w:rsidRPr="00C454A4">
        <w:rPr>
          <w:rFonts w:ascii="宋体" w:hAnsi="宋体" w:hint="eastAsia"/>
          <w:snapToGrid w:val="0"/>
          <w:kern w:val="0"/>
        </w:rPr>
        <w:t>　　在正常情况下，爆炸性粉尘或可燃纤维与空气的混合物不能出现，</w:t>
      </w:r>
      <w:r w:rsidRPr="00C454A4">
        <w:rPr>
          <w:rFonts w:ascii="宋体" w:hAnsi="宋体"/>
          <w:snapToGrid w:val="0"/>
          <w:kern w:val="0"/>
        </w:rPr>
        <w:t xml:space="preserve"> </w:t>
      </w:r>
      <w:r w:rsidRPr="00C454A4">
        <w:rPr>
          <w:rFonts w:ascii="宋体" w:hAnsi="宋体" w:hint="eastAsia"/>
          <w:snapToGrid w:val="0"/>
          <w:kern w:val="0"/>
        </w:rPr>
        <w:t>仅在不正常情况下偶尔短时间出现的场合。</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３．３</w:t>
      </w:r>
      <w:r w:rsidRPr="00C454A4">
        <w:rPr>
          <w:rFonts w:ascii="宋体" w:hAnsi="宋体"/>
          <w:snapToGrid w:val="0"/>
          <w:kern w:val="0"/>
        </w:rPr>
        <w:t xml:space="preserve">  </w:t>
      </w:r>
      <w:r w:rsidRPr="00C454A4">
        <w:rPr>
          <w:rFonts w:ascii="宋体" w:hAnsi="宋体" w:hint="eastAsia"/>
          <w:snapToGrid w:val="0"/>
          <w:kern w:val="0"/>
        </w:rPr>
        <w:t>爆炸危险区域的范围划分</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３．３．１．气体爆炸危险区域的范围划分</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３．３．１．１</w:t>
      </w:r>
      <w:r w:rsidRPr="00C454A4">
        <w:rPr>
          <w:rFonts w:ascii="宋体" w:hAnsi="宋体"/>
          <w:snapToGrid w:val="0"/>
          <w:kern w:val="0"/>
        </w:rPr>
        <w:t xml:space="preserve">  </w:t>
      </w:r>
      <w:r w:rsidRPr="00C454A4">
        <w:rPr>
          <w:rFonts w:ascii="宋体" w:hAnsi="宋体" w:hint="eastAsia"/>
          <w:snapToGrid w:val="0"/>
          <w:kern w:val="0"/>
        </w:rPr>
        <w:t>非开敞式厂房的危险区域范围划分</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w:t>
      </w:r>
      <w:r w:rsidRPr="00C454A4">
        <w:rPr>
          <w:rFonts w:ascii="宋体" w:hAnsi="宋体" w:hint="eastAsia"/>
          <w:snapToGrid w:val="0"/>
          <w:kern w:val="0"/>
        </w:rPr>
        <w:t></w:t>
      </w:r>
      <w:r w:rsidRPr="00C454A4">
        <w:rPr>
          <w:rFonts w:ascii="宋体" w:hAnsi="宋体" w:hint="eastAsia"/>
          <w:snapToGrid w:val="0"/>
          <w:kern w:val="0"/>
        </w:rPr>
        <w:t>３．３．１．１．１</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非开敞式厂房的危险区域范围，</w:t>
      </w:r>
      <w:r w:rsidRPr="00C454A4">
        <w:rPr>
          <w:rFonts w:ascii="宋体" w:hAnsi="宋体"/>
          <w:snapToGrid w:val="0"/>
          <w:kern w:val="0"/>
        </w:rPr>
        <w:t xml:space="preserve"> </w:t>
      </w:r>
      <w:r w:rsidRPr="00C454A4">
        <w:rPr>
          <w:rFonts w:ascii="宋体" w:hAnsi="宋体" w:hint="eastAsia"/>
          <w:snapToGrid w:val="0"/>
          <w:kern w:val="0"/>
        </w:rPr>
        <w:t>假如该厂房空间很大，可根据通风情况、释放源部位、释放量和扩散情况，划定其不同等级的危险范围。</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３．３．１．１．２</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１区范围以厂房为界。通向露天的门、</w:t>
      </w:r>
      <w:r w:rsidRPr="00C454A4">
        <w:rPr>
          <w:rFonts w:ascii="宋体" w:hAnsi="宋体"/>
          <w:snapToGrid w:val="0"/>
          <w:kern w:val="0"/>
        </w:rPr>
        <w:t xml:space="preserve"> </w:t>
      </w:r>
      <w:r w:rsidRPr="00C454A4">
        <w:rPr>
          <w:rFonts w:ascii="宋体" w:hAnsi="宋体" w:hint="eastAsia"/>
          <w:snapToGrid w:val="0"/>
          <w:kern w:val="0"/>
        </w:rPr>
        <w:t>窗外（垂直高度和水平距离）３米以内的空间，在自然通风良好的条件下为２区。</w:t>
      </w:r>
      <w:r w:rsidRPr="00C454A4">
        <w:rPr>
          <w:rFonts w:ascii="宋体" w:hAnsi="宋体"/>
          <w:snapToGrid w:val="0"/>
          <w:kern w:val="0"/>
        </w:rPr>
        <w:t xml:space="preserve"> </w:t>
      </w:r>
      <w:r w:rsidRPr="00C454A4">
        <w:rPr>
          <w:rFonts w:ascii="宋体" w:hAnsi="宋体" w:hint="eastAsia"/>
          <w:snapToGrid w:val="0"/>
          <w:kern w:val="0"/>
        </w:rPr>
        <w:t>有障碍物导致通风不良时，其水平距离可延伸至７．５米（见附录Ａ图１）。</w:t>
      </w:r>
      <w:r w:rsidRPr="00C454A4">
        <w:rPr>
          <w:rFonts w:ascii="宋体" w:hAnsi="宋体"/>
          <w:snapToGrid w:val="0"/>
          <w:kern w:val="0"/>
        </w:rPr>
        <w:t xml:space="preserve"> </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w:t>
      </w:r>
      <w:r w:rsidRPr="00C454A4">
        <w:rPr>
          <w:rFonts w:ascii="宋体" w:hAnsi="宋体" w:hint="eastAsia"/>
          <w:snapToGrid w:val="0"/>
          <w:kern w:val="0"/>
        </w:rPr>
        <w:t></w:t>
      </w:r>
      <w:r w:rsidRPr="00C454A4">
        <w:rPr>
          <w:rFonts w:ascii="宋体" w:hAnsi="宋体" w:hint="eastAsia"/>
          <w:snapToGrid w:val="0"/>
          <w:kern w:val="0"/>
        </w:rPr>
        <w:t>３．３．１．１．３</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２区范围以厂房为界。在自然通风良好条件下，</w:t>
      </w:r>
      <w:r w:rsidRPr="00C454A4">
        <w:rPr>
          <w:rFonts w:ascii="宋体" w:hAnsi="宋体"/>
          <w:snapToGrid w:val="0"/>
          <w:kern w:val="0"/>
        </w:rPr>
        <w:t xml:space="preserve"> </w:t>
      </w:r>
      <w:r w:rsidRPr="00C454A4">
        <w:rPr>
          <w:rFonts w:ascii="宋体" w:hAnsi="宋体" w:hint="eastAsia"/>
          <w:snapToGrid w:val="0"/>
          <w:kern w:val="0"/>
        </w:rPr>
        <w:t>通向露天的门、窗外水平距离１米，通风不良时，可延伸至３米，</w:t>
      </w:r>
      <w:r w:rsidRPr="00C454A4">
        <w:rPr>
          <w:rFonts w:ascii="宋体" w:hAnsi="宋体"/>
          <w:snapToGrid w:val="0"/>
          <w:kern w:val="0"/>
        </w:rPr>
        <w:t xml:space="preserve"> </w:t>
      </w:r>
      <w:r w:rsidRPr="00C454A4">
        <w:rPr>
          <w:rFonts w:ascii="宋体" w:hAnsi="宋体" w:hint="eastAsia"/>
          <w:snapToGrid w:val="0"/>
          <w:kern w:val="0"/>
        </w:rPr>
        <w:t>垂直高度为１米的空间也划为２区（见附录Ａ图１）。</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xml:space="preserve">　 </w:t>
      </w:r>
      <w:r w:rsidRPr="00C454A4">
        <w:rPr>
          <w:rFonts w:ascii="宋体" w:hAnsi="宋体"/>
          <w:snapToGrid w:val="0"/>
          <w:kern w:val="0"/>
        </w:rPr>
        <w:t xml:space="preserve"> </w:t>
      </w:r>
      <w:r w:rsidRPr="00C454A4">
        <w:rPr>
          <w:rFonts w:ascii="宋体" w:hAnsi="宋体" w:hint="eastAsia"/>
          <w:snapToGrid w:val="0"/>
          <w:kern w:val="0"/>
        </w:rPr>
        <w:t>３．３．１．2</w:t>
      </w:r>
      <w:r w:rsidRPr="00C454A4">
        <w:rPr>
          <w:rFonts w:ascii="宋体" w:hAnsi="宋体"/>
          <w:snapToGrid w:val="0"/>
          <w:kern w:val="0"/>
        </w:rPr>
        <w:t xml:space="preserve">  </w:t>
      </w:r>
      <w:r w:rsidRPr="00C454A4">
        <w:rPr>
          <w:rFonts w:ascii="宋体" w:hAnsi="宋体" w:hint="eastAsia"/>
          <w:snapToGrid w:val="0"/>
          <w:kern w:val="0"/>
        </w:rPr>
        <w:t>集中设立在露天的装置和设备，应视为一个整体。</w:t>
      </w:r>
      <w:r w:rsidRPr="00C454A4">
        <w:rPr>
          <w:rFonts w:ascii="宋体" w:hAnsi="宋体"/>
          <w:snapToGrid w:val="0"/>
          <w:kern w:val="0"/>
        </w:rPr>
        <w:t xml:space="preserve"> </w:t>
      </w:r>
      <w:r w:rsidRPr="00C454A4">
        <w:rPr>
          <w:rFonts w:ascii="宋体" w:hAnsi="宋体" w:hint="eastAsia"/>
          <w:snapToGrid w:val="0"/>
          <w:kern w:val="0"/>
        </w:rPr>
        <w:t xml:space="preserve">  </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３．３．２</w:t>
      </w:r>
      <w:r w:rsidRPr="00C454A4">
        <w:rPr>
          <w:rFonts w:ascii="宋体" w:hAnsi="宋体"/>
          <w:snapToGrid w:val="0"/>
          <w:kern w:val="0"/>
        </w:rPr>
        <w:t xml:space="preserve">  </w:t>
      </w:r>
      <w:r w:rsidRPr="00C454A4">
        <w:rPr>
          <w:rFonts w:ascii="宋体" w:hAnsi="宋体" w:hint="eastAsia"/>
          <w:snapToGrid w:val="0"/>
          <w:kern w:val="0"/>
        </w:rPr>
        <w:t>粉尘爆炸危险区域的范围划分</w:t>
      </w:r>
    </w:p>
    <w:p w:rsidR="00EB6CC1" w:rsidRPr="00C454A4" w:rsidP="00C454A4">
      <w:pPr>
        <w:spacing w:line="460" w:lineRule="auto"/>
        <w:rPr>
          <w:rFonts w:ascii="宋体" w:hAnsi="宋体"/>
          <w:snapToGrid w:val="0"/>
          <w:kern w:val="0"/>
        </w:rPr>
        <w:sectPr w:rsidSect="00CF66D9">
          <w:type w:val="nextPage"/>
          <w:pgSz w:w="11907" w:h="16840" w:code="9"/>
          <w:pgMar w:top="1134" w:right="1134" w:bottom="1134" w:left="1134" w:header="851" w:footer="992" w:gutter="170"/>
          <w:pgNumType w:start="5"/>
          <w:cols w:space="425"/>
          <w:titlePg w:val="0"/>
          <w:docGrid w:type="lines" w:linePitch="598"/>
        </w:sectPr>
      </w:pPr>
      <w:r w:rsidRPr="00C454A4">
        <w:rPr>
          <w:rFonts w:ascii="宋体" w:hAnsi="宋体" w:hint="eastAsia"/>
          <w:snapToGrid w:val="0"/>
          <w:kern w:val="0"/>
        </w:rPr>
        <w:t></w:t>
      </w:r>
      <w:r w:rsidRPr="00C454A4">
        <w:rPr>
          <w:rFonts w:ascii="宋体" w:hAnsi="宋体" w:hint="eastAsia"/>
          <w:snapToGrid w:val="0"/>
          <w:kern w:val="0"/>
        </w:rPr>
        <w:t>　３．３．２．１</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爆炸性粉尘和可燃纤维应防止向周边扩散或飞扬，</w:t>
      </w:r>
      <w:r w:rsidRPr="00C454A4">
        <w:rPr>
          <w:rFonts w:ascii="宋体" w:hAnsi="宋体"/>
          <w:snapToGrid w:val="0"/>
          <w:kern w:val="0"/>
        </w:rPr>
        <w:t xml:space="preserve"> </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对其邻近厂房或场合的等级划分，应根据具体扩散或沉积情况拟定。</w:t>
      </w:r>
      <w:r w:rsidRPr="00C454A4">
        <w:rPr>
          <w:rFonts w:ascii="宋体" w:hAnsi="宋体"/>
          <w:snapToGrid w:val="0"/>
          <w:kern w:val="0"/>
        </w:rPr>
        <w:t xml:space="preserve"> </w:t>
      </w:r>
      <w:r w:rsidRPr="00C454A4">
        <w:rPr>
          <w:rFonts w:ascii="宋体" w:hAnsi="宋体" w:hint="eastAsia"/>
          <w:snapToGrid w:val="0"/>
          <w:kern w:val="0"/>
        </w:rPr>
        <w:t>规定采用措施防止二次爆炸。</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３．３．２．２</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非开敞式爆炸性粉尘或可燃纤维危险场合，</w:t>
      </w:r>
      <w:r w:rsidRPr="00C454A4">
        <w:rPr>
          <w:rFonts w:ascii="宋体" w:hAnsi="宋体"/>
          <w:snapToGrid w:val="0"/>
          <w:kern w:val="0"/>
        </w:rPr>
        <w:t xml:space="preserve"> </w:t>
      </w:r>
      <w:r w:rsidRPr="00C454A4">
        <w:rPr>
          <w:rFonts w:ascii="宋体" w:hAnsi="宋体" w:hint="eastAsia"/>
          <w:snapToGrid w:val="0"/>
          <w:kern w:val="0"/>
        </w:rPr>
        <w:t>以生产厂房为一个单位，不管其释放源的位置和厂房空间的大小，应划为同一级危险区域。</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３．３．２．３</w:t>
      </w:r>
      <w:r w:rsidRPr="00C454A4">
        <w:rPr>
          <w:rFonts w:ascii="宋体" w:hAnsi="宋体"/>
          <w:snapToGrid w:val="0"/>
          <w:kern w:val="0"/>
        </w:rPr>
        <w:t xml:space="preserve">  </w:t>
      </w:r>
      <w:r w:rsidRPr="00C454A4">
        <w:rPr>
          <w:rFonts w:ascii="宋体" w:hAnsi="宋体" w:hint="eastAsia"/>
          <w:snapToGrid w:val="0"/>
          <w:kern w:val="0"/>
        </w:rPr>
        <w:t xml:space="preserve">开敞式或半开敞式厂房的区域范围划分。 </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w:t>
      </w:r>
      <w:r w:rsidRPr="00C454A4">
        <w:rPr>
          <w:rFonts w:ascii="宋体" w:hAnsi="宋体" w:hint="eastAsia"/>
          <w:snapToGrid w:val="0"/>
          <w:kern w:val="0"/>
        </w:rPr>
        <w:t></w:t>
      </w:r>
      <w:r w:rsidRPr="00C454A4">
        <w:rPr>
          <w:rFonts w:ascii="宋体" w:hAnsi="宋体" w:hint="eastAsia"/>
          <w:snapToGrid w:val="0"/>
          <w:kern w:val="0"/>
        </w:rPr>
        <w:t>３．３．２．４</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集中设立在露天中的设备和装置，应视为一个整体，</w:t>
      </w:r>
      <w:r w:rsidRPr="00C454A4">
        <w:rPr>
          <w:rFonts w:ascii="宋体" w:hAnsi="宋体"/>
          <w:snapToGrid w:val="0"/>
          <w:kern w:val="0"/>
        </w:rPr>
        <w:t xml:space="preserve"> </w:t>
      </w:r>
      <w:r w:rsidRPr="00C454A4">
        <w:rPr>
          <w:rFonts w:ascii="宋体" w:hAnsi="宋体" w:hint="eastAsia"/>
          <w:snapToGrid w:val="0"/>
          <w:kern w:val="0"/>
        </w:rPr>
        <w:t xml:space="preserve">其危险区域范围应根据扩散到空间的粉尘含量来拟定。 </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３．４</w:t>
      </w:r>
      <w:r w:rsidRPr="00C454A4">
        <w:rPr>
          <w:rFonts w:ascii="宋体" w:hAnsi="宋体"/>
          <w:snapToGrid w:val="0"/>
          <w:kern w:val="0"/>
        </w:rPr>
        <w:t xml:space="preserve">  </w:t>
      </w:r>
      <w:r w:rsidRPr="00C454A4">
        <w:rPr>
          <w:rFonts w:ascii="宋体" w:hAnsi="宋体" w:hint="eastAsia"/>
          <w:snapToGrid w:val="0"/>
          <w:kern w:val="0"/>
        </w:rPr>
        <w:t>与爆炸危险区域相邻场合的等级划分</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３．４．１</w:t>
      </w:r>
      <w:r w:rsidRPr="00C454A4">
        <w:rPr>
          <w:rFonts w:ascii="宋体" w:hAnsi="宋体"/>
          <w:snapToGrid w:val="0"/>
          <w:kern w:val="0"/>
        </w:rPr>
        <w:t xml:space="preserve">   </w:t>
      </w:r>
      <w:r w:rsidRPr="00C454A4">
        <w:rPr>
          <w:rFonts w:ascii="宋体" w:hAnsi="宋体" w:hint="eastAsia"/>
          <w:snapToGrid w:val="0"/>
          <w:kern w:val="0"/>
        </w:rPr>
        <w:t>与爆炸危险区域用有门的隔墙隔开时相邻场合等级的划分</w:t>
      </w:r>
    </w:p>
    <w:p w:rsidR="00EB6CC1" w:rsidRPr="00C454A4" w:rsidP="00C454A4">
      <w:pPr>
        <w:spacing w:line="460" w:lineRule="auto"/>
        <w:rPr>
          <w:rFonts w:ascii="宋体" w:hAnsi="宋体" w:hint="eastAsia"/>
          <w:snapToGrid w:val="0"/>
          <w:kern w:val="0"/>
        </w:rPr>
      </w:pPr>
      <w:r w:rsidRPr="00C454A4">
        <w:rPr>
          <w:rFonts w:ascii="宋体" w:hAnsi="宋体" w:hint="eastAsia"/>
          <w:snapToGrid w:val="0"/>
          <w:kern w:val="0"/>
        </w:rPr>
        <w:t>　　与爆炸危险区域相邻厂房之间的隔墙应是密实坚固的非燃性实体，</w:t>
      </w:r>
      <w:r w:rsidRPr="00C454A4">
        <w:rPr>
          <w:rFonts w:ascii="宋体" w:hAnsi="宋体"/>
          <w:snapToGrid w:val="0"/>
          <w:kern w:val="0"/>
        </w:rPr>
        <w:t xml:space="preserve"> </w:t>
      </w:r>
      <w:r w:rsidRPr="00C454A4">
        <w:rPr>
          <w:rFonts w:ascii="宋体" w:hAnsi="宋体" w:hint="eastAsia"/>
          <w:snapToGrid w:val="0"/>
          <w:kern w:val="0"/>
        </w:rPr>
        <w:t xml:space="preserve">隔墙上的门应是坚固的非燃性材料制成，且有密封措施和自动关闭装置。 </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３．４．２</w:t>
      </w:r>
      <w:r w:rsidRPr="00C454A4">
        <w:rPr>
          <w:rFonts w:ascii="宋体" w:hAnsi="宋体"/>
          <w:snapToGrid w:val="0"/>
          <w:kern w:val="0"/>
        </w:rPr>
        <w:t xml:space="preserve">  </w:t>
      </w:r>
      <w:r w:rsidRPr="00C454A4">
        <w:rPr>
          <w:rFonts w:ascii="宋体" w:hAnsi="宋体" w:hint="eastAsia"/>
          <w:snapToGrid w:val="0"/>
          <w:kern w:val="0"/>
        </w:rPr>
        <w:t>与爆炸危险区域相邻地下场合的危险区域等级划分</w:t>
      </w:r>
    </w:p>
    <w:p w:rsidR="00EB6CC1" w:rsidRPr="00C454A4" w:rsidP="00C454A4">
      <w:pPr>
        <w:spacing w:line="460" w:lineRule="auto"/>
        <w:rPr>
          <w:rFonts w:ascii="宋体" w:hAnsi="宋体"/>
          <w:snapToGrid w:val="0"/>
          <w:kern w:val="0"/>
        </w:rPr>
        <w:sectPr w:rsidSect="00CF66D9">
          <w:type w:val="nextPage"/>
          <w:pgSz w:w="11907" w:h="16840" w:code="9"/>
          <w:pgMar w:top="1134" w:right="1134" w:bottom="1134" w:left="1134" w:header="851" w:footer="992" w:gutter="170"/>
          <w:pgNumType w:start="6"/>
          <w:cols w:space="425"/>
          <w:titlePg w:val="0"/>
          <w:docGrid w:type="lines" w:linePitch="598"/>
        </w:sectPr>
      </w:pPr>
      <w:r w:rsidRPr="00C454A4">
        <w:rPr>
          <w:rFonts w:ascii="宋体" w:hAnsi="宋体" w:hint="eastAsia"/>
          <w:snapToGrid w:val="0"/>
          <w:kern w:val="0"/>
        </w:rPr>
        <w:t>应根据具体情况考虑。</w:t>
      </w:r>
      <w:r w:rsidRPr="00C454A4">
        <w:rPr>
          <w:rFonts w:ascii="宋体" w:hAnsi="宋体"/>
          <w:snapToGrid w:val="0"/>
          <w:kern w:val="0"/>
        </w:rPr>
        <w:t xml:space="preserve"> </w:t>
      </w:r>
      <w:r w:rsidRPr="00C454A4">
        <w:rPr>
          <w:rFonts w:ascii="宋体" w:hAnsi="宋体" w:hint="eastAsia"/>
          <w:snapToGrid w:val="0"/>
          <w:kern w:val="0"/>
        </w:rPr>
        <w:t xml:space="preserve">如送风系统的配置能使地下场合的风压高于危险场合的气压或采用其它有效措施，使爆炸性混合物不能侵入和积聚 。 </w:t>
      </w:r>
    </w:p>
    <w:p w:rsidR="00EB6CC1" w:rsidRPr="00C454A4" w:rsidP="00C454A4">
      <w:pPr>
        <w:spacing w:line="400" w:lineRule="exact"/>
        <w:rPr>
          <w:rFonts w:ascii="宋体" w:hAnsi="宋体"/>
          <w:snapToGrid w:val="0"/>
          <w:kern w:val="0"/>
        </w:rPr>
      </w:pPr>
    </w:p>
    <w:p w:rsidR="00EB6CC1" w:rsidRPr="00C454A4" w:rsidP="00C454A4">
      <w:pPr>
        <w:spacing w:line="460" w:lineRule="auto"/>
        <w:rPr>
          <w:rFonts w:ascii="宋体" w:hAnsi="宋体"/>
          <w:snapToGrid w:val="0"/>
          <w:kern w:val="0"/>
        </w:rPr>
      </w:pPr>
      <w:r w:rsidRPr="00C454A4">
        <w:rPr>
          <w:rFonts w:ascii="宋体" w:hAnsi="宋体"/>
          <w:snapToGrid w:val="0"/>
          <w:kern w:val="0"/>
        </w:rPr>
        <w:t xml:space="preserve">                     </w:t>
      </w:r>
      <w:r w:rsidRPr="00C454A4">
        <w:rPr>
          <w:rFonts w:ascii="宋体" w:hAnsi="宋体" w:hint="eastAsia"/>
          <w:snapToGrid w:val="0"/>
          <w:kern w:val="0"/>
        </w:rPr>
        <w:t>第二篇</w:t>
      </w:r>
      <w:r w:rsidRPr="00C454A4">
        <w:rPr>
          <w:rFonts w:ascii="宋体" w:hAnsi="宋体"/>
          <w:snapToGrid w:val="0"/>
          <w:kern w:val="0"/>
        </w:rPr>
        <w:t xml:space="preserve">  </w:t>
      </w:r>
      <w:r w:rsidRPr="00C454A4">
        <w:rPr>
          <w:rFonts w:ascii="宋体" w:hAnsi="宋体" w:hint="eastAsia"/>
          <w:snapToGrid w:val="0"/>
          <w:kern w:val="0"/>
        </w:rPr>
        <w:t>电气防爆安全技术与管理</w:t>
      </w:r>
    </w:p>
    <w:p w:rsidR="00EB6CC1" w:rsidRPr="00C454A4" w:rsidP="00C454A4">
      <w:pPr>
        <w:spacing w:line="400" w:lineRule="exact"/>
        <w:rPr>
          <w:rFonts w:ascii="宋体" w:hAnsi="宋体"/>
          <w:snapToGrid w:val="0"/>
          <w:kern w:val="0"/>
        </w:rPr>
      </w:pPr>
    </w:p>
    <w:p w:rsidR="00EB6CC1" w:rsidRPr="00C454A4" w:rsidP="00C454A4">
      <w:pPr>
        <w:spacing w:line="460" w:lineRule="auto"/>
        <w:ind w:firstLine="420" w:firstLineChars="200"/>
        <w:rPr>
          <w:rFonts w:ascii="宋体" w:hAnsi="宋体"/>
          <w:snapToGrid w:val="0"/>
          <w:kern w:val="0"/>
        </w:rPr>
      </w:pPr>
      <w:r w:rsidRPr="00C454A4">
        <w:rPr>
          <w:rFonts w:ascii="宋体" w:hAnsi="宋体" w:hint="eastAsia"/>
          <w:snapToGrid w:val="0"/>
          <w:kern w:val="0"/>
        </w:rPr>
        <w:t>４</w:t>
      </w:r>
      <w:r w:rsidRPr="00C454A4">
        <w:rPr>
          <w:rFonts w:ascii="宋体" w:hAnsi="宋体"/>
          <w:snapToGrid w:val="0"/>
          <w:kern w:val="0"/>
        </w:rPr>
        <w:t xml:space="preserve">  </w:t>
      </w:r>
      <w:r w:rsidRPr="00C454A4">
        <w:rPr>
          <w:rFonts w:ascii="宋体" w:hAnsi="宋体" w:hint="eastAsia"/>
          <w:snapToGrid w:val="0"/>
          <w:kern w:val="0"/>
        </w:rPr>
        <w:t>爆炸危险场合用防爆电气设备</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４．１</w:t>
      </w:r>
      <w:r w:rsidRPr="00C454A4">
        <w:rPr>
          <w:rFonts w:ascii="宋体" w:hAnsi="宋体"/>
          <w:snapToGrid w:val="0"/>
          <w:kern w:val="0"/>
        </w:rPr>
        <w:t xml:space="preserve">  </w:t>
      </w:r>
      <w:r w:rsidRPr="00C454A4">
        <w:rPr>
          <w:rFonts w:ascii="宋体" w:hAnsi="宋体" w:hint="eastAsia"/>
          <w:snapToGrid w:val="0"/>
          <w:kern w:val="0"/>
        </w:rPr>
        <w:t>一般规定</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爆炸危险场合使用的防爆电气设备，在运营过程中，</w:t>
      </w:r>
      <w:r w:rsidRPr="00C454A4">
        <w:rPr>
          <w:rFonts w:ascii="宋体" w:hAnsi="宋体"/>
          <w:snapToGrid w:val="0"/>
          <w:kern w:val="0"/>
        </w:rPr>
        <w:t xml:space="preserve"> </w:t>
      </w:r>
      <w:r w:rsidRPr="00C454A4">
        <w:rPr>
          <w:rFonts w:ascii="宋体" w:hAnsi="宋体" w:hint="eastAsia"/>
          <w:snapToGrid w:val="0"/>
          <w:kern w:val="0"/>
        </w:rPr>
        <w:t>必须具有不引燃周边爆炸性混合物的性能。</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４．１．１</w:t>
      </w:r>
      <w:r w:rsidRPr="00C454A4">
        <w:rPr>
          <w:rFonts w:ascii="宋体" w:hAnsi="宋体"/>
          <w:snapToGrid w:val="0"/>
          <w:kern w:val="0"/>
        </w:rPr>
        <w:t xml:space="preserve">  </w:t>
      </w:r>
      <w:r w:rsidRPr="00C454A4">
        <w:rPr>
          <w:rFonts w:ascii="宋体" w:hAnsi="宋体" w:hint="eastAsia"/>
          <w:snapToGrid w:val="0"/>
          <w:kern w:val="0"/>
        </w:rPr>
        <w:t>满足上述规定的电气设备可制成隔爆型、增安型、本质安全型、</w:t>
      </w:r>
      <w:r w:rsidRPr="00C454A4">
        <w:rPr>
          <w:rFonts w:ascii="宋体" w:hAnsi="宋体"/>
          <w:snapToGrid w:val="0"/>
          <w:kern w:val="0"/>
        </w:rPr>
        <w:t xml:space="preserve"> </w:t>
      </w:r>
      <w:r w:rsidRPr="00C454A4">
        <w:rPr>
          <w:rFonts w:ascii="宋体" w:hAnsi="宋体" w:hint="eastAsia"/>
          <w:snapToGrid w:val="0"/>
          <w:kern w:val="0"/>
        </w:rPr>
        <w:t>正压型、充油型、充砂型、无火花型、防爆特殊型和粉尘防爆型等类型。</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４．１．２</w:t>
      </w:r>
      <w:r w:rsidRPr="00C454A4">
        <w:rPr>
          <w:rFonts w:ascii="宋体" w:hAnsi="宋体"/>
          <w:snapToGrid w:val="0"/>
          <w:kern w:val="0"/>
        </w:rPr>
        <w:t xml:space="preserve">  </w:t>
      </w:r>
      <w:r w:rsidRPr="00C454A4">
        <w:rPr>
          <w:rFonts w:ascii="宋体" w:hAnsi="宋体" w:hint="eastAsia"/>
          <w:snapToGrid w:val="0"/>
          <w:kern w:val="0"/>
        </w:rPr>
        <w:t>爆炸危险场合用的防爆电气设备，</w:t>
      </w:r>
      <w:r w:rsidRPr="00C454A4">
        <w:rPr>
          <w:rFonts w:ascii="宋体" w:hAnsi="宋体"/>
          <w:snapToGrid w:val="0"/>
          <w:kern w:val="0"/>
        </w:rPr>
        <w:t xml:space="preserve"> </w:t>
      </w:r>
      <w:r w:rsidRPr="00C454A4">
        <w:rPr>
          <w:rFonts w:ascii="宋体" w:hAnsi="宋体" w:hint="eastAsia"/>
          <w:snapToGrid w:val="0"/>
          <w:kern w:val="0"/>
        </w:rPr>
        <w:t>须经劳动人事部指定的鉴定单位检查合格后，方准生产和使用。在拟定授权前，</w:t>
      </w:r>
      <w:r w:rsidRPr="00C454A4">
        <w:rPr>
          <w:rFonts w:ascii="宋体" w:hAnsi="宋体"/>
          <w:snapToGrid w:val="0"/>
          <w:kern w:val="0"/>
        </w:rPr>
        <w:t xml:space="preserve"> </w:t>
      </w:r>
      <w:r w:rsidRPr="00C454A4">
        <w:rPr>
          <w:rFonts w:ascii="宋体" w:hAnsi="宋体" w:hint="eastAsia"/>
          <w:snapToGrid w:val="0"/>
          <w:kern w:val="0"/>
        </w:rPr>
        <w:t>暂仍维持目前的几个检查单位进行鉴定。</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４．１．３</w:t>
      </w:r>
      <w:r w:rsidRPr="00C454A4">
        <w:rPr>
          <w:rFonts w:ascii="宋体" w:hAnsi="宋体"/>
          <w:snapToGrid w:val="0"/>
          <w:kern w:val="0"/>
        </w:rPr>
        <w:t xml:space="preserve">  </w:t>
      </w:r>
      <w:r w:rsidRPr="00C454A4">
        <w:rPr>
          <w:rFonts w:ascii="宋体" w:hAnsi="宋体" w:hint="eastAsia"/>
          <w:snapToGrid w:val="0"/>
          <w:kern w:val="0"/>
        </w:rPr>
        <w:t>各种防爆类型的电气设备，</w:t>
      </w:r>
      <w:r w:rsidRPr="00C454A4">
        <w:rPr>
          <w:rFonts w:ascii="宋体" w:hAnsi="宋体"/>
          <w:snapToGrid w:val="0"/>
          <w:kern w:val="0"/>
        </w:rPr>
        <w:t xml:space="preserve"> </w:t>
      </w:r>
      <w:r w:rsidRPr="00C454A4">
        <w:rPr>
          <w:rFonts w:ascii="宋体" w:hAnsi="宋体" w:hint="eastAsia"/>
          <w:snapToGrid w:val="0"/>
          <w:kern w:val="0"/>
        </w:rPr>
        <w:t>应设立标明防爆检查合格证号和防爆类型、等级的铭牌，在设备的明显处应有防爆检查标志和防爆类型与等级的永久性标志。</w:t>
      </w:r>
    </w:p>
    <w:p w:rsidR="00EB6CC1" w:rsidRPr="00C454A4" w:rsidP="00C454A4">
      <w:pPr>
        <w:spacing w:line="460" w:lineRule="auto"/>
        <w:rPr>
          <w:rFonts w:ascii="宋体" w:hAnsi="宋体"/>
          <w:snapToGrid w:val="0"/>
          <w:kern w:val="0"/>
        </w:rPr>
        <w:sectPr w:rsidSect="00CF66D9">
          <w:type w:val="nextPage"/>
          <w:pgSz w:w="11907" w:h="16840" w:code="9"/>
          <w:pgMar w:top="1134" w:right="1134" w:bottom="1134" w:left="1134" w:header="851" w:footer="992" w:gutter="170"/>
          <w:pgNumType w:start="7"/>
          <w:cols w:space="425"/>
          <w:titlePg w:val="0"/>
          <w:docGrid w:type="lines" w:linePitch="598"/>
        </w:sectPr>
      </w:pPr>
      <w:r w:rsidRPr="00C454A4">
        <w:rPr>
          <w:rFonts w:ascii="宋体" w:hAnsi="宋体" w:hint="eastAsia"/>
          <w:snapToGrid w:val="0"/>
          <w:kern w:val="0"/>
        </w:rPr>
        <w:t>　　４．１．４</w:t>
      </w:r>
      <w:r w:rsidRPr="00C454A4">
        <w:rPr>
          <w:rFonts w:ascii="宋体" w:hAnsi="宋体"/>
          <w:snapToGrid w:val="0"/>
          <w:kern w:val="0"/>
        </w:rPr>
        <w:t xml:space="preserve">  </w:t>
      </w:r>
      <w:r w:rsidRPr="00C454A4">
        <w:rPr>
          <w:rFonts w:ascii="宋体" w:hAnsi="宋体" w:hint="eastAsia"/>
          <w:snapToGrid w:val="0"/>
          <w:kern w:val="0"/>
        </w:rPr>
        <w:t>防爆电气设备的分类、分级、分组与爆炸性物质的分类、分级、</w:t>
      </w:r>
      <w:r w:rsidRPr="00C454A4">
        <w:rPr>
          <w:rFonts w:ascii="宋体" w:hAnsi="宋体"/>
          <w:snapToGrid w:val="0"/>
          <w:kern w:val="0"/>
        </w:rPr>
        <w:t xml:space="preserve"> </w:t>
      </w:r>
      <w:r w:rsidRPr="00C454A4">
        <w:rPr>
          <w:rFonts w:ascii="宋体" w:hAnsi="宋体" w:hint="eastAsia"/>
          <w:snapToGrid w:val="0"/>
          <w:kern w:val="0"/>
        </w:rPr>
        <w:t>分组方法相同，其等级参数及符号亦相同。</w:t>
      </w:r>
    </w:p>
    <w:p w:rsidR="00EB6CC1" w:rsidRPr="00C454A4" w:rsidP="00C454A4">
      <w:pPr>
        <w:spacing w:line="460" w:lineRule="auto"/>
        <w:rPr>
          <w:rFonts w:ascii="宋体" w:hAnsi="宋体"/>
          <w:snapToGrid w:val="0"/>
          <w:kern w:val="0"/>
        </w:rPr>
      </w:pPr>
      <w:r w:rsidRPr="00C454A4">
        <w:rPr>
          <w:rFonts w:ascii="宋体" w:hAnsi="宋体"/>
          <w:snapToGrid w:val="0"/>
          <w:kern w:val="0"/>
        </w:rPr>
        <w:t xml:space="preserve">  </w:t>
      </w:r>
      <w:r w:rsidRPr="00C454A4">
        <w:rPr>
          <w:rFonts w:ascii="宋体" w:hAnsi="宋体" w:hint="eastAsia"/>
          <w:snapToGrid w:val="0"/>
          <w:kern w:val="0"/>
        </w:rPr>
        <w:t xml:space="preserve"> ４．１．５</w:t>
      </w:r>
      <w:r w:rsidRPr="00C454A4">
        <w:rPr>
          <w:rFonts w:ascii="宋体" w:hAnsi="宋体"/>
          <w:snapToGrid w:val="0"/>
          <w:kern w:val="0"/>
        </w:rPr>
        <w:t xml:space="preserve">  </w:t>
      </w:r>
      <w:r w:rsidRPr="00C454A4">
        <w:rPr>
          <w:rFonts w:ascii="宋体" w:hAnsi="宋体" w:hint="eastAsia"/>
          <w:snapToGrid w:val="0"/>
          <w:kern w:val="0"/>
        </w:rPr>
        <w:t>防爆电气设备最高表面温度</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最高表面温度对隔爆型是指外壳表面，</w:t>
      </w:r>
      <w:r w:rsidRPr="00C454A4">
        <w:rPr>
          <w:rFonts w:ascii="宋体" w:hAnsi="宋体"/>
          <w:snapToGrid w:val="0"/>
          <w:kern w:val="0"/>
        </w:rPr>
        <w:t xml:space="preserve"> </w:t>
      </w:r>
      <w:r w:rsidRPr="00C454A4">
        <w:rPr>
          <w:rFonts w:ascii="宋体" w:hAnsi="宋体" w:hint="eastAsia"/>
          <w:snapToGrid w:val="0"/>
          <w:kern w:val="0"/>
        </w:rPr>
        <w:t>对其余各防爆类型是指也许与爆炸性混合物接触的表面。</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w:t>
      </w:r>
      <w:r w:rsidRPr="00C454A4">
        <w:rPr>
          <w:rFonts w:ascii="宋体" w:hAnsi="宋体" w:hint="eastAsia"/>
          <w:snapToGrid w:val="0"/>
          <w:kern w:val="0"/>
        </w:rPr>
        <w:t>Ⅰ</w:t>
      </w:r>
      <w:r w:rsidRPr="00C454A4">
        <w:rPr>
          <w:rFonts w:ascii="宋体" w:hAnsi="宋体" w:hint="eastAsia"/>
          <w:snapToGrid w:val="0"/>
          <w:kern w:val="0"/>
        </w:rPr>
        <w:t>类电气设备采用措施能防止煤粉堆积时，最高表面温度不得超过４５０</w:t>
      </w:r>
      <w:r w:rsidRPr="00C454A4">
        <w:rPr>
          <w:rFonts w:ascii="宋体" w:hAnsi="宋体" w:hint="eastAsia"/>
          <w:snapToGrid w:val="0"/>
          <w:kern w:val="0"/>
        </w:rPr>
        <w:t>℃</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有煤粉沉积时最高表面温度不得超过１５０</w:t>
      </w:r>
      <w:r w:rsidRPr="00C454A4">
        <w:rPr>
          <w:rFonts w:ascii="宋体" w:hAnsi="宋体" w:hint="eastAsia"/>
          <w:snapToGrid w:val="0"/>
          <w:kern w:val="0"/>
        </w:rPr>
        <w:t>℃</w:t>
      </w:r>
      <w:r w:rsidRPr="00C454A4">
        <w:rPr>
          <w:rFonts w:ascii="宋体" w:hAnsi="宋体" w:hint="eastAsia"/>
          <w:snapToGrid w:val="0"/>
          <w:kern w:val="0"/>
        </w:rPr>
        <w:t>。</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w:t>
      </w:r>
      <w:r w:rsidRPr="00C454A4">
        <w:rPr>
          <w:rFonts w:ascii="宋体" w:hAnsi="宋体" w:hint="eastAsia"/>
          <w:snapToGrid w:val="0"/>
          <w:kern w:val="0"/>
        </w:rPr>
        <w:t>Ⅱ</w:t>
      </w:r>
      <w:r w:rsidRPr="00C454A4">
        <w:rPr>
          <w:rFonts w:ascii="宋体" w:hAnsi="宋体" w:hint="eastAsia"/>
          <w:snapToGrid w:val="0"/>
          <w:kern w:val="0"/>
        </w:rPr>
        <w:t>类电气设备最高表面温度不得超过表４的规定</w:t>
      </w:r>
      <w:r w:rsidRPr="00C454A4">
        <w:rPr>
          <w:rFonts w:ascii="宋体" w:hAnsi="宋体"/>
          <w:snapToGrid w:val="0"/>
          <w:kern w:val="0"/>
        </w:rPr>
        <w:t xml:space="preserve">  </w:t>
      </w:r>
      <w:r w:rsidRPr="00C454A4">
        <w:rPr>
          <w:rFonts w:ascii="宋体" w:hAnsi="宋体" w:hint="eastAsia"/>
          <w:snapToGrid w:val="0"/>
          <w:kern w:val="0"/>
        </w:rPr>
        <w:t>。</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w:t>
      </w:r>
      <w:r w:rsidRPr="00C454A4">
        <w:rPr>
          <w:rFonts w:ascii="宋体" w:hAnsi="宋体" w:hint="eastAsia"/>
          <w:snapToGrid w:val="0"/>
          <w:kern w:val="0"/>
        </w:rPr>
        <w:t>Ⅲ</w:t>
      </w:r>
      <w:r w:rsidRPr="00C454A4">
        <w:rPr>
          <w:rFonts w:ascii="宋体" w:hAnsi="宋体" w:hint="eastAsia"/>
          <w:snapToGrid w:val="0"/>
          <w:kern w:val="0"/>
        </w:rPr>
        <w:t>类电气设备最高表面温度不得超过表５的规定。</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４．２</w:t>
      </w:r>
      <w:r w:rsidRPr="00C454A4">
        <w:rPr>
          <w:rFonts w:ascii="宋体" w:hAnsi="宋体"/>
          <w:snapToGrid w:val="0"/>
          <w:kern w:val="0"/>
        </w:rPr>
        <w:t xml:space="preserve">  </w:t>
      </w:r>
      <w:r w:rsidRPr="00C454A4">
        <w:rPr>
          <w:rFonts w:ascii="宋体" w:hAnsi="宋体" w:hint="eastAsia"/>
          <w:snapToGrid w:val="0"/>
          <w:kern w:val="0"/>
        </w:rPr>
        <w:t>各种防爆类型电气设备的基本规定</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４．２．１</w:t>
      </w:r>
      <w:r w:rsidRPr="00C454A4">
        <w:rPr>
          <w:rFonts w:ascii="宋体" w:hAnsi="宋体"/>
          <w:snapToGrid w:val="0"/>
          <w:kern w:val="0"/>
        </w:rPr>
        <w:t xml:space="preserve">  </w:t>
      </w:r>
      <w:r w:rsidRPr="00C454A4">
        <w:rPr>
          <w:rFonts w:ascii="宋体" w:hAnsi="宋体" w:hint="eastAsia"/>
          <w:snapToGrid w:val="0"/>
          <w:kern w:val="0"/>
        </w:rPr>
        <w:t>隔爆型电气设备（ｄ）</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具有隔爆外壳的电气设备，</w:t>
      </w:r>
      <w:r w:rsidRPr="00C454A4">
        <w:rPr>
          <w:rFonts w:ascii="宋体" w:hAnsi="宋体"/>
          <w:snapToGrid w:val="0"/>
          <w:kern w:val="0"/>
        </w:rPr>
        <w:t xml:space="preserve"> </w:t>
      </w:r>
      <w:r w:rsidRPr="00C454A4">
        <w:rPr>
          <w:rFonts w:ascii="宋体" w:hAnsi="宋体" w:hint="eastAsia"/>
          <w:snapToGrid w:val="0"/>
          <w:kern w:val="0"/>
        </w:rPr>
        <w:t>是指把能点燃爆炸性混合物的部件封闭在一个外壳内，该外壳能承受内部爆炸性混合物的爆炸压力并阻止向周边的爆炸性混合物传爆的电气设备。</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４．２．２</w:t>
      </w:r>
      <w:r w:rsidRPr="00C454A4">
        <w:rPr>
          <w:rFonts w:ascii="宋体" w:hAnsi="宋体"/>
          <w:snapToGrid w:val="0"/>
          <w:kern w:val="0"/>
        </w:rPr>
        <w:t xml:space="preserve">  </w:t>
      </w:r>
      <w:r w:rsidRPr="00C454A4">
        <w:rPr>
          <w:rFonts w:ascii="宋体" w:hAnsi="宋体" w:hint="eastAsia"/>
          <w:snapToGrid w:val="0"/>
          <w:kern w:val="0"/>
        </w:rPr>
        <w:t>增安型电气设备（ｅ）</w:t>
      </w:r>
    </w:p>
    <w:p w:rsidR="00EB6CC1" w:rsidRPr="00C454A4" w:rsidP="00C454A4">
      <w:pPr>
        <w:spacing w:line="460" w:lineRule="auto"/>
        <w:rPr>
          <w:rFonts w:ascii="宋体" w:hAnsi="宋体"/>
          <w:snapToGrid w:val="0"/>
          <w:kern w:val="0"/>
        </w:rPr>
        <w:sectPr w:rsidSect="00CF66D9">
          <w:type w:val="nextPage"/>
          <w:pgSz w:w="11907" w:h="16840" w:code="9"/>
          <w:pgMar w:top="1134" w:right="1134" w:bottom="1134" w:left="1134" w:header="851" w:footer="992" w:gutter="170"/>
          <w:pgNumType w:start="8"/>
          <w:cols w:space="425"/>
          <w:titlePg w:val="0"/>
          <w:docGrid w:type="lines" w:linePitch="598"/>
        </w:sectPr>
      </w:pPr>
      <w:r w:rsidRPr="00C454A4">
        <w:rPr>
          <w:rFonts w:ascii="宋体" w:hAnsi="宋体" w:hint="eastAsia"/>
          <w:snapToGrid w:val="0"/>
          <w:kern w:val="0"/>
        </w:rPr>
        <w:t>　　正常运营条件下，不会产生点燃爆炸性混合物的火花或危险温度，</w:t>
      </w:r>
      <w:r w:rsidRPr="00C454A4">
        <w:rPr>
          <w:rFonts w:ascii="宋体" w:hAnsi="宋体"/>
          <w:snapToGrid w:val="0"/>
          <w:kern w:val="0"/>
        </w:rPr>
        <w:t xml:space="preserve"> </w:t>
      </w:r>
      <w:r w:rsidRPr="00C454A4">
        <w:rPr>
          <w:rFonts w:ascii="宋体" w:hAnsi="宋体" w:hint="eastAsia"/>
          <w:snapToGrid w:val="0"/>
          <w:kern w:val="0"/>
        </w:rPr>
        <w:t xml:space="preserve">并在结构上采用措施，提高其安全限度，以避免在正常和规定过载条件下出现点燃现象的电气设备。 </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４．２．３</w:t>
      </w:r>
      <w:r w:rsidRPr="00C454A4">
        <w:rPr>
          <w:rFonts w:ascii="宋体" w:hAnsi="宋体"/>
          <w:snapToGrid w:val="0"/>
          <w:kern w:val="0"/>
        </w:rPr>
        <w:t xml:space="preserve">  </w:t>
      </w:r>
      <w:r w:rsidRPr="00C454A4">
        <w:rPr>
          <w:rFonts w:ascii="宋体" w:hAnsi="宋体" w:hint="eastAsia"/>
          <w:snapToGrid w:val="0"/>
          <w:kern w:val="0"/>
        </w:rPr>
        <w:t>本质安全型电气设备（ｉ）</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在正常运营或在标准实验条件下所产生的火花或热效应均不能点燃爆炸性混合物的电气设备。</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４．２．４</w:t>
      </w:r>
      <w:r w:rsidRPr="00C454A4">
        <w:rPr>
          <w:rFonts w:ascii="宋体" w:hAnsi="宋体"/>
          <w:snapToGrid w:val="0"/>
          <w:kern w:val="0"/>
        </w:rPr>
        <w:t xml:space="preserve">  </w:t>
      </w:r>
      <w:r w:rsidRPr="00C454A4">
        <w:rPr>
          <w:rFonts w:ascii="宋体" w:hAnsi="宋体" w:hint="eastAsia"/>
          <w:snapToGrid w:val="0"/>
          <w:kern w:val="0"/>
        </w:rPr>
        <w:t>正压型电气设备（ｐ）</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具有保护外壳，且壳内充有保护气体，</w:t>
      </w:r>
      <w:r w:rsidRPr="00C454A4">
        <w:rPr>
          <w:rFonts w:ascii="宋体" w:hAnsi="宋体"/>
          <w:snapToGrid w:val="0"/>
          <w:kern w:val="0"/>
        </w:rPr>
        <w:t xml:space="preserve"> </w:t>
      </w:r>
      <w:r w:rsidRPr="00C454A4">
        <w:rPr>
          <w:rFonts w:ascii="宋体" w:hAnsi="宋体" w:hint="eastAsia"/>
          <w:snapToGrid w:val="0"/>
          <w:kern w:val="0"/>
        </w:rPr>
        <w:t>其压力保持高于周边爆炸性混合物气体的压力，以避免外部爆炸性混合物进入外壳内部的电气设备。</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４．２．５</w:t>
      </w:r>
      <w:r w:rsidRPr="00C454A4">
        <w:rPr>
          <w:rFonts w:ascii="宋体" w:hAnsi="宋体"/>
          <w:snapToGrid w:val="0"/>
          <w:kern w:val="0"/>
        </w:rPr>
        <w:t xml:space="preserve">  </w:t>
      </w:r>
      <w:r w:rsidRPr="00C454A4">
        <w:rPr>
          <w:rFonts w:ascii="宋体" w:hAnsi="宋体" w:hint="eastAsia"/>
          <w:snapToGrid w:val="0"/>
          <w:kern w:val="0"/>
        </w:rPr>
        <w:t>充油型电气设备（ｏ）</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所有或某些带电部件浸在油中使之不能点燃油面以上或外壳周边的爆炸性混合物的电气设备。</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４．２．６</w:t>
      </w:r>
      <w:r w:rsidRPr="00C454A4">
        <w:rPr>
          <w:rFonts w:ascii="宋体" w:hAnsi="宋体"/>
          <w:snapToGrid w:val="0"/>
          <w:kern w:val="0"/>
        </w:rPr>
        <w:t xml:space="preserve">  </w:t>
      </w:r>
      <w:r w:rsidRPr="00C454A4">
        <w:rPr>
          <w:rFonts w:ascii="宋体" w:hAnsi="宋体" w:hint="eastAsia"/>
          <w:snapToGrid w:val="0"/>
          <w:kern w:val="0"/>
        </w:rPr>
        <w:t>充砂型电气设备（ｑ）</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外壳内充填细颗粒材料，以便在规定使用条件下，外壳内产生的电弧、火焰传播，壳壁或颗粒材料表面的过热温度均不可以点燃周边的爆炸性混合物的电气设备。</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４．２．７</w:t>
      </w:r>
      <w:r w:rsidRPr="00C454A4">
        <w:rPr>
          <w:rFonts w:ascii="宋体" w:hAnsi="宋体"/>
          <w:snapToGrid w:val="0"/>
          <w:kern w:val="0"/>
        </w:rPr>
        <w:t xml:space="preserve">  </w:t>
      </w:r>
      <w:r w:rsidRPr="00C454A4">
        <w:rPr>
          <w:rFonts w:ascii="宋体" w:hAnsi="宋体" w:hint="eastAsia"/>
          <w:snapToGrid w:val="0"/>
          <w:kern w:val="0"/>
        </w:rPr>
        <w:t>无火花型电气设备（ｎ）</w:t>
      </w:r>
    </w:p>
    <w:p w:rsidR="00EB6CC1" w:rsidRPr="00C454A4" w:rsidP="00C454A4">
      <w:pPr>
        <w:spacing w:line="460" w:lineRule="auto"/>
        <w:rPr>
          <w:rFonts w:ascii="宋体" w:hAnsi="宋体"/>
          <w:snapToGrid w:val="0"/>
          <w:kern w:val="0"/>
        </w:rPr>
        <w:sectPr w:rsidSect="00CF66D9">
          <w:type w:val="nextPage"/>
          <w:pgSz w:w="11907" w:h="16840" w:code="9"/>
          <w:pgMar w:top="1134" w:right="1134" w:bottom="1134" w:left="1134" w:header="851" w:footer="992" w:gutter="170"/>
          <w:pgNumType w:start="9"/>
          <w:cols w:space="425"/>
          <w:titlePg w:val="0"/>
          <w:docGrid w:type="lines" w:linePitch="598"/>
        </w:sectPr>
      </w:pPr>
      <w:r w:rsidRPr="00C454A4">
        <w:rPr>
          <w:rFonts w:ascii="宋体" w:hAnsi="宋体"/>
          <w:snapToGrid w:val="0"/>
          <w:kern w:val="0"/>
        </w:rPr>
        <w:t xml:space="preserve">    </w:t>
      </w:r>
      <w:r w:rsidRPr="00C454A4">
        <w:rPr>
          <w:rFonts w:ascii="宋体" w:hAnsi="宋体" w:hint="eastAsia"/>
          <w:snapToGrid w:val="0"/>
          <w:kern w:val="0"/>
        </w:rPr>
        <w:t>在正常运营条件下不产生电弧或火花，</w:t>
      </w:r>
      <w:r w:rsidRPr="00C454A4">
        <w:rPr>
          <w:rFonts w:ascii="宋体" w:hAnsi="宋体"/>
          <w:snapToGrid w:val="0"/>
          <w:kern w:val="0"/>
        </w:rPr>
        <w:t xml:space="preserve"> </w:t>
      </w:r>
      <w:r w:rsidRPr="00C454A4">
        <w:rPr>
          <w:rFonts w:ascii="宋体" w:hAnsi="宋体" w:hint="eastAsia"/>
          <w:snapToGrid w:val="0"/>
          <w:kern w:val="0"/>
        </w:rPr>
        <w:t>也不产生可以点燃周边爆炸性混合物的高温表面或灼热点，且一般不会发生有点燃作用的故障的电气设备。</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４．２．８</w:t>
      </w:r>
      <w:r w:rsidRPr="00C454A4">
        <w:rPr>
          <w:rFonts w:ascii="宋体" w:hAnsi="宋体"/>
          <w:snapToGrid w:val="0"/>
          <w:kern w:val="0"/>
        </w:rPr>
        <w:t xml:space="preserve">  </w:t>
      </w:r>
      <w:r w:rsidRPr="00C454A4">
        <w:rPr>
          <w:rFonts w:ascii="宋体" w:hAnsi="宋体" w:hint="eastAsia"/>
          <w:snapToGrid w:val="0"/>
          <w:kern w:val="0"/>
        </w:rPr>
        <w:t>防爆特殊型（ｓ）</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电气设备或部件采用ＧＢ３８３６－８３未涉及的防爆型式时，</w:t>
      </w:r>
      <w:r w:rsidRPr="00C454A4">
        <w:rPr>
          <w:rFonts w:ascii="宋体" w:hAnsi="宋体"/>
          <w:snapToGrid w:val="0"/>
          <w:kern w:val="0"/>
        </w:rPr>
        <w:t xml:space="preserve"> </w:t>
      </w:r>
      <w:r w:rsidRPr="00C454A4">
        <w:rPr>
          <w:rFonts w:ascii="宋体" w:hAnsi="宋体" w:hint="eastAsia"/>
          <w:snapToGrid w:val="0"/>
          <w:kern w:val="0"/>
        </w:rPr>
        <w:t>由主管部门制订暂行规定。送安技部备案，并经指定的鉴定单位检查后，按特殊电气设备</w:t>
      </w:r>
      <w:r w:rsidRPr="00C454A4">
        <w:rPr>
          <w:rFonts w:ascii="宋体" w:hAnsi="宋体" w:hint="eastAsia"/>
          <w:snapToGrid w:val="0"/>
          <w:kern w:val="0"/>
        </w:rPr>
        <w:t>“</w:t>
      </w:r>
      <w:r w:rsidRPr="00C454A4">
        <w:rPr>
          <w:rFonts w:ascii="宋体" w:hAnsi="宋体"/>
          <w:snapToGrid w:val="0"/>
          <w:kern w:val="0"/>
        </w:rPr>
        <w:t>0”</w:t>
      </w:r>
      <w:r w:rsidRPr="00C454A4">
        <w:rPr>
          <w:rFonts w:ascii="宋体" w:hAnsi="宋体" w:hint="eastAsia"/>
          <w:snapToGrid w:val="0"/>
          <w:kern w:val="0"/>
        </w:rPr>
        <w:t>型处置。</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４．２．９</w:t>
      </w:r>
      <w:r w:rsidRPr="00C454A4">
        <w:rPr>
          <w:rFonts w:ascii="宋体" w:hAnsi="宋体"/>
          <w:snapToGrid w:val="0"/>
          <w:kern w:val="0"/>
        </w:rPr>
        <w:t xml:space="preserve">  </w:t>
      </w:r>
      <w:r w:rsidRPr="00C454A4">
        <w:rPr>
          <w:rFonts w:ascii="宋体" w:hAnsi="宋体" w:hint="eastAsia"/>
          <w:snapToGrid w:val="0"/>
          <w:kern w:val="0"/>
        </w:rPr>
        <w:t>粉尘防爆型</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为防止爆炸粉尘进入设备内部，外壳的接合面应紧固严密，并须加密封垫圈，</w:t>
      </w:r>
      <w:r w:rsidRPr="00C454A4">
        <w:rPr>
          <w:rFonts w:ascii="宋体" w:hAnsi="宋体"/>
          <w:snapToGrid w:val="0"/>
          <w:kern w:val="0"/>
        </w:rPr>
        <w:t xml:space="preserve"> </w:t>
      </w:r>
      <w:r w:rsidRPr="00C454A4">
        <w:rPr>
          <w:rFonts w:ascii="宋体" w:hAnsi="宋体" w:hint="eastAsia"/>
          <w:snapToGrid w:val="0"/>
          <w:kern w:val="0"/>
        </w:rPr>
        <w:t xml:space="preserve">转动轴与轴孔间要加防尘密封。 </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４．４</w:t>
      </w:r>
      <w:r w:rsidRPr="00C454A4">
        <w:rPr>
          <w:rFonts w:ascii="宋体" w:hAnsi="宋体"/>
          <w:snapToGrid w:val="0"/>
          <w:kern w:val="0"/>
        </w:rPr>
        <w:t xml:space="preserve">  </w:t>
      </w:r>
      <w:r w:rsidRPr="00C454A4">
        <w:rPr>
          <w:rFonts w:ascii="宋体" w:hAnsi="宋体" w:hint="eastAsia"/>
          <w:snapToGrid w:val="0"/>
          <w:kern w:val="0"/>
        </w:rPr>
        <w:t>防爆电气设备的选型</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４．４．１</w:t>
      </w:r>
      <w:r w:rsidRPr="00C454A4">
        <w:rPr>
          <w:rFonts w:ascii="宋体" w:hAnsi="宋体"/>
          <w:snapToGrid w:val="0"/>
          <w:kern w:val="0"/>
        </w:rPr>
        <w:t xml:space="preserve">  </w:t>
      </w:r>
      <w:r w:rsidRPr="00C454A4">
        <w:rPr>
          <w:rFonts w:ascii="宋体" w:hAnsi="宋体" w:hint="eastAsia"/>
          <w:snapToGrid w:val="0"/>
          <w:kern w:val="0"/>
        </w:rPr>
        <w:t>选型原则</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４．４．１．１</w:t>
      </w:r>
      <w:r w:rsidRPr="00C454A4">
        <w:rPr>
          <w:rFonts w:ascii="宋体" w:hAnsi="宋体"/>
          <w:snapToGrid w:val="0"/>
          <w:kern w:val="0"/>
        </w:rPr>
        <w:t xml:space="preserve">  </w:t>
      </w:r>
      <w:r w:rsidRPr="00C454A4">
        <w:rPr>
          <w:rFonts w:ascii="宋体" w:hAnsi="宋体" w:hint="eastAsia"/>
          <w:snapToGrid w:val="0"/>
          <w:kern w:val="0"/>
        </w:rPr>
        <w:t>防爆电气设备的选型原则是安全可靠，经济合理。</w:t>
      </w:r>
    </w:p>
    <w:p w:rsidR="00EB6CC1" w:rsidRPr="00C454A4" w:rsidP="00C454A4">
      <w:pPr>
        <w:spacing w:line="460" w:lineRule="auto"/>
        <w:rPr>
          <w:rFonts w:ascii="宋体" w:hAnsi="宋体" w:hint="eastAsia"/>
          <w:snapToGrid w:val="0"/>
          <w:kern w:val="0"/>
        </w:rPr>
      </w:pPr>
      <w:r w:rsidRPr="00C454A4">
        <w:rPr>
          <w:rFonts w:ascii="宋体" w:hAnsi="宋体" w:hint="eastAsia"/>
          <w:snapToGrid w:val="0"/>
          <w:kern w:val="0"/>
        </w:rPr>
        <w:t></w:t>
      </w:r>
      <w:r w:rsidRPr="00C454A4">
        <w:rPr>
          <w:rFonts w:ascii="宋体" w:hAnsi="宋体" w:hint="eastAsia"/>
          <w:snapToGrid w:val="0"/>
          <w:kern w:val="0"/>
        </w:rPr>
        <w:t>　４</w:t>
      </w:r>
      <w:r w:rsidRPr="00C454A4">
        <w:rPr>
          <w:rFonts w:ascii="宋体" w:hAnsi="宋体" w:hint="eastAsia"/>
          <w:snapToGrid w:val="0"/>
          <w:kern w:val="0"/>
        </w:rPr>
        <w:t>·</w:t>
      </w:r>
      <w:r w:rsidRPr="00C454A4">
        <w:rPr>
          <w:rFonts w:ascii="宋体" w:hAnsi="宋体" w:hint="eastAsia"/>
          <w:snapToGrid w:val="0"/>
          <w:kern w:val="0"/>
        </w:rPr>
        <w:t>４．１．</w:t>
      </w:r>
      <w:r w:rsidRPr="00C454A4">
        <w:rPr>
          <w:rFonts w:ascii="宋体" w:hAnsi="宋体"/>
          <w:snapToGrid w:val="0"/>
          <w:kern w:val="0"/>
        </w:rPr>
        <w:t xml:space="preserve"> </w:t>
      </w:r>
      <w:r w:rsidRPr="00C454A4">
        <w:rPr>
          <w:rFonts w:ascii="宋体" w:hAnsi="宋体" w:hint="eastAsia"/>
          <w:snapToGrid w:val="0"/>
          <w:kern w:val="0"/>
        </w:rPr>
        <w:t>２</w:t>
      </w:r>
      <w:r w:rsidRPr="00C454A4">
        <w:rPr>
          <w:rFonts w:ascii="宋体" w:hAnsi="宋体" w:hint="eastAsia"/>
          <w:snapToGrid w:val="0"/>
          <w:kern w:val="0"/>
        </w:rPr>
        <w:t></w:t>
      </w:r>
      <w:r w:rsidRPr="00C454A4">
        <w:rPr>
          <w:rFonts w:ascii="宋体" w:hAnsi="宋体" w:hint="eastAsia"/>
          <w:snapToGrid w:val="0"/>
          <w:kern w:val="0"/>
        </w:rPr>
        <w:t>防爆电气设备应根据爆炸危险区域的等级和爆炸危险物质的类别、级别、组别选型 。</w:t>
      </w: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４．４．２</w:t>
      </w:r>
      <w:r w:rsidRPr="00C454A4">
        <w:rPr>
          <w:rFonts w:ascii="宋体" w:hAnsi="宋体"/>
          <w:snapToGrid w:val="0"/>
          <w:kern w:val="0"/>
        </w:rPr>
        <w:t xml:space="preserve">  </w:t>
      </w:r>
      <w:r w:rsidRPr="00C454A4">
        <w:rPr>
          <w:rFonts w:ascii="宋体" w:hAnsi="宋体" w:hint="eastAsia"/>
          <w:snapToGrid w:val="0"/>
          <w:kern w:val="0"/>
        </w:rPr>
        <w:t>防爆电气设备的选型方法</w:t>
      </w:r>
    </w:p>
    <w:p w:rsidR="00EB6CC1" w:rsidP="00C454A4">
      <w:pPr>
        <w:spacing w:line="460" w:lineRule="auto"/>
        <w:ind w:firstLine="420"/>
        <w:rPr>
          <w:rFonts w:ascii="宋体" w:hAnsi="宋体" w:hint="eastAsia"/>
          <w:snapToGrid w:val="0"/>
          <w:kern w:val="0"/>
        </w:rPr>
        <w:sectPr w:rsidSect="00CF66D9">
          <w:type w:val="nextPage"/>
          <w:pgSz w:w="11907" w:h="16840" w:code="9"/>
          <w:pgMar w:top="1134" w:right="1134" w:bottom="1134" w:left="1134" w:header="851" w:footer="992" w:gutter="170"/>
          <w:pgNumType w:start="10"/>
          <w:cols w:space="425"/>
          <w:titlePg w:val="0"/>
          <w:docGrid w:type="lines" w:linePitch="598"/>
        </w:sectPr>
      </w:pPr>
      <w:r w:rsidRPr="00C454A4">
        <w:rPr>
          <w:rFonts w:ascii="宋体" w:hAnsi="宋体" w:hint="eastAsia"/>
          <w:snapToGrid w:val="0"/>
          <w:kern w:val="0"/>
        </w:rPr>
        <w:t>４．４．２．１</w:t>
      </w:r>
      <w:r w:rsidRPr="00C454A4">
        <w:rPr>
          <w:rFonts w:ascii="宋体" w:hAnsi="宋体"/>
          <w:snapToGrid w:val="0"/>
          <w:kern w:val="0"/>
        </w:rPr>
        <w:t xml:space="preserve">  </w:t>
      </w:r>
      <w:r w:rsidRPr="00C454A4">
        <w:rPr>
          <w:rFonts w:ascii="宋体" w:hAnsi="宋体" w:hint="eastAsia"/>
          <w:snapToGrid w:val="0"/>
          <w:kern w:val="0"/>
        </w:rPr>
        <w:t>气体爆炸危险场合防爆电气设备的选型按下表进行。</w:t>
      </w:r>
      <w:r w:rsidRPr="00C454A4">
        <w:rPr>
          <w:rFonts w:ascii="宋体" w:hAnsi="宋体"/>
          <w:snapToGrid w:val="0"/>
          <w:kern w:val="0"/>
        </w:rPr>
        <w:t xml:space="preserve"> </w:t>
      </w:r>
    </w:p>
    <w:p w:rsidR="00C454A4" w:rsidP="00C454A4">
      <w:pPr>
        <w:spacing w:line="400" w:lineRule="exact"/>
        <w:ind w:firstLine="420"/>
        <w:rPr>
          <w:rFonts w:ascii="宋体" w:hAnsi="宋体" w:hint="eastAsia"/>
          <w:snapToGrid w:val="0"/>
          <w:kern w:val="0"/>
        </w:rPr>
      </w:pPr>
    </w:p>
    <w:p w:rsidR="00C454A4" w:rsidP="00C454A4">
      <w:pPr>
        <w:spacing w:line="400" w:lineRule="exact"/>
        <w:ind w:firstLine="420"/>
        <w:rPr>
          <w:rFonts w:ascii="宋体" w:hAnsi="宋体" w:hint="eastAsia"/>
          <w:snapToGrid w:val="0"/>
          <w:kern w:val="0"/>
        </w:rPr>
      </w:pPr>
    </w:p>
    <w:p w:rsidR="00C454A4" w:rsidP="00C454A4">
      <w:pPr>
        <w:spacing w:line="400" w:lineRule="exact"/>
        <w:ind w:firstLine="420"/>
        <w:rPr>
          <w:rFonts w:ascii="宋体" w:hAnsi="宋体" w:hint="eastAsia"/>
          <w:snapToGrid w:val="0"/>
          <w:kern w:val="0"/>
        </w:rPr>
      </w:pPr>
    </w:p>
    <w:p w:rsidR="00C454A4" w:rsidP="00C454A4">
      <w:pPr>
        <w:spacing w:line="400" w:lineRule="exact"/>
        <w:ind w:firstLine="420"/>
        <w:rPr>
          <w:rFonts w:ascii="宋体" w:hAnsi="宋体" w:hint="eastAsia"/>
          <w:snapToGrid w:val="0"/>
          <w:kern w:val="0"/>
        </w:rPr>
      </w:pPr>
    </w:p>
    <w:p w:rsidR="00C454A4" w:rsidP="00C454A4">
      <w:pPr>
        <w:spacing w:line="400" w:lineRule="exact"/>
        <w:ind w:firstLine="420"/>
        <w:rPr>
          <w:rFonts w:ascii="宋体" w:hAnsi="宋体" w:hint="eastAsia"/>
          <w:snapToGrid w:val="0"/>
          <w:kern w:val="0"/>
        </w:rPr>
      </w:pPr>
    </w:p>
    <w:p w:rsidR="00C454A4" w:rsidP="00C454A4">
      <w:pPr>
        <w:spacing w:line="400" w:lineRule="exact"/>
        <w:ind w:firstLine="420"/>
        <w:rPr>
          <w:rFonts w:ascii="宋体" w:hAnsi="宋体" w:hint="eastAsia"/>
          <w:snapToGrid w:val="0"/>
          <w:kern w:val="0"/>
        </w:rPr>
      </w:pPr>
    </w:p>
    <w:p w:rsidR="00C454A4" w:rsidP="00C454A4">
      <w:pPr>
        <w:spacing w:line="400" w:lineRule="exact"/>
        <w:ind w:firstLine="420"/>
        <w:rPr>
          <w:rFonts w:ascii="宋体" w:hAnsi="宋体" w:hint="eastAsia"/>
          <w:snapToGrid w:val="0"/>
          <w:kern w:val="0"/>
        </w:rPr>
      </w:pPr>
    </w:p>
    <w:p w:rsidR="00C454A4" w:rsidP="00C454A4">
      <w:pPr>
        <w:spacing w:line="400" w:lineRule="exact"/>
        <w:ind w:firstLine="420"/>
        <w:rPr>
          <w:rFonts w:ascii="宋体" w:hAnsi="宋体" w:hint="eastAsia"/>
          <w:snapToGrid w:val="0"/>
          <w:kern w:val="0"/>
        </w:rPr>
      </w:pPr>
    </w:p>
    <w:p w:rsidR="00C454A4" w:rsidP="00C454A4">
      <w:pPr>
        <w:spacing w:line="400" w:lineRule="exact"/>
        <w:ind w:firstLine="420"/>
        <w:rPr>
          <w:rFonts w:ascii="宋体" w:hAnsi="宋体" w:hint="eastAsia"/>
          <w:snapToGrid w:val="0"/>
          <w:kern w:val="0"/>
        </w:rPr>
      </w:pPr>
    </w:p>
    <w:p w:rsidR="00C454A4" w:rsidP="00C454A4">
      <w:pPr>
        <w:spacing w:line="400" w:lineRule="exact"/>
        <w:ind w:firstLine="420"/>
        <w:rPr>
          <w:rFonts w:ascii="宋体" w:hAnsi="宋体" w:hint="eastAsia"/>
          <w:snapToGrid w:val="0"/>
          <w:kern w:val="0"/>
        </w:rPr>
      </w:pPr>
    </w:p>
    <w:p w:rsidR="00C454A4" w:rsidRPr="00C454A4" w:rsidP="00C454A4">
      <w:pPr>
        <w:spacing w:line="400" w:lineRule="exact"/>
        <w:ind w:firstLine="420"/>
        <w:rPr>
          <w:rFonts w:ascii="宋体" w:hAnsi="宋体" w:hint="eastAsia"/>
          <w:snapToGrid w:val="0"/>
          <w:kern w:val="0"/>
        </w:rPr>
      </w:pPr>
    </w:p>
    <w:p w:rsidR="00EB6CC1" w:rsidRPr="00C454A4" w:rsidP="00C454A4">
      <w:pPr>
        <w:spacing w:line="400" w:lineRule="exact"/>
        <w:rPr>
          <w:rFonts w:ascii="宋体" w:hAnsi="宋体"/>
          <w:snapToGrid w:val="0"/>
          <w:kern w:val="0"/>
        </w:rPr>
      </w:pPr>
    </w:p>
    <w:p w:rsidR="00EB6CC1" w:rsidRPr="00C454A4" w:rsidP="00C454A4">
      <w:pPr>
        <w:spacing w:line="460" w:lineRule="auto"/>
        <w:rPr>
          <w:rFonts w:ascii="宋体" w:hAnsi="宋体"/>
          <w:snapToGrid w:val="0"/>
          <w:kern w:val="0"/>
        </w:rPr>
      </w:pPr>
      <w:r w:rsidRPr="00C454A4">
        <w:rPr>
          <w:rFonts w:ascii="宋体" w:hAnsi="宋体" w:hint="eastAsia"/>
          <w:snapToGrid w:val="0"/>
          <w:kern w:val="0"/>
        </w:rPr>
        <w:t>　　 　　　气体爆炸危险场合用电气设备防爆类型选型表</w:t>
      </w:r>
    </w:p>
    <w:p w:rsidR="00EB6CC1" w:rsidP="009D7286">
      <w:pPr>
        <w:spacing w:line="460" w:lineRule="auto"/>
        <w:rPr>
          <w:rFonts w:ascii="宋体" w:hAnsi="宋体"/>
        </w:rPr>
      </w:pPr>
      <w:r>
        <w:rPr>
          <w:rFonts w:ascii="宋体" w:hAnsi="宋体" w:hint="eastAsia"/>
        </w:rPr>
        <w:t>──────┬──────────────────────────────</w:t>
      </w:r>
    </w:p>
    <w:p w:rsidR="00EB6CC1" w:rsidP="009D7286">
      <w:pPr>
        <w:spacing w:line="460" w:lineRule="auto"/>
        <w:rPr>
          <w:rFonts w:ascii="宋体" w:hAnsi="宋体"/>
        </w:rPr>
      </w:pPr>
      <w:r>
        <w:rPr>
          <w:rFonts w:ascii="宋体" w:hAnsi="宋体" w:hint="eastAsia"/>
        </w:rPr>
        <w:t>爆炸危险区域</w:t>
      </w:r>
      <w:r>
        <w:rPr>
          <w:rFonts w:ascii="宋体" w:hAnsi="宋体" w:hint="eastAsia"/>
        </w:rPr>
        <w:t>│</w:t>
      </w:r>
      <w:r>
        <w:rPr>
          <w:rFonts w:ascii="宋体" w:hAnsi="宋体" w:hint="eastAsia"/>
        </w:rPr>
        <w:t>　　　　　适</w:t>
      </w:r>
      <w:r>
        <w:rPr>
          <w:rFonts w:ascii="宋体" w:hAnsi="宋体"/>
        </w:rPr>
        <w:t xml:space="preserve">  </w:t>
      </w:r>
      <w:r>
        <w:rPr>
          <w:rFonts w:ascii="宋体" w:hAnsi="宋体" w:hint="eastAsia"/>
        </w:rPr>
        <w:t>用</w:t>
      </w:r>
      <w:r>
        <w:rPr>
          <w:rFonts w:ascii="宋体" w:hAnsi="宋体"/>
        </w:rPr>
        <w:t xml:space="preserve">  </w:t>
      </w:r>
      <w:r>
        <w:rPr>
          <w:rFonts w:ascii="宋体" w:hAnsi="宋体" w:hint="eastAsia"/>
        </w:rPr>
        <w:t>的</w:t>
      </w:r>
      <w:r>
        <w:rPr>
          <w:rFonts w:ascii="宋体" w:hAnsi="宋体"/>
        </w:rPr>
        <w:t xml:space="preserve">  </w:t>
      </w:r>
      <w:r>
        <w:rPr>
          <w:rFonts w:ascii="宋体" w:hAnsi="宋体" w:hint="eastAsia"/>
        </w:rPr>
        <w:t>防</w:t>
      </w:r>
      <w:r>
        <w:rPr>
          <w:rFonts w:ascii="宋体" w:hAnsi="宋体"/>
        </w:rPr>
        <w:t xml:space="preserve">  </w:t>
      </w:r>
      <w:r>
        <w:rPr>
          <w:rFonts w:ascii="宋体" w:hAnsi="宋体" w:hint="eastAsia"/>
        </w:rPr>
        <w:t>护</w:t>
      </w:r>
      <w:r>
        <w:rPr>
          <w:rFonts w:ascii="宋体" w:hAnsi="宋体"/>
        </w:rPr>
        <w:t xml:space="preserve">  </w:t>
      </w:r>
      <w:r>
        <w:rPr>
          <w:rFonts w:ascii="宋体" w:hAnsi="宋体" w:hint="eastAsia"/>
        </w:rPr>
        <w:t>型</w:t>
      </w:r>
      <w:r>
        <w:rPr>
          <w:rFonts w:ascii="宋体" w:hAnsi="宋体"/>
        </w:rPr>
        <w:t xml:space="preserve">  </w:t>
      </w:r>
      <w:r>
        <w:rPr>
          <w:rFonts w:ascii="宋体" w:hAnsi="宋体" w:hint="eastAsia"/>
        </w:rPr>
        <w:t>式</w:t>
      </w:r>
      <w:r>
        <w:rPr>
          <w:rFonts w:ascii="宋体" w:hAnsi="宋体"/>
        </w:rPr>
        <w:t xml:space="preserve">          </w:t>
      </w:r>
    </w:p>
    <w:p w:rsidR="00EB6CC1" w:rsidP="009D7286">
      <w:pPr>
        <w:spacing w:line="460" w:lineRule="auto"/>
        <w:rPr>
          <w:rFonts w:ascii="宋体" w:hAnsi="宋体"/>
        </w:rPr>
      </w:pPr>
      <w:r>
        <w:rPr>
          <w:rFonts w:ascii="宋体" w:hAnsi="宋体" w:hint="eastAsia"/>
        </w:rPr>
        <w:t>　　　　　　</w:t>
      </w:r>
      <w:r>
        <w:rPr>
          <w:rFonts w:ascii="宋体" w:hAnsi="宋体" w:hint="eastAsia"/>
        </w:rPr>
        <w:t>├───────────────────────┬──────</w:t>
      </w:r>
    </w:p>
    <w:p w:rsidR="00EB6CC1" w:rsidP="009D7286">
      <w:pPr>
        <w:spacing w:line="460" w:lineRule="auto"/>
        <w:rPr>
          <w:rFonts w:ascii="宋体" w:hAnsi="宋体"/>
        </w:rPr>
      </w:pPr>
      <w:r>
        <w:rPr>
          <w:rFonts w:ascii="宋体" w:hAnsi="宋体" w:hint="eastAsia"/>
        </w:rPr>
        <w:t>　　　　　　</w:t>
      </w:r>
      <w:r>
        <w:rPr>
          <w:rFonts w:ascii="宋体" w:hAnsi="宋体" w:hint="eastAsia"/>
        </w:rPr>
        <w:t>│</w:t>
      </w:r>
      <w:r>
        <w:rPr>
          <w:rFonts w:ascii="宋体" w:hAnsi="宋体" w:hint="eastAsia"/>
        </w:rPr>
        <w:t>　　　　　　电</w:t>
      </w:r>
      <w:r>
        <w:rPr>
          <w:rFonts w:ascii="宋体" w:hAnsi="宋体"/>
        </w:rPr>
        <w:t xml:space="preserve">  </w:t>
      </w:r>
      <w:r>
        <w:rPr>
          <w:rFonts w:ascii="宋体" w:hAnsi="宋体" w:hint="eastAsia"/>
        </w:rPr>
        <w:t>气</w:t>
      </w:r>
      <w:r>
        <w:rPr>
          <w:rFonts w:ascii="宋体" w:hAnsi="宋体"/>
        </w:rPr>
        <w:t xml:space="preserve">  </w:t>
      </w:r>
      <w:r>
        <w:rPr>
          <w:rFonts w:ascii="宋体" w:hAnsi="宋体" w:hint="eastAsia"/>
        </w:rPr>
        <w:t>设</w:t>
      </w:r>
      <w:r>
        <w:rPr>
          <w:rFonts w:ascii="宋体" w:hAnsi="宋体"/>
        </w:rPr>
        <w:t xml:space="preserve">  </w:t>
      </w:r>
      <w:r>
        <w:rPr>
          <w:rFonts w:ascii="宋体" w:hAnsi="宋体" w:hint="eastAsia"/>
        </w:rPr>
        <w:t>备</w:t>
      </w:r>
      <w:r>
        <w:rPr>
          <w:rFonts w:ascii="宋体" w:hAnsi="宋体"/>
        </w:rPr>
        <w:t xml:space="preserve">  </w:t>
      </w:r>
      <w:r>
        <w:rPr>
          <w:rFonts w:ascii="宋体" w:hAnsi="宋体" w:hint="eastAsia"/>
        </w:rPr>
        <w:t>类</w:t>
      </w:r>
      <w:r>
        <w:rPr>
          <w:rFonts w:ascii="宋体" w:hAnsi="宋体"/>
        </w:rPr>
        <w:t xml:space="preserve">  </w:t>
      </w:r>
      <w:r>
        <w:rPr>
          <w:rFonts w:ascii="宋体" w:hAnsi="宋体" w:hint="eastAsia"/>
        </w:rPr>
        <w:t>型　　　　　　</w:t>
      </w:r>
      <w:r>
        <w:rPr>
          <w:rFonts w:ascii="宋体" w:hAnsi="宋体" w:hint="eastAsia"/>
        </w:rPr>
        <w:t>│</w:t>
      </w:r>
      <w:r>
        <w:rPr>
          <w:rFonts w:ascii="宋体" w:hAnsi="宋体" w:hint="eastAsia"/>
        </w:rPr>
        <w:t>　符</w:t>
      </w:r>
      <w:r>
        <w:rPr>
          <w:rFonts w:ascii="宋体" w:hAnsi="宋体"/>
        </w:rPr>
        <w:t xml:space="preserve">    </w:t>
      </w:r>
      <w:r>
        <w:rPr>
          <w:rFonts w:ascii="宋体" w:hAnsi="宋体" w:hint="eastAsia"/>
        </w:rPr>
        <w:t>号</w:t>
      </w:r>
    </w:p>
    <w:p w:rsidR="00EB6CC1" w:rsidP="009D7286">
      <w:pPr>
        <w:spacing w:line="460" w:lineRule="auto"/>
        <w:rPr>
          <w:rFonts w:ascii="宋体" w:hAnsi="宋体"/>
        </w:rPr>
      </w:pPr>
      <w:r>
        <w:rPr>
          <w:rFonts w:ascii="宋体" w:hAnsi="宋体" w:hint="eastAsia"/>
        </w:rPr>
        <w:t>──────┼───────────────────────┼──────</w:t>
      </w:r>
    </w:p>
    <w:p w:rsidR="00EB6CC1" w:rsidP="009D7286">
      <w:pPr>
        <w:spacing w:line="460" w:lineRule="auto"/>
        <w:rPr>
          <w:rFonts w:ascii="宋体" w:hAnsi="宋体"/>
        </w:rPr>
      </w:pPr>
      <w:r>
        <w:rPr>
          <w:rFonts w:ascii="宋体" w:hAnsi="宋体" w:hint="eastAsia"/>
        </w:rPr>
        <w:t>　　　　　　</w:t>
      </w:r>
      <w:r>
        <w:rPr>
          <w:rFonts w:ascii="宋体" w:hAnsi="宋体" w:hint="eastAsia"/>
        </w:rPr>
        <w:t>│</w:t>
      </w:r>
      <w:r>
        <w:rPr>
          <w:rFonts w:ascii="宋体" w:hAnsi="宋体" w:hint="eastAsia"/>
        </w:rPr>
        <w:t>　　１．本质安全型（ｉａ级）　　　　　　　　　</w:t>
      </w:r>
      <w:r>
        <w:rPr>
          <w:rFonts w:ascii="宋体" w:hAnsi="宋体" w:hint="eastAsia"/>
        </w:rPr>
        <w:t>│</w:t>
      </w:r>
      <w:r>
        <w:rPr>
          <w:rFonts w:ascii="宋体" w:hAnsi="宋体" w:hint="eastAsia"/>
        </w:rPr>
        <w:t>　　ｉａ</w:t>
      </w:r>
    </w:p>
    <w:p w:rsidR="00EB6CC1" w:rsidP="009D7286">
      <w:pPr>
        <w:spacing w:line="460" w:lineRule="auto"/>
        <w:rPr>
          <w:rFonts w:ascii="宋体" w:hAnsi="宋体"/>
        </w:rPr>
        <w:sectPr w:rsidSect="00CF66D9">
          <w:type w:val="nextPage"/>
          <w:pgSz w:w="11907" w:h="16840" w:code="9"/>
          <w:pgMar w:top="1134" w:right="1134" w:bottom="1134" w:left="1134" w:header="851" w:footer="992" w:gutter="170"/>
          <w:pgNumType w:start="11"/>
          <w:cols w:space="425"/>
          <w:titlePg w:val="0"/>
          <w:docGrid w:type="lines" w:linePitch="598"/>
        </w:sectPr>
      </w:pPr>
      <w:r>
        <w:rPr>
          <w:rFonts w:ascii="宋体" w:hAnsi="宋体" w:hint="eastAsia"/>
        </w:rPr>
        <w:t>　　　</w:t>
      </w:r>
      <w:r>
        <w:rPr>
          <w:rFonts w:ascii="宋体" w:hAnsi="宋体"/>
        </w:rPr>
        <w:t xml:space="preserve">      </w:t>
      </w:r>
      <w:r>
        <w:rPr>
          <w:rFonts w:ascii="宋体" w:hAnsi="宋体" w:hint="eastAsia"/>
        </w:rPr>
        <w:t>├───────────────────────┼──────</w:t>
      </w:r>
    </w:p>
    <w:p w:rsidR="00EB6CC1" w:rsidP="009D7286">
      <w:pPr>
        <w:spacing w:line="460" w:lineRule="auto"/>
        <w:rPr>
          <w:rFonts w:ascii="宋体" w:hAnsi="宋体"/>
        </w:rPr>
      </w:pPr>
      <w:r>
        <w:rPr>
          <w:rFonts w:ascii="宋体" w:hAnsi="宋体" w:hint="eastAsia"/>
        </w:rPr>
        <w:t>０区　　　　</w:t>
      </w:r>
      <w:r>
        <w:rPr>
          <w:rFonts w:ascii="宋体" w:hAnsi="宋体" w:hint="eastAsia"/>
        </w:rPr>
        <w:t>│</w:t>
      </w:r>
      <w:r>
        <w:rPr>
          <w:rFonts w:ascii="宋体" w:hAnsi="宋体" w:hint="eastAsia"/>
        </w:rPr>
        <w:t>　　２．其他特别为０区设计的电气设备（特殊型）</w:t>
      </w:r>
      <w:r>
        <w:rPr>
          <w:rFonts w:ascii="宋体" w:hAnsi="宋体" w:hint="eastAsia"/>
        </w:rPr>
        <w:t>│</w:t>
      </w:r>
      <w:r>
        <w:rPr>
          <w:rFonts w:ascii="宋体" w:hAnsi="宋体" w:hint="eastAsia"/>
        </w:rPr>
        <w:t>　　　</w:t>
      </w:r>
      <w:r>
        <w:rPr>
          <w:rFonts w:ascii="宋体" w:hAnsi="宋体"/>
        </w:rPr>
        <w:t>s</w:t>
      </w:r>
    </w:p>
    <w:p w:rsidR="00EB6CC1" w:rsidP="009D7286">
      <w:pPr>
        <w:spacing w:line="460" w:lineRule="auto"/>
        <w:rPr>
          <w:rFonts w:ascii="宋体" w:hAnsi="宋体"/>
        </w:rPr>
      </w:pPr>
      <w:r>
        <w:rPr>
          <w:rFonts w:ascii="宋体" w:hAnsi="宋体" w:hint="eastAsia"/>
        </w:rPr>
        <w:t>──────┼───────────────────────┼──────</w:t>
      </w:r>
    </w:p>
    <w:p w:rsidR="00EB6CC1" w:rsidP="009D7286">
      <w:pPr>
        <w:spacing w:line="460" w:lineRule="auto"/>
        <w:rPr>
          <w:rFonts w:ascii="宋体" w:hAnsi="宋体"/>
        </w:rPr>
      </w:pPr>
      <w:r>
        <w:rPr>
          <w:rFonts w:ascii="宋体" w:hAnsi="宋体" w:hint="eastAsia"/>
        </w:rPr>
        <w:t>　　　　　　</w:t>
      </w:r>
      <w:r>
        <w:rPr>
          <w:rFonts w:ascii="宋体" w:hAnsi="宋体" w:hint="eastAsia"/>
        </w:rPr>
        <w:t>│</w:t>
      </w:r>
      <w:r>
        <w:rPr>
          <w:rFonts w:ascii="宋体" w:hAnsi="宋体" w:hint="eastAsia"/>
        </w:rPr>
        <w:t>　　１．合用于０区的防护类型</w:t>
      </w:r>
      <w:r>
        <w:rPr>
          <w:rFonts w:ascii="宋体" w:hAnsi="宋体"/>
        </w:rPr>
        <w:t xml:space="preserve">                  </w:t>
      </w:r>
      <w:r>
        <w:rPr>
          <w:rFonts w:ascii="宋体" w:hAnsi="宋体" w:hint="eastAsia"/>
        </w:rPr>
        <w:t>│</w:t>
      </w:r>
    </w:p>
    <w:p w:rsidR="00EB6CC1" w:rsidP="009D7286">
      <w:pPr>
        <w:spacing w:line="460" w:lineRule="auto"/>
        <w:rPr>
          <w:rFonts w:ascii="宋体" w:hAnsi="宋体"/>
        </w:rPr>
      </w:pPr>
      <w:r>
        <w:rPr>
          <w:rFonts w:ascii="宋体" w:hAnsi="宋体" w:hint="eastAsia"/>
        </w:rPr>
        <w:t>　　　　　　</w:t>
      </w:r>
      <w:r>
        <w:rPr>
          <w:rFonts w:ascii="宋体" w:hAnsi="宋体" w:hint="eastAsia"/>
        </w:rPr>
        <w:t>│</w:t>
      </w:r>
      <w:r>
        <w:rPr>
          <w:rFonts w:ascii="宋体" w:hAnsi="宋体" w:hint="eastAsia"/>
        </w:rPr>
        <w:t>　　２．隔爆型　　　　　　　　　　　　　　　　</w:t>
      </w:r>
      <w:r>
        <w:rPr>
          <w:rFonts w:ascii="宋体" w:hAnsi="宋体" w:hint="eastAsia"/>
        </w:rPr>
        <w:t>│</w:t>
      </w:r>
      <w:r>
        <w:rPr>
          <w:rFonts w:ascii="宋体" w:hAnsi="宋体" w:hint="eastAsia"/>
        </w:rPr>
        <w:t>　　　ａ</w:t>
      </w:r>
    </w:p>
    <w:p w:rsidR="00EB6CC1" w:rsidP="009D7286">
      <w:pPr>
        <w:spacing w:line="460" w:lineRule="auto"/>
        <w:rPr>
          <w:rFonts w:ascii="宋体" w:hAnsi="宋体"/>
        </w:rPr>
      </w:pPr>
      <w:r>
        <w:rPr>
          <w:rFonts w:ascii="宋体" w:hAnsi="宋体" w:hint="eastAsia"/>
        </w:rPr>
        <w:t>１区　　　　</w:t>
      </w:r>
      <w:r>
        <w:rPr>
          <w:rFonts w:ascii="宋体" w:hAnsi="宋体" w:hint="eastAsia"/>
        </w:rPr>
        <w:t>│</w:t>
      </w:r>
      <w:r>
        <w:rPr>
          <w:rFonts w:ascii="宋体" w:hAnsi="宋体" w:hint="eastAsia"/>
        </w:rPr>
        <w:t>　　３．增安型　　　　　　　　　　　　　　　　</w:t>
      </w:r>
      <w:r>
        <w:rPr>
          <w:rFonts w:ascii="宋体" w:hAnsi="宋体" w:hint="eastAsia"/>
        </w:rPr>
        <w:t>│</w:t>
      </w:r>
      <w:r>
        <w:rPr>
          <w:rFonts w:ascii="宋体" w:hAnsi="宋体" w:hint="eastAsia"/>
        </w:rPr>
        <w:t>　　　ｅ</w:t>
      </w:r>
    </w:p>
    <w:p w:rsidR="00EB6CC1" w:rsidP="009D7286">
      <w:pPr>
        <w:spacing w:line="460" w:lineRule="auto"/>
        <w:rPr>
          <w:rFonts w:ascii="宋体" w:hAnsi="宋体"/>
        </w:rPr>
      </w:pPr>
      <w:r>
        <w:rPr>
          <w:rFonts w:ascii="宋体" w:hAnsi="宋体" w:hint="eastAsia"/>
        </w:rPr>
        <w:t>　　　　　　</w:t>
      </w:r>
      <w:r>
        <w:rPr>
          <w:rFonts w:ascii="宋体" w:hAnsi="宋体" w:hint="eastAsia"/>
        </w:rPr>
        <w:t>│</w:t>
      </w:r>
      <w:r>
        <w:rPr>
          <w:rFonts w:ascii="宋体" w:hAnsi="宋体" w:hint="eastAsia"/>
        </w:rPr>
        <w:t>　　４．本质安全型（ｉｂ级）　　　　　　　　　</w:t>
      </w:r>
      <w:r>
        <w:rPr>
          <w:rFonts w:ascii="宋体" w:hAnsi="宋体" w:hint="eastAsia"/>
        </w:rPr>
        <w:t>│</w:t>
      </w:r>
      <w:r>
        <w:rPr>
          <w:rFonts w:ascii="宋体" w:hAnsi="宋体" w:hint="eastAsia"/>
        </w:rPr>
        <w:t>　　ｉｂ</w:t>
      </w:r>
    </w:p>
    <w:p w:rsidR="00EB6CC1" w:rsidP="009D7286">
      <w:pPr>
        <w:spacing w:line="460" w:lineRule="auto"/>
        <w:rPr>
          <w:rFonts w:ascii="宋体" w:hAnsi="宋体"/>
        </w:rPr>
      </w:pPr>
      <w:r>
        <w:rPr>
          <w:rFonts w:ascii="宋体" w:hAnsi="宋体" w:hint="eastAsia"/>
        </w:rPr>
        <w:t>　　　　　　</w:t>
      </w:r>
      <w:r>
        <w:rPr>
          <w:rFonts w:ascii="宋体" w:hAnsi="宋体" w:hint="eastAsia"/>
        </w:rPr>
        <w:t>│</w:t>
      </w:r>
      <w:r>
        <w:rPr>
          <w:rFonts w:ascii="宋体" w:hAnsi="宋体" w:hint="eastAsia"/>
        </w:rPr>
        <w:t>　　５．充油型　　　　　　　　　　　　　　　　</w:t>
      </w:r>
      <w:r>
        <w:rPr>
          <w:rFonts w:ascii="宋体" w:hAnsi="宋体" w:hint="eastAsia"/>
        </w:rPr>
        <w:t>│</w:t>
      </w:r>
      <w:r>
        <w:rPr>
          <w:rFonts w:ascii="宋体" w:hAnsi="宋体" w:hint="eastAsia"/>
        </w:rPr>
        <w:t>　　　ｏ</w:t>
      </w:r>
    </w:p>
    <w:p w:rsidR="00EB6CC1" w:rsidP="009D7286">
      <w:pPr>
        <w:spacing w:line="460" w:lineRule="auto"/>
        <w:rPr>
          <w:rFonts w:ascii="宋体" w:hAnsi="宋体"/>
        </w:rPr>
      </w:pPr>
      <w:r>
        <w:rPr>
          <w:rFonts w:ascii="宋体" w:hAnsi="宋体" w:hint="eastAsia"/>
        </w:rPr>
        <w:t>　　　　　　</w:t>
      </w:r>
      <w:r>
        <w:rPr>
          <w:rFonts w:ascii="宋体" w:hAnsi="宋体" w:hint="eastAsia"/>
        </w:rPr>
        <w:t>│</w:t>
      </w:r>
      <w:r>
        <w:rPr>
          <w:rFonts w:ascii="宋体" w:hAnsi="宋体" w:hint="eastAsia"/>
        </w:rPr>
        <w:t>　　６．正压型　　　　　　　　　　　　　　　　</w:t>
      </w:r>
      <w:r>
        <w:rPr>
          <w:rFonts w:ascii="宋体" w:hAnsi="宋体" w:hint="eastAsia"/>
        </w:rPr>
        <w:t>│</w:t>
      </w:r>
      <w:r>
        <w:rPr>
          <w:rFonts w:ascii="宋体" w:hAnsi="宋体" w:hint="eastAsia"/>
        </w:rPr>
        <w:t>　　　ｐ</w:t>
      </w:r>
    </w:p>
    <w:p w:rsidR="00EB6CC1" w:rsidP="009D7286">
      <w:pPr>
        <w:spacing w:line="460" w:lineRule="auto"/>
        <w:rPr>
          <w:rFonts w:ascii="宋体" w:hAnsi="宋体"/>
        </w:rPr>
      </w:pPr>
      <w:r>
        <w:rPr>
          <w:rFonts w:ascii="宋体" w:hAnsi="宋体" w:hint="eastAsia"/>
        </w:rPr>
        <w:t>　　　　　　</w:t>
      </w:r>
      <w:r>
        <w:rPr>
          <w:rFonts w:ascii="宋体" w:hAnsi="宋体" w:hint="eastAsia"/>
        </w:rPr>
        <w:t>│</w:t>
      </w:r>
      <w:r>
        <w:rPr>
          <w:rFonts w:ascii="宋体" w:hAnsi="宋体" w:hint="eastAsia"/>
        </w:rPr>
        <w:t>　　７．充砂型　　　　　　　　　　　　　　　　</w:t>
      </w:r>
      <w:r>
        <w:rPr>
          <w:rFonts w:ascii="宋体" w:hAnsi="宋体" w:hint="eastAsia"/>
        </w:rPr>
        <w:t>│</w:t>
      </w:r>
      <w:r>
        <w:rPr>
          <w:rFonts w:ascii="宋体" w:hAnsi="宋体" w:hint="eastAsia"/>
        </w:rPr>
        <w:t>　　　ｑ</w:t>
      </w:r>
    </w:p>
    <w:p w:rsidR="00EB6CC1" w:rsidP="009D7286">
      <w:pPr>
        <w:spacing w:line="460" w:lineRule="auto"/>
        <w:rPr>
          <w:rFonts w:ascii="宋体" w:hAnsi="宋体"/>
        </w:rPr>
      </w:pPr>
      <w:r>
        <w:rPr>
          <w:rFonts w:ascii="宋体" w:hAnsi="宋体" w:hint="eastAsia"/>
        </w:rPr>
        <w:t>　　　　　　</w:t>
      </w:r>
      <w:r>
        <w:rPr>
          <w:rFonts w:ascii="宋体" w:hAnsi="宋体" w:hint="eastAsia"/>
        </w:rPr>
        <w:t>│</w:t>
      </w:r>
      <w:r>
        <w:rPr>
          <w:rFonts w:ascii="宋体" w:hAnsi="宋体" w:hint="eastAsia"/>
        </w:rPr>
        <w:t>　　８．其他特别为１区设计的电气设备（特殊型）</w:t>
      </w:r>
      <w:r>
        <w:rPr>
          <w:rFonts w:ascii="宋体" w:hAnsi="宋体" w:hint="eastAsia"/>
        </w:rPr>
        <w:t>│</w:t>
      </w:r>
      <w:r>
        <w:rPr>
          <w:rFonts w:ascii="宋体" w:hAnsi="宋体" w:hint="eastAsia"/>
        </w:rPr>
        <w:t>　　　</w:t>
      </w:r>
      <w:r>
        <w:rPr>
          <w:rFonts w:ascii="宋体" w:hAnsi="宋体"/>
        </w:rPr>
        <w:t>s</w:t>
      </w:r>
    </w:p>
    <w:p w:rsidR="00EB6CC1" w:rsidP="009D7286">
      <w:pPr>
        <w:spacing w:line="460" w:lineRule="auto"/>
        <w:rPr>
          <w:rFonts w:ascii="宋体" w:hAnsi="宋体"/>
        </w:rPr>
      </w:pPr>
      <w:r>
        <w:rPr>
          <w:rFonts w:ascii="宋体" w:hAnsi="宋体" w:hint="eastAsia"/>
        </w:rPr>
        <w:t>──────┼───────────────────────┼───────</w:t>
      </w:r>
    </w:p>
    <w:p w:rsidR="00EB6CC1" w:rsidP="009D7286">
      <w:pPr>
        <w:spacing w:line="460" w:lineRule="auto"/>
        <w:rPr>
          <w:rFonts w:ascii="宋体" w:hAnsi="宋体"/>
        </w:rPr>
      </w:pPr>
      <w:r>
        <w:rPr>
          <w:rFonts w:ascii="宋体" w:hAnsi="宋体" w:hint="eastAsia"/>
        </w:rPr>
        <w:t>　　　　　　</w:t>
      </w:r>
      <w:r>
        <w:rPr>
          <w:rFonts w:ascii="宋体" w:hAnsi="宋体" w:hint="eastAsia"/>
        </w:rPr>
        <w:t>│</w:t>
      </w:r>
      <w:r>
        <w:rPr>
          <w:rFonts w:ascii="宋体" w:hAnsi="宋体" w:hint="eastAsia"/>
        </w:rPr>
        <w:t>　　１．合用于０区或１区的防护类型</w:t>
      </w:r>
      <w:r>
        <w:rPr>
          <w:rFonts w:ascii="宋体" w:hAnsi="宋体"/>
        </w:rPr>
        <w:t xml:space="preserve">            </w:t>
      </w:r>
      <w:r>
        <w:rPr>
          <w:rFonts w:ascii="宋体" w:hAnsi="宋体" w:hint="eastAsia"/>
        </w:rPr>
        <w:t>│</w:t>
      </w:r>
    </w:p>
    <w:p w:rsidR="00EB6CC1" w:rsidP="009D7286">
      <w:pPr>
        <w:spacing w:line="460" w:lineRule="auto"/>
        <w:rPr>
          <w:rFonts w:ascii="宋体" w:hAnsi="宋体"/>
        </w:rPr>
        <w:sectPr w:rsidSect="00CF66D9">
          <w:type w:val="nextPage"/>
          <w:pgSz w:w="11907" w:h="16840" w:code="9"/>
          <w:pgMar w:top="1134" w:right="1134" w:bottom="1134" w:left="1134" w:header="851" w:footer="992" w:gutter="170"/>
          <w:pgNumType w:start="12"/>
          <w:cols w:space="425"/>
          <w:titlePg w:val="0"/>
          <w:docGrid w:type="lines" w:linePitch="598"/>
        </w:sectPr>
      </w:pPr>
      <w:r>
        <w:rPr>
          <w:rFonts w:ascii="宋体" w:hAnsi="宋体" w:hint="eastAsia"/>
        </w:rPr>
        <w:t>　２区　　　</w:t>
      </w:r>
      <w:r>
        <w:rPr>
          <w:rFonts w:ascii="宋体" w:hAnsi="宋体" w:hint="eastAsia"/>
        </w:rPr>
        <w:t>│</w:t>
      </w:r>
      <w:r>
        <w:rPr>
          <w:rFonts w:ascii="宋体" w:hAnsi="宋体" w:hint="eastAsia"/>
        </w:rPr>
        <w:t>　　２．无火花型　　　　　　　　　　　　　　　</w:t>
      </w:r>
      <w:r>
        <w:rPr>
          <w:rFonts w:ascii="宋体" w:hAnsi="宋体" w:hint="eastAsia"/>
        </w:rPr>
        <w:t>│</w:t>
      </w:r>
      <w:r>
        <w:rPr>
          <w:rFonts w:ascii="宋体" w:hAnsi="宋体" w:hint="eastAsia"/>
        </w:rPr>
        <w:t>　　　ｎ</w:t>
      </w:r>
    </w:p>
    <w:p w:rsidR="00EB6CC1" w:rsidP="009D7286">
      <w:pPr>
        <w:spacing w:line="460" w:lineRule="auto"/>
        <w:rPr>
          <w:rFonts w:ascii="宋体" w:hAnsi="宋体"/>
        </w:rPr>
      </w:pPr>
      <w:r>
        <w:rPr>
          <w:rFonts w:ascii="宋体" w:hAnsi="宋体" w:hint="eastAsia"/>
        </w:rPr>
        <w:t>──────┴───────────────────────┴───────</w:t>
      </w:r>
    </w:p>
    <w:p w:rsidR="00EB6CC1" w:rsidRPr="00C454A4" w:rsidP="009D7286">
      <w:pPr>
        <w:spacing w:line="460" w:lineRule="auto"/>
        <w:rPr>
          <w:rFonts w:ascii="宋体" w:hAnsi="宋体"/>
          <w:snapToGrid w:val="0"/>
          <w:kern w:val="0"/>
        </w:rPr>
      </w:pPr>
      <w:r>
        <w:rPr>
          <w:rFonts w:ascii="宋体" w:hAnsi="宋体" w:hint="eastAsia"/>
          <w:sz w:val="28"/>
        </w:rPr>
        <w:t>　　</w:t>
      </w:r>
      <w:r w:rsidRPr="00C454A4">
        <w:rPr>
          <w:rFonts w:ascii="宋体" w:hAnsi="宋体" w:hint="eastAsia"/>
          <w:snapToGrid w:val="0"/>
          <w:kern w:val="0"/>
        </w:rPr>
        <w:t>４．４．２．２</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粉尘爆炸危险场合防爆电气设备的选型，目前尚无定型产品，在保证安全的情况下，暂由各主管部门自行选定。</w:t>
      </w:r>
    </w:p>
    <w:p w:rsidR="00EB6CC1" w:rsidRPr="00C454A4" w:rsidP="00C454A4">
      <w:pPr>
        <w:spacing w:line="460" w:lineRule="auto"/>
        <w:ind w:firstLine="420" w:firstLineChars="200"/>
        <w:rPr>
          <w:rFonts w:ascii="宋体" w:hAnsi="宋体"/>
          <w:snapToGrid w:val="0"/>
          <w:kern w:val="0"/>
        </w:rPr>
      </w:pPr>
      <w:r w:rsidRPr="00C454A4">
        <w:rPr>
          <w:rFonts w:ascii="宋体" w:hAnsi="宋体" w:hint="eastAsia"/>
          <w:snapToGrid w:val="0"/>
          <w:kern w:val="0"/>
        </w:rPr>
        <w:t>５</w:t>
      </w:r>
      <w:r w:rsidRPr="00C454A4">
        <w:rPr>
          <w:rFonts w:ascii="宋体" w:hAnsi="宋体"/>
          <w:snapToGrid w:val="0"/>
          <w:kern w:val="0"/>
        </w:rPr>
        <w:t xml:space="preserve">  </w:t>
      </w:r>
      <w:r w:rsidRPr="00C454A4">
        <w:rPr>
          <w:rFonts w:ascii="宋体" w:hAnsi="宋体" w:hint="eastAsia"/>
          <w:snapToGrid w:val="0"/>
          <w:kern w:val="0"/>
        </w:rPr>
        <w:t>爆炸危险场合的电气线路</w:t>
      </w:r>
    </w:p>
    <w:p w:rsidR="00EB6CC1" w:rsidRPr="00C454A4" w:rsidP="009D7286">
      <w:pPr>
        <w:spacing w:line="400" w:lineRule="exact"/>
        <w:rPr>
          <w:rFonts w:ascii="宋体" w:hAnsi="宋体"/>
          <w:snapToGrid w:val="0"/>
          <w:kern w:val="0"/>
        </w:rPr>
      </w:pPr>
    </w:p>
    <w:p w:rsidR="00EB6CC1" w:rsidRPr="00C454A4" w:rsidP="009D7286">
      <w:pPr>
        <w:spacing w:line="460" w:lineRule="auto"/>
        <w:rPr>
          <w:rFonts w:ascii="宋体" w:hAnsi="宋体"/>
          <w:snapToGrid w:val="0"/>
          <w:kern w:val="0"/>
        </w:rPr>
      </w:pPr>
      <w:r w:rsidRPr="00C454A4">
        <w:rPr>
          <w:rFonts w:ascii="宋体" w:hAnsi="宋体" w:hint="eastAsia"/>
          <w:snapToGrid w:val="0"/>
          <w:kern w:val="0"/>
        </w:rPr>
        <w:t>　　５．１</w:t>
      </w:r>
      <w:r w:rsidRPr="00C454A4">
        <w:rPr>
          <w:rFonts w:ascii="宋体" w:hAnsi="宋体"/>
          <w:snapToGrid w:val="0"/>
          <w:kern w:val="0"/>
        </w:rPr>
        <w:t xml:space="preserve">  </w:t>
      </w:r>
      <w:r w:rsidRPr="00C454A4">
        <w:rPr>
          <w:rFonts w:ascii="宋体" w:hAnsi="宋体" w:hint="eastAsia"/>
          <w:snapToGrid w:val="0"/>
          <w:kern w:val="0"/>
        </w:rPr>
        <w:t>一般规定</w:t>
      </w:r>
    </w:p>
    <w:p w:rsidR="00EB6CC1" w:rsidRPr="00C454A4" w:rsidP="009D7286">
      <w:pPr>
        <w:spacing w:line="460" w:lineRule="auto"/>
        <w:rPr>
          <w:rFonts w:ascii="宋体" w:hAnsi="宋体"/>
          <w:snapToGrid w:val="0"/>
          <w:kern w:val="0"/>
        </w:rPr>
      </w:pPr>
      <w:r w:rsidRPr="00C454A4">
        <w:rPr>
          <w:rFonts w:ascii="宋体" w:hAnsi="宋体" w:hint="eastAsia"/>
          <w:snapToGrid w:val="0"/>
          <w:kern w:val="0"/>
        </w:rPr>
        <w:t></w:t>
      </w:r>
      <w:r w:rsidRPr="00C454A4">
        <w:rPr>
          <w:rFonts w:ascii="宋体" w:hAnsi="宋体" w:hint="eastAsia"/>
          <w:snapToGrid w:val="0"/>
          <w:kern w:val="0"/>
        </w:rPr>
        <w:t>　５．１．１</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电气线路应敷设在爆炸危险性较小的区域或距离释放源较远的位置。应避开易受机械损伤、振动、腐蚀、粉尘积聚以及有危险温度的场合。</w:t>
      </w:r>
      <w:r w:rsidRPr="00C454A4">
        <w:rPr>
          <w:rFonts w:ascii="宋体" w:hAnsi="宋体"/>
          <w:snapToGrid w:val="0"/>
          <w:kern w:val="0"/>
        </w:rPr>
        <w:t xml:space="preserve"> </w:t>
      </w:r>
      <w:r w:rsidRPr="00C454A4">
        <w:rPr>
          <w:rFonts w:ascii="宋体" w:hAnsi="宋体" w:hint="eastAsia"/>
          <w:snapToGrid w:val="0"/>
          <w:kern w:val="0"/>
        </w:rPr>
        <w:t xml:space="preserve">如不也许时，应采用相应的保护措施，以满足这些场合的安全规定。 </w:t>
      </w:r>
    </w:p>
    <w:p w:rsidR="00EB6CC1" w:rsidRPr="00C454A4" w:rsidP="009D7286">
      <w:pPr>
        <w:spacing w:line="460" w:lineRule="auto"/>
        <w:rPr>
          <w:rFonts w:ascii="宋体" w:hAnsi="宋体"/>
          <w:snapToGrid w:val="0"/>
          <w:kern w:val="0"/>
        </w:rPr>
      </w:pPr>
      <w:r w:rsidRPr="00C454A4">
        <w:rPr>
          <w:rFonts w:ascii="宋体" w:hAnsi="宋体"/>
          <w:snapToGrid w:val="0"/>
          <w:kern w:val="0"/>
        </w:rPr>
        <w:t xml:space="preserve">  </w:t>
      </w:r>
      <w:r w:rsidRPr="00C454A4">
        <w:rPr>
          <w:rFonts w:ascii="宋体" w:hAnsi="宋体" w:hint="eastAsia"/>
          <w:snapToGrid w:val="0"/>
          <w:kern w:val="0"/>
        </w:rPr>
        <w:t></w:t>
      </w:r>
      <w:r w:rsidRPr="00C454A4">
        <w:rPr>
          <w:rFonts w:ascii="宋体" w:hAnsi="宋体" w:hint="eastAsia"/>
          <w:snapToGrid w:val="0"/>
          <w:kern w:val="0"/>
        </w:rPr>
        <w:t>５．１．2</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电缆线路除按爆炸危险场合的危险限度和防爆电气设备的额定电压、电流选用电缆外，还应根据使用环境的情况，选用品有相应的耐热性能、</w:t>
      </w:r>
      <w:r w:rsidRPr="00C454A4">
        <w:rPr>
          <w:rFonts w:ascii="宋体" w:hAnsi="宋体"/>
          <w:snapToGrid w:val="0"/>
          <w:kern w:val="0"/>
        </w:rPr>
        <w:t xml:space="preserve"> </w:t>
      </w:r>
      <w:r w:rsidRPr="00C454A4">
        <w:rPr>
          <w:rFonts w:ascii="宋体" w:hAnsi="宋体" w:hint="eastAsia"/>
          <w:snapToGrid w:val="0"/>
          <w:kern w:val="0"/>
        </w:rPr>
        <w:t>绝缘性能和耐腐蚀性能的电缆。</w:t>
      </w:r>
    </w:p>
    <w:p w:rsidR="00EB6CC1" w:rsidRPr="00C454A4" w:rsidP="009D7286">
      <w:pPr>
        <w:spacing w:line="460" w:lineRule="auto"/>
        <w:rPr>
          <w:rFonts w:ascii="宋体" w:hAnsi="宋体"/>
          <w:snapToGrid w:val="0"/>
          <w:kern w:val="0"/>
        </w:rPr>
        <w:sectPr w:rsidSect="00CF66D9">
          <w:type w:val="nextPage"/>
          <w:pgSz w:w="11907" w:h="16840" w:code="9"/>
          <w:pgMar w:top="1134" w:right="1134" w:bottom="1134" w:left="1134" w:header="851" w:footer="992" w:gutter="170"/>
          <w:pgNumType w:start="13"/>
          <w:cols w:space="425"/>
          <w:titlePg w:val="0"/>
          <w:docGrid w:type="lines" w:linePitch="598"/>
        </w:sectPr>
      </w:pPr>
      <w:r w:rsidRPr="00C454A4">
        <w:rPr>
          <w:rFonts w:ascii="宋体" w:hAnsi="宋体" w:hint="eastAsia"/>
          <w:snapToGrid w:val="0"/>
          <w:kern w:val="0"/>
        </w:rPr>
        <w:t>　</w:t>
      </w:r>
      <w:r w:rsidRPr="00C454A4">
        <w:rPr>
          <w:rFonts w:ascii="宋体" w:hAnsi="宋体" w:hint="eastAsia"/>
          <w:snapToGrid w:val="0"/>
          <w:kern w:val="0"/>
        </w:rPr>
        <w:t></w:t>
      </w:r>
      <w:r w:rsidRPr="00C454A4">
        <w:rPr>
          <w:rFonts w:ascii="宋体" w:hAnsi="宋体" w:hint="eastAsia"/>
          <w:snapToGrid w:val="0"/>
          <w:kern w:val="0"/>
        </w:rPr>
        <w:t>５．１．3</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爆炸危险场合使用的低压电缆和绝缘导线，</w:t>
      </w:r>
      <w:r w:rsidRPr="00C454A4">
        <w:rPr>
          <w:rFonts w:ascii="宋体" w:hAnsi="宋体"/>
          <w:snapToGrid w:val="0"/>
          <w:kern w:val="0"/>
        </w:rPr>
        <w:t xml:space="preserve"> </w:t>
      </w:r>
      <w:r w:rsidRPr="00C454A4">
        <w:rPr>
          <w:rFonts w:ascii="宋体" w:hAnsi="宋体" w:hint="eastAsia"/>
          <w:snapToGrid w:val="0"/>
          <w:kern w:val="0"/>
        </w:rPr>
        <w:t>其额定电压不应低于线路的额定电压，且不得低于５００伏（通讯电缆除外）。</w:t>
      </w:r>
      <w:r w:rsidRPr="00C454A4">
        <w:rPr>
          <w:rFonts w:ascii="宋体" w:hAnsi="宋体"/>
          <w:snapToGrid w:val="0"/>
          <w:kern w:val="0"/>
        </w:rPr>
        <w:t xml:space="preserve"> </w:t>
      </w:r>
      <w:r w:rsidRPr="00C454A4">
        <w:rPr>
          <w:rFonts w:ascii="宋体" w:hAnsi="宋体" w:hint="eastAsia"/>
          <w:snapToGrid w:val="0"/>
          <w:kern w:val="0"/>
        </w:rPr>
        <w:t>零线绝缘的额定电压应与相线相同，并应在同一护套或钢管内。</w:t>
      </w:r>
    </w:p>
    <w:p w:rsidR="00EB6CC1" w:rsidRPr="00C454A4" w:rsidP="009D7286">
      <w:pPr>
        <w:spacing w:line="460" w:lineRule="auto"/>
        <w:rPr>
          <w:rFonts w:ascii="宋体" w:hAnsi="宋体"/>
          <w:snapToGrid w:val="0"/>
          <w:kern w:val="0"/>
        </w:rPr>
      </w:pPr>
      <w:r w:rsidRPr="00C454A4">
        <w:rPr>
          <w:rFonts w:ascii="宋体" w:hAnsi="宋体" w:hint="eastAsia"/>
          <w:snapToGrid w:val="0"/>
          <w:kern w:val="0"/>
        </w:rPr>
        <w:t>　</w:t>
      </w:r>
      <w:r w:rsidRPr="00C454A4">
        <w:rPr>
          <w:rFonts w:ascii="宋体" w:hAnsi="宋体" w:hint="eastAsia"/>
          <w:snapToGrid w:val="0"/>
          <w:kern w:val="0"/>
        </w:rPr>
        <w:t></w:t>
      </w:r>
      <w:r w:rsidRPr="00C454A4">
        <w:rPr>
          <w:rFonts w:ascii="宋体" w:hAnsi="宋体" w:hint="eastAsia"/>
          <w:snapToGrid w:val="0"/>
          <w:kern w:val="0"/>
        </w:rPr>
        <w:t>５．１．4</w:t>
      </w:r>
      <w:r w:rsidRPr="00C454A4">
        <w:rPr>
          <w:rFonts w:ascii="宋体" w:hAnsi="宋体" w:hint="eastAsia"/>
          <w:snapToGrid w:val="0"/>
          <w:kern w:val="0"/>
        </w:rPr>
        <w:t></w:t>
      </w:r>
      <w:r w:rsidRPr="00C454A4">
        <w:rPr>
          <w:rFonts w:ascii="宋体" w:hAnsi="宋体" w:hint="eastAsia"/>
          <w:snapToGrid w:val="0"/>
          <w:kern w:val="0"/>
        </w:rPr>
        <w:t>电缆和绝缘导线的线芯截面须较非爆炸危险场合用的留有适当的余量。</w:t>
      </w:r>
    </w:p>
    <w:p w:rsidR="00EB6CC1" w:rsidRPr="00C454A4" w:rsidP="009D7286">
      <w:pPr>
        <w:spacing w:line="460" w:lineRule="auto"/>
        <w:rPr>
          <w:rFonts w:ascii="宋体" w:hAnsi="宋体"/>
          <w:snapToGrid w:val="0"/>
          <w:kern w:val="0"/>
        </w:rPr>
      </w:pP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５．１．5  有剧烈振动地方的用电设备的线路，</w:t>
      </w:r>
      <w:r w:rsidRPr="00C454A4">
        <w:rPr>
          <w:rFonts w:ascii="宋体" w:hAnsi="宋体"/>
          <w:snapToGrid w:val="0"/>
          <w:kern w:val="0"/>
        </w:rPr>
        <w:t xml:space="preserve"> </w:t>
      </w:r>
      <w:r w:rsidRPr="00C454A4">
        <w:rPr>
          <w:rFonts w:ascii="宋体" w:hAnsi="宋体" w:hint="eastAsia"/>
          <w:snapToGrid w:val="0"/>
          <w:kern w:val="0"/>
        </w:rPr>
        <w:t>应采用铜芯绝缘软导线或铜芯多股电缆。</w:t>
      </w:r>
    </w:p>
    <w:p w:rsidR="00EB6CC1" w:rsidRPr="00C454A4" w:rsidP="009D7286">
      <w:pPr>
        <w:spacing w:line="460" w:lineRule="auto"/>
        <w:rPr>
          <w:rFonts w:ascii="宋体" w:hAnsi="宋体" w:hint="eastAsia"/>
          <w:snapToGrid w:val="0"/>
          <w:kern w:val="0"/>
        </w:rPr>
      </w:pP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５．１．6</w:t>
      </w:r>
      <w:r w:rsidRPr="00C454A4">
        <w:rPr>
          <w:rFonts w:ascii="宋体" w:hAnsi="宋体" w:hint="eastAsia"/>
          <w:snapToGrid w:val="0"/>
          <w:kern w:val="0"/>
        </w:rPr>
        <w:t></w:t>
      </w:r>
      <w:r w:rsidRPr="00C454A4">
        <w:rPr>
          <w:rFonts w:ascii="宋体" w:hAnsi="宋体" w:hint="eastAsia"/>
          <w:snapToGrid w:val="0"/>
          <w:kern w:val="0"/>
        </w:rPr>
        <w:t>固定敷设的低压电缆或绝缘导线，其铜、</w:t>
      </w:r>
      <w:r w:rsidRPr="00C454A4">
        <w:rPr>
          <w:rFonts w:ascii="宋体" w:hAnsi="宋体"/>
          <w:snapToGrid w:val="0"/>
          <w:kern w:val="0"/>
        </w:rPr>
        <w:t xml:space="preserve"> </w:t>
      </w:r>
      <w:r w:rsidRPr="00C454A4">
        <w:rPr>
          <w:rFonts w:ascii="宋体" w:hAnsi="宋体" w:hint="eastAsia"/>
          <w:snapToGrid w:val="0"/>
          <w:kern w:val="0"/>
        </w:rPr>
        <w:t>铝线芯最小截面应符合规定（本质安全电路除外）</w:t>
      </w:r>
    </w:p>
    <w:p w:rsidR="00EB6CC1" w:rsidRPr="00C454A4" w:rsidP="009D7286">
      <w:pPr>
        <w:spacing w:line="460" w:lineRule="auto"/>
        <w:rPr>
          <w:rFonts w:ascii="宋体" w:hAnsi="宋体"/>
          <w:snapToGrid w:val="0"/>
          <w:kern w:val="0"/>
        </w:rPr>
      </w:pPr>
      <w:r w:rsidRPr="00C454A4">
        <w:rPr>
          <w:rFonts w:ascii="宋体" w:hAnsi="宋体" w:hint="eastAsia"/>
          <w:snapToGrid w:val="0"/>
          <w:kern w:val="0"/>
        </w:rPr>
        <w:t>　</w:t>
      </w:r>
      <w:r w:rsidRPr="00C454A4">
        <w:rPr>
          <w:rFonts w:ascii="宋体" w:hAnsi="宋体" w:hint="eastAsia"/>
          <w:snapToGrid w:val="0"/>
          <w:kern w:val="0"/>
        </w:rPr>
        <w:t></w:t>
      </w:r>
      <w:r w:rsidRPr="00C454A4">
        <w:rPr>
          <w:rFonts w:ascii="宋体" w:hAnsi="宋体" w:hint="eastAsia"/>
          <w:snapToGrid w:val="0"/>
          <w:kern w:val="0"/>
        </w:rPr>
        <w:t>５．１．7</w:t>
      </w:r>
      <w:r w:rsidRPr="00C454A4">
        <w:rPr>
          <w:rFonts w:ascii="宋体" w:hAnsi="宋体" w:hint="eastAsia"/>
          <w:snapToGrid w:val="0"/>
          <w:kern w:val="0"/>
        </w:rPr>
        <w:t></w:t>
      </w:r>
      <w:r w:rsidRPr="00C454A4">
        <w:rPr>
          <w:rFonts w:ascii="宋体" w:hAnsi="宋体"/>
          <w:snapToGrid w:val="0"/>
          <w:kern w:val="0"/>
        </w:rPr>
        <w:t xml:space="preserve">   </w:t>
      </w:r>
      <w:r w:rsidRPr="00C454A4">
        <w:rPr>
          <w:rFonts w:ascii="宋体" w:hAnsi="宋体" w:hint="eastAsia"/>
          <w:snapToGrid w:val="0"/>
          <w:kern w:val="0"/>
        </w:rPr>
        <w:t>移动式电气设备的线路应使用的橡套电缆型号和主线芯最小截面应符合下表的规定。</w:t>
      </w:r>
    </w:p>
    <w:p w:rsidR="00EB6CC1" w:rsidRPr="00C454A4" w:rsidP="009D7286">
      <w:pPr>
        <w:spacing w:line="400" w:lineRule="exact"/>
        <w:rPr>
          <w:rFonts w:ascii="宋体" w:hAnsi="宋体"/>
          <w:snapToGrid w:val="0"/>
          <w:kern w:val="0"/>
        </w:rPr>
      </w:pPr>
    </w:p>
    <w:p w:rsidR="00EB6CC1" w:rsidRPr="00C454A4" w:rsidP="009D7286">
      <w:pPr>
        <w:spacing w:line="460" w:lineRule="auto"/>
        <w:rPr>
          <w:rFonts w:ascii="宋体" w:hAnsi="宋体"/>
          <w:snapToGrid w:val="0"/>
          <w:kern w:val="0"/>
        </w:rPr>
      </w:pPr>
      <w:r w:rsidRPr="00C454A4">
        <w:rPr>
          <w:rFonts w:ascii="宋体" w:hAnsi="宋体" w:hint="eastAsia"/>
          <w:snapToGrid w:val="0"/>
          <w:kern w:val="0"/>
        </w:rPr>
        <w:t>　　　　 　　　　　电缆型号和主线芯最小允许截面表</w:t>
      </w:r>
    </w:p>
    <w:p w:rsidR="00EB6CC1" w:rsidP="009D7286">
      <w:pPr>
        <w:spacing w:line="460" w:lineRule="auto"/>
        <w:rPr>
          <w:rFonts w:ascii="宋体" w:hAnsi="宋体"/>
        </w:rPr>
      </w:pPr>
      <w:r>
        <w:rPr>
          <w:rFonts w:ascii="宋体" w:hAnsi="宋体" w:hint="eastAsia"/>
        </w:rPr>
        <w:t>────────┬───────────┬──────────────</w:t>
      </w:r>
    </w:p>
    <w:p w:rsidR="00EB6CC1" w:rsidP="009D7286">
      <w:pPr>
        <w:spacing w:line="460" w:lineRule="auto"/>
        <w:rPr>
          <w:rFonts w:ascii="宋体" w:hAnsi="宋体"/>
        </w:rPr>
      </w:pPr>
      <w:r>
        <w:rPr>
          <w:rFonts w:ascii="宋体" w:hAnsi="宋体" w:hint="eastAsia"/>
        </w:rPr>
        <w:t>　　爆炸危险区域</w:t>
      </w:r>
      <w:r>
        <w:rPr>
          <w:rFonts w:ascii="宋体" w:hAnsi="宋体" w:hint="eastAsia"/>
        </w:rPr>
        <w:t>│</w:t>
      </w:r>
      <w:r>
        <w:rPr>
          <w:rFonts w:ascii="宋体" w:hAnsi="宋体" w:hint="eastAsia"/>
        </w:rPr>
        <w:t>　橡套电缆型号　　　　</w:t>
      </w:r>
      <w:r>
        <w:rPr>
          <w:rFonts w:ascii="宋体" w:hAnsi="宋体" w:hint="eastAsia"/>
        </w:rPr>
        <w:t>│</w:t>
      </w:r>
      <w:r>
        <w:rPr>
          <w:rFonts w:ascii="宋体" w:hAnsi="宋体" w:hint="eastAsia"/>
        </w:rPr>
        <w:t>主线芯最小截面（平方毫米）</w:t>
      </w:r>
    </w:p>
    <w:p w:rsidR="00EB6CC1" w:rsidP="009D7286">
      <w:pPr>
        <w:spacing w:line="460" w:lineRule="auto"/>
        <w:rPr>
          <w:rFonts w:ascii="宋体" w:hAnsi="宋体"/>
        </w:rPr>
      </w:pPr>
      <w:r>
        <w:rPr>
          <w:rFonts w:ascii="宋体" w:hAnsi="宋体" w:hint="eastAsia"/>
        </w:rPr>
        <w:t>────────┼───────────┼──────────────</w:t>
      </w:r>
    </w:p>
    <w:p w:rsidR="00EB6CC1" w:rsidP="009D7286">
      <w:pPr>
        <w:spacing w:line="460" w:lineRule="auto"/>
        <w:rPr>
          <w:rFonts w:ascii="宋体" w:hAnsi="宋体"/>
        </w:rPr>
      </w:pPr>
      <w:r>
        <w:rPr>
          <w:rFonts w:ascii="宋体" w:hAnsi="宋体" w:hint="eastAsia"/>
        </w:rPr>
        <w:t>　　１　　　　　</w:t>
      </w:r>
      <w:r>
        <w:rPr>
          <w:rFonts w:ascii="宋体" w:hAnsi="宋体" w:hint="eastAsia"/>
        </w:rPr>
        <w:t>│</w:t>
      </w:r>
      <w:r>
        <w:rPr>
          <w:rFonts w:ascii="宋体" w:hAnsi="宋体" w:hint="eastAsia"/>
        </w:rPr>
        <w:t>　ＹＣ、ＹＣＷ（重型）</w:t>
      </w:r>
      <w:r>
        <w:rPr>
          <w:rFonts w:ascii="宋体" w:hAnsi="宋体" w:hint="eastAsia"/>
        </w:rPr>
        <w:t>│</w:t>
      </w:r>
      <w:r>
        <w:rPr>
          <w:rFonts w:ascii="宋体" w:hAnsi="宋体" w:hint="eastAsia"/>
        </w:rPr>
        <w:t>　　２．５</w:t>
      </w:r>
    </w:p>
    <w:p w:rsidR="00EB6CC1" w:rsidP="009D7286">
      <w:pPr>
        <w:spacing w:line="460" w:lineRule="auto"/>
        <w:rPr>
          <w:rFonts w:ascii="宋体" w:hAnsi="宋体"/>
        </w:rPr>
      </w:pPr>
      <w:r>
        <w:rPr>
          <w:rFonts w:ascii="宋体" w:hAnsi="宋体" w:hint="eastAsia"/>
        </w:rPr>
        <w:t>────────┼───────────┼──────────────</w:t>
      </w:r>
    </w:p>
    <w:p w:rsidR="00EB6CC1" w:rsidP="009D7286">
      <w:pPr>
        <w:spacing w:line="460" w:lineRule="auto"/>
        <w:rPr>
          <w:rFonts w:ascii="宋体" w:hAnsi="宋体"/>
        </w:rPr>
        <w:sectPr w:rsidSect="00CF66D9">
          <w:type w:val="nextPage"/>
          <w:pgSz w:w="11907" w:h="16840" w:code="9"/>
          <w:pgMar w:top="1134" w:right="1134" w:bottom="1134" w:left="1134" w:header="851" w:footer="992" w:gutter="170"/>
          <w:pgNumType w:start="14"/>
          <w:cols w:space="425"/>
          <w:titlePg w:val="0"/>
          <w:docGrid w:type="lines" w:linePitch="598"/>
        </w:sectPr>
      </w:pPr>
      <w:r>
        <w:rPr>
          <w:rFonts w:ascii="宋体" w:hAnsi="宋体" w:hint="eastAsia"/>
        </w:rPr>
        <w:t>　　２　　　　　</w:t>
      </w:r>
      <w:r>
        <w:rPr>
          <w:rFonts w:ascii="宋体" w:hAnsi="宋体" w:hint="eastAsia"/>
        </w:rPr>
        <w:t>│</w:t>
      </w:r>
      <w:r>
        <w:rPr>
          <w:rFonts w:ascii="宋体" w:hAnsi="宋体" w:hint="eastAsia"/>
        </w:rPr>
        <w:t>　ＹＣ、ＹＣＷ（重型）</w:t>
      </w:r>
      <w:r>
        <w:rPr>
          <w:rFonts w:ascii="宋体" w:hAnsi="宋体" w:hint="eastAsia"/>
        </w:rPr>
        <w:t>│</w:t>
      </w:r>
      <w:r>
        <w:rPr>
          <w:rFonts w:ascii="宋体" w:hAnsi="宋体" w:hint="eastAsia"/>
        </w:rPr>
        <w:t>　　２．５</w:t>
      </w:r>
    </w:p>
    <w:p w:rsidR="00EB6CC1" w:rsidP="009D7286">
      <w:pPr>
        <w:spacing w:line="460" w:lineRule="auto"/>
        <w:rPr>
          <w:rFonts w:ascii="宋体" w:hAnsi="宋体"/>
        </w:rPr>
      </w:pPr>
      <w:r>
        <w:rPr>
          <w:rFonts w:ascii="宋体" w:hAnsi="宋体" w:hint="eastAsia"/>
        </w:rPr>
        <w:t>────────┼───────────┼──────────────</w:t>
      </w:r>
    </w:p>
    <w:p w:rsidR="00EB6CC1" w:rsidP="009D7286">
      <w:pPr>
        <w:spacing w:line="460" w:lineRule="auto"/>
        <w:rPr>
          <w:rFonts w:ascii="宋体" w:hAnsi="宋体"/>
        </w:rPr>
      </w:pPr>
      <w:r>
        <w:rPr>
          <w:rFonts w:ascii="宋体" w:hAnsi="宋体" w:hint="eastAsia"/>
        </w:rPr>
        <w:t>　　１１　　　　</w:t>
      </w:r>
      <w:r>
        <w:rPr>
          <w:rFonts w:ascii="宋体" w:hAnsi="宋体" w:hint="eastAsia"/>
        </w:rPr>
        <w:t>│</w:t>
      </w:r>
      <w:r>
        <w:rPr>
          <w:rFonts w:ascii="宋体" w:hAnsi="宋体" w:hint="eastAsia"/>
        </w:rPr>
        <w:t>　ＹＣ、ＹＣＷ（重型）</w:t>
      </w:r>
      <w:r>
        <w:rPr>
          <w:rFonts w:ascii="宋体" w:hAnsi="宋体" w:hint="eastAsia"/>
        </w:rPr>
        <w:t>│</w:t>
      </w:r>
      <w:r>
        <w:rPr>
          <w:rFonts w:ascii="宋体" w:hAnsi="宋体" w:hint="eastAsia"/>
        </w:rPr>
        <w:t>　　２．５</w:t>
      </w:r>
    </w:p>
    <w:p w:rsidR="00EB6CC1" w:rsidP="009D7286">
      <w:pPr>
        <w:spacing w:line="460" w:lineRule="auto"/>
        <w:rPr>
          <w:rFonts w:ascii="宋体" w:hAnsi="宋体"/>
        </w:rPr>
      </w:pPr>
      <w:r>
        <w:rPr>
          <w:rFonts w:ascii="宋体" w:hAnsi="宋体" w:hint="eastAsia"/>
        </w:rPr>
        <w:t>────────┴───────────┴──────────────</w:t>
      </w:r>
    </w:p>
    <w:p w:rsidR="00EB6CC1" w:rsidRPr="00C454A4" w:rsidP="009D7286">
      <w:pPr>
        <w:spacing w:line="460" w:lineRule="auto"/>
        <w:rPr>
          <w:rFonts w:ascii="宋体" w:hAnsi="宋体"/>
          <w:kern w:val="0"/>
        </w:rPr>
      </w:pPr>
      <w:r>
        <w:rPr>
          <w:rFonts w:ascii="宋体" w:hAnsi="宋体" w:hint="eastAsia"/>
          <w:sz w:val="28"/>
        </w:rPr>
        <w:t>　</w:t>
      </w:r>
      <w:r w:rsidRPr="00C454A4">
        <w:rPr>
          <w:rFonts w:ascii="宋体" w:hAnsi="宋体" w:hint="eastAsia"/>
          <w:kern w:val="0"/>
        </w:rPr>
        <w:t>　注：Ｗ为户外型</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５．１．９</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爆炸危险场合电气线路的连接应符合下列规定：</w:t>
      </w:r>
    </w:p>
    <w:p w:rsidR="00EB6CC1" w:rsidRPr="00C454A4" w:rsidP="009D7286">
      <w:pPr>
        <w:spacing w:line="460" w:lineRule="auto"/>
        <w:rPr>
          <w:rFonts w:ascii="宋体" w:hAnsi="宋体"/>
          <w:kern w:val="0"/>
        </w:rPr>
      </w:pPr>
      <w:r w:rsidRPr="00C454A4">
        <w:rPr>
          <w:rFonts w:ascii="宋体" w:hAnsi="宋体" w:hint="eastAsia"/>
          <w:kern w:val="0"/>
        </w:rPr>
        <w:t></w:t>
      </w:r>
      <w:r w:rsidRPr="00C454A4">
        <w:rPr>
          <w:rFonts w:ascii="宋体" w:hAnsi="宋体" w:hint="eastAsia"/>
          <w:kern w:val="0"/>
        </w:rPr>
        <w:t>　５．１．９．１</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电气线路在爆炸危险场合中一般不应有中间接头，</w:t>
      </w:r>
      <w:r w:rsidRPr="00C454A4">
        <w:rPr>
          <w:rFonts w:ascii="宋体" w:hAnsi="宋体"/>
          <w:kern w:val="0"/>
        </w:rPr>
        <w:t xml:space="preserve"> </w:t>
      </w:r>
      <w:r w:rsidRPr="00C454A4">
        <w:rPr>
          <w:rFonts w:ascii="宋体" w:hAnsi="宋体" w:hint="eastAsia"/>
          <w:kern w:val="0"/>
        </w:rPr>
        <w:t>在特殊情况下，线路须设中间接头时，必须在相应的防爆接线盒（分线盒）内连接和分路。</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５．１．９．２</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电气线路使用的连接件，如接线盒、分线盒、接头、</w:t>
      </w:r>
      <w:r w:rsidRPr="00C454A4">
        <w:rPr>
          <w:rFonts w:ascii="宋体" w:hAnsi="宋体"/>
          <w:kern w:val="0"/>
        </w:rPr>
        <w:t xml:space="preserve"> </w:t>
      </w:r>
      <w:r w:rsidRPr="00C454A4">
        <w:rPr>
          <w:rFonts w:ascii="宋体" w:hAnsi="宋体" w:hint="eastAsia"/>
          <w:kern w:val="0"/>
        </w:rPr>
        <w:t xml:space="preserve">隔离密封盒、挠性连接管等，１区范围内可用隔爆型、增安型。 </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５．１．９．３</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钢管配线在下列部位，应装设挠性连接管：</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①</w:t>
      </w:r>
      <w:r w:rsidRPr="00C454A4">
        <w:rPr>
          <w:rFonts w:ascii="宋体" w:hAnsi="宋体" w:hint="eastAsia"/>
          <w:kern w:val="0"/>
        </w:rPr>
        <w:t>电机的进线口；</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②</w:t>
      </w:r>
      <w:r w:rsidRPr="00C454A4">
        <w:rPr>
          <w:rFonts w:ascii="宋体" w:hAnsi="宋体" w:hint="eastAsia"/>
          <w:kern w:val="0"/>
        </w:rPr>
        <w:t>钢管与电气设备直接连接有困难处；</w:t>
      </w:r>
    </w:p>
    <w:p w:rsidR="00EB6CC1" w:rsidRPr="00C454A4" w:rsidP="009D7286">
      <w:pPr>
        <w:spacing w:line="460" w:lineRule="auto"/>
        <w:rPr>
          <w:rFonts w:ascii="宋体" w:hAnsi="宋体"/>
          <w:kern w:val="0"/>
        </w:rPr>
        <w:sectPr w:rsidSect="00CF66D9">
          <w:type w:val="nextPage"/>
          <w:pgSz w:w="11907" w:h="16840" w:code="9"/>
          <w:pgMar w:top="1134" w:right="1134" w:bottom="1134" w:left="1134" w:header="851" w:footer="992" w:gutter="170"/>
          <w:pgNumType w:start="15"/>
          <w:cols w:space="425"/>
          <w:titlePg w:val="0"/>
          <w:docGrid w:type="lines" w:linePitch="598"/>
        </w:sectPr>
      </w:pPr>
      <w:r w:rsidRPr="00C454A4">
        <w:rPr>
          <w:rFonts w:ascii="宋体" w:hAnsi="宋体" w:hint="eastAsia"/>
          <w:kern w:val="0"/>
        </w:rPr>
        <w:t>　</w:t>
      </w:r>
      <w:r w:rsidRPr="00C454A4">
        <w:rPr>
          <w:rFonts w:ascii="宋体" w:hAnsi="宋体" w:hint="eastAsia"/>
          <w:kern w:val="0"/>
        </w:rPr>
        <w:t>③</w:t>
      </w:r>
      <w:r w:rsidRPr="00C454A4">
        <w:rPr>
          <w:rFonts w:ascii="宋体" w:hAnsi="宋体" w:hint="eastAsia"/>
          <w:kern w:val="0"/>
        </w:rPr>
        <w:t>管路通过建筑物的伸缩缝、沉降缝处。</w:t>
      </w:r>
    </w:p>
    <w:p w:rsidR="00EB6CC1" w:rsidRPr="00C454A4" w:rsidP="009D7286">
      <w:pPr>
        <w:spacing w:line="460" w:lineRule="auto"/>
        <w:rPr>
          <w:rFonts w:ascii="宋体" w:hAnsi="宋体"/>
          <w:kern w:val="0"/>
        </w:rPr>
      </w:pPr>
      <w:r w:rsidRPr="00C454A4">
        <w:rPr>
          <w:rFonts w:ascii="宋体" w:hAnsi="宋体" w:hint="eastAsia"/>
          <w:kern w:val="0"/>
        </w:rPr>
        <w:t></w:t>
      </w:r>
      <w:r w:rsidRPr="00C454A4">
        <w:rPr>
          <w:rFonts w:ascii="宋体" w:hAnsi="宋体" w:hint="eastAsia"/>
          <w:kern w:val="0"/>
        </w:rPr>
        <w:t>　５．１．９．４</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多股铝芯绝缘导线、电缆芯线的互相间的连接，</w:t>
      </w:r>
      <w:r w:rsidRPr="00C454A4">
        <w:rPr>
          <w:rFonts w:ascii="宋体" w:hAnsi="宋体"/>
          <w:kern w:val="0"/>
        </w:rPr>
        <w:t xml:space="preserve"> </w:t>
      </w:r>
      <w:r w:rsidRPr="00C454A4">
        <w:rPr>
          <w:rFonts w:ascii="宋体" w:hAnsi="宋体" w:hint="eastAsia"/>
          <w:kern w:val="0"/>
        </w:rPr>
        <w:t>芯线与接线端子的连接，均宜采用压接的方法，与电气设备连接的接线端子宜采用铜铝过渡接头。</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５．１．９．５</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电气配线与防爆电气设备引入装置的连接方式按下表选定。</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５．１．１０</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架空线路（涉及电力线路和通讯线路）严禁跨越爆炸危险场合，</w:t>
      </w:r>
    </w:p>
    <w:p w:rsidR="00EB6CC1" w:rsidRPr="00C454A4" w:rsidP="009D7286">
      <w:pPr>
        <w:spacing w:line="460" w:lineRule="auto"/>
        <w:rPr>
          <w:rFonts w:ascii="宋体" w:hAnsi="宋体"/>
          <w:kern w:val="0"/>
        </w:rPr>
      </w:pPr>
      <w:r w:rsidRPr="00C454A4">
        <w:rPr>
          <w:rFonts w:ascii="宋体" w:hAnsi="宋体" w:hint="eastAsia"/>
          <w:kern w:val="0"/>
        </w:rPr>
        <w:t>当架空线路与爆炸危险场合邻近时，</w:t>
      </w:r>
      <w:r w:rsidRPr="00C454A4">
        <w:rPr>
          <w:rFonts w:ascii="宋体" w:hAnsi="宋体"/>
          <w:kern w:val="0"/>
        </w:rPr>
        <w:t xml:space="preserve"> </w:t>
      </w:r>
      <w:r w:rsidRPr="00C454A4">
        <w:rPr>
          <w:rFonts w:ascii="宋体" w:hAnsi="宋体" w:hint="eastAsia"/>
          <w:kern w:val="0"/>
        </w:rPr>
        <w:t>架空线路与爆炸危险场合边界的距离不应小于杆塔高度的１．５倍。</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５．１．１１</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电气线路应根据需要设有相应的保护装置，</w:t>
      </w:r>
      <w:r w:rsidRPr="00C454A4">
        <w:rPr>
          <w:rFonts w:ascii="宋体" w:hAnsi="宋体"/>
          <w:kern w:val="0"/>
        </w:rPr>
        <w:t xml:space="preserve"> </w:t>
      </w:r>
      <w:r w:rsidRPr="00C454A4">
        <w:rPr>
          <w:rFonts w:ascii="宋体" w:hAnsi="宋体" w:hint="eastAsia"/>
          <w:kern w:val="0"/>
        </w:rPr>
        <w:t>以便在发生过载、短路、漏电、接地、断线等情况下自动报警或切断电源。</w:t>
      </w:r>
    </w:p>
    <w:p w:rsidR="00EB6CC1" w:rsidRPr="00C454A4" w:rsidP="009D7286">
      <w:pPr>
        <w:spacing w:line="400" w:lineRule="exact"/>
        <w:rPr>
          <w:rFonts w:ascii="宋体" w:hAnsi="宋体" w:hint="eastAsia"/>
          <w:kern w:val="0"/>
        </w:rPr>
      </w:pPr>
    </w:p>
    <w:p w:rsidR="00C8643F" w:rsidP="009D7286">
      <w:pPr>
        <w:spacing w:line="400" w:lineRule="exact"/>
        <w:rPr>
          <w:rFonts w:ascii="宋体" w:hAnsi="宋体" w:hint="eastAsia"/>
          <w:kern w:val="0"/>
        </w:rPr>
      </w:pPr>
    </w:p>
    <w:p w:rsidR="00C454A4" w:rsidP="009D7286">
      <w:pPr>
        <w:spacing w:line="400" w:lineRule="exact"/>
        <w:rPr>
          <w:rFonts w:ascii="宋体" w:hAnsi="宋体" w:hint="eastAsia"/>
          <w:kern w:val="0"/>
        </w:rPr>
      </w:pPr>
    </w:p>
    <w:p w:rsidR="00C454A4" w:rsidP="009D7286">
      <w:pPr>
        <w:spacing w:line="400" w:lineRule="exact"/>
        <w:rPr>
          <w:rFonts w:ascii="宋体" w:hAnsi="宋体" w:hint="eastAsia"/>
          <w:kern w:val="0"/>
        </w:rPr>
      </w:pPr>
    </w:p>
    <w:p w:rsidR="00C454A4" w:rsidRPr="00C454A4" w:rsidP="009D7286">
      <w:pPr>
        <w:spacing w:line="400" w:lineRule="exact"/>
        <w:rPr>
          <w:rFonts w:ascii="宋体" w:hAnsi="宋体" w:hint="eastAsia"/>
          <w:kern w:val="0"/>
        </w:rPr>
      </w:pPr>
    </w:p>
    <w:p w:rsidR="00EB6CC1" w:rsidRPr="00C454A4" w:rsidP="009D7286">
      <w:pPr>
        <w:spacing w:line="460" w:lineRule="auto"/>
        <w:rPr>
          <w:rFonts w:ascii="宋体" w:hAnsi="宋体"/>
          <w:kern w:val="0"/>
        </w:rPr>
      </w:pPr>
      <w:r w:rsidRPr="00C454A4">
        <w:rPr>
          <w:rFonts w:ascii="宋体" w:hAnsi="宋体" w:hint="eastAsia"/>
          <w:kern w:val="0"/>
        </w:rPr>
        <w:t>　　 　　电气配线与防爆电气设备的连接方式</w:t>
      </w:r>
    </w:p>
    <w:p w:rsidR="00EB6CC1" w:rsidP="009D7286">
      <w:pPr>
        <w:spacing w:line="460" w:lineRule="auto"/>
        <w:rPr>
          <w:rFonts w:ascii="宋体" w:hAnsi="宋体"/>
        </w:rPr>
      </w:pPr>
      <w:r>
        <w:rPr>
          <w:rFonts w:ascii="宋体" w:hAnsi="宋体" w:hint="eastAsia"/>
        </w:rPr>
        <w:t>────────┬──────┬─────────────────┬───</w:t>
      </w:r>
    </w:p>
    <w:p w:rsidR="00EB6CC1" w:rsidP="009D7286">
      <w:pPr>
        <w:spacing w:line="460" w:lineRule="auto"/>
        <w:rPr>
          <w:rFonts w:ascii="宋体" w:hAnsi="宋体"/>
        </w:rPr>
        <w:sectPr w:rsidSect="00CF66D9">
          <w:type w:val="nextPage"/>
          <w:pgSz w:w="11907" w:h="16840" w:code="9"/>
          <w:pgMar w:top="1134" w:right="1134" w:bottom="1134" w:left="1134" w:header="851" w:footer="992" w:gutter="170"/>
          <w:pgNumType w:start="16"/>
          <w:cols w:space="425"/>
          <w:titlePg w:val="0"/>
          <w:docGrid w:type="lines" w:linePitch="598"/>
        </w:sectPr>
      </w:pPr>
      <w:r>
        <w:rPr>
          <w:rFonts w:ascii="宋体" w:hAnsi="宋体" w:hint="eastAsia"/>
        </w:rPr>
        <w:t>　　外部　　　　</w:t>
      </w:r>
      <w:r>
        <w:rPr>
          <w:rFonts w:ascii="宋体" w:hAnsi="宋体" w:hint="eastAsia"/>
        </w:rPr>
        <w:t>│</w:t>
      </w:r>
      <w:r>
        <w:rPr>
          <w:rFonts w:ascii="宋体" w:hAnsi="宋体" w:hint="eastAsia"/>
        </w:rPr>
        <w:t>　　　　　　</w:t>
      </w:r>
      <w:r>
        <w:rPr>
          <w:rFonts w:ascii="宋体" w:hAnsi="宋体" w:hint="eastAsia"/>
        </w:rPr>
        <w:t>│</w:t>
      </w:r>
      <w:r>
        <w:rPr>
          <w:rFonts w:ascii="宋体" w:hAnsi="宋体" w:hint="eastAsia"/>
        </w:rPr>
        <w:t>　电</w:t>
      </w:r>
      <w:r>
        <w:rPr>
          <w:rFonts w:ascii="宋体" w:hAnsi="宋体"/>
        </w:rPr>
        <w:t xml:space="preserve">    </w:t>
      </w:r>
      <w:r>
        <w:rPr>
          <w:rFonts w:ascii="宋体" w:hAnsi="宋体" w:hint="eastAsia"/>
        </w:rPr>
        <w:t>缆</w:t>
      </w:r>
      <w:r>
        <w:rPr>
          <w:rFonts w:ascii="宋体" w:hAnsi="宋体"/>
        </w:rPr>
        <w:t xml:space="preserve">   </w:t>
      </w:r>
      <w:r>
        <w:rPr>
          <w:rFonts w:ascii="宋体" w:hAnsi="宋体" w:hint="eastAsia"/>
        </w:rPr>
        <w:t>工</w:t>
      </w:r>
      <w:r>
        <w:rPr>
          <w:rFonts w:ascii="宋体" w:hAnsi="宋体"/>
        </w:rPr>
        <w:t xml:space="preserve">   </w:t>
      </w:r>
      <w:r>
        <w:rPr>
          <w:rFonts w:ascii="宋体" w:hAnsi="宋体" w:hint="eastAsia"/>
        </w:rPr>
        <w:t>程</w:t>
      </w:r>
      <w:r>
        <w:rPr>
          <w:rFonts w:ascii="宋体" w:hAnsi="宋体"/>
        </w:rPr>
        <w:t xml:space="preserve"> </w:t>
      </w:r>
      <w:r>
        <w:rPr>
          <w:rFonts w:ascii="宋体" w:hAnsi="宋体" w:hint="eastAsia"/>
        </w:rPr>
        <w:t>　</w:t>
      </w:r>
      <w:r>
        <w:rPr>
          <w:rFonts w:ascii="宋体" w:hAnsi="宋体"/>
        </w:rPr>
        <w:t xml:space="preserve">           </w:t>
      </w:r>
      <w:r>
        <w:rPr>
          <w:rFonts w:ascii="宋体" w:hAnsi="宋体" w:hint="eastAsia"/>
        </w:rPr>
        <w:t>│</w:t>
      </w:r>
    </w:p>
    <w:p w:rsidR="00EB6CC1" w:rsidP="009D7286">
      <w:pPr>
        <w:spacing w:line="460" w:lineRule="auto"/>
        <w:rPr>
          <w:rFonts w:ascii="宋体" w:hAnsi="宋体"/>
        </w:rPr>
      </w:pPr>
      <w:r>
        <w:rPr>
          <w:rFonts w:ascii="宋体" w:hAnsi="宋体"/>
        </w:rPr>
        <w:t xml:space="preserve">        </w:t>
      </w:r>
      <w:r>
        <w:rPr>
          <w:rFonts w:ascii="宋体" w:hAnsi="宋体" w:hint="eastAsia"/>
        </w:rPr>
        <w:t>配线</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p>
    <w:p w:rsidR="00EB6CC1" w:rsidP="009D7286">
      <w:pPr>
        <w:spacing w:line="460" w:lineRule="auto"/>
        <w:rPr>
          <w:rFonts w:ascii="宋体" w:hAnsi="宋体"/>
        </w:rPr>
      </w:pPr>
      <w:r>
        <w:rPr>
          <w:rFonts w:ascii="宋体" w:hAnsi="宋体" w:hint="eastAsia"/>
        </w:rPr>
        <w:t>引入　密封　　　</w:t>
      </w:r>
      <w:r>
        <w:rPr>
          <w:rFonts w:ascii="宋体" w:hAnsi="宋体" w:hint="eastAsia"/>
        </w:rPr>
        <w:t>│</w:t>
      </w:r>
      <w:r>
        <w:rPr>
          <w:rFonts w:ascii="宋体" w:hAnsi="宋体" w:hint="eastAsia"/>
        </w:rPr>
        <w:t>钢管配线工程</w:t>
      </w:r>
      <w:r>
        <w:rPr>
          <w:rFonts w:ascii="宋体" w:hAnsi="宋体" w:hint="eastAsia"/>
        </w:rPr>
        <w:t>│</w:t>
      </w:r>
      <w:r>
        <w:rPr>
          <w:rFonts w:ascii="宋体" w:hAnsi="宋体" w:hint="eastAsia"/>
        </w:rPr>
        <w:t>　　　　　　　</w:t>
      </w:r>
      <w:r>
        <w:rPr>
          <w:rFonts w:ascii="宋体" w:hAnsi="宋体" w:hint="eastAsia"/>
        </w:rPr>
        <w:t>│</w:t>
      </w:r>
      <w:r>
        <w:rPr>
          <w:rFonts w:ascii="宋体" w:hAnsi="宋体" w:hint="eastAsia"/>
        </w:rPr>
        <w:t>　　　</w:t>
      </w:r>
      <w:r>
        <w:rPr>
          <w:rFonts w:ascii="宋体" w:hAnsi="宋体"/>
        </w:rPr>
        <w:t xml:space="preserve">  </w:t>
      </w:r>
      <w:r>
        <w:rPr>
          <w:rFonts w:ascii="宋体" w:hAnsi="宋体" w:hint="eastAsia"/>
        </w:rPr>
        <w:t>│</w:t>
      </w:r>
      <w:r>
        <w:rPr>
          <w:rFonts w:ascii="宋体" w:hAnsi="宋体" w:hint="eastAsia"/>
        </w:rPr>
        <w:t>　　</w:t>
      </w:r>
      <w:r>
        <w:rPr>
          <w:rFonts w:ascii="宋体" w:hAnsi="宋体"/>
        </w:rPr>
        <w:t xml:space="preserve">  </w:t>
      </w:r>
      <w:r>
        <w:rPr>
          <w:rFonts w:ascii="宋体" w:hAnsi="宋体" w:hint="eastAsia"/>
        </w:rPr>
        <w:t>　</w:t>
      </w:r>
      <w:r>
        <w:rPr>
          <w:rFonts w:ascii="宋体" w:hAnsi="宋体" w:hint="eastAsia"/>
        </w:rPr>
        <w:t>│</w:t>
      </w:r>
      <w:r>
        <w:rPr>
          <w:rFonts w:ascii="宋体" w:hAnsi="宋体" w:hint="eastAsia"/>
        </w:rPr>
        <w:t>移动式</w:t>
      </w:r>
    </w:p>
    <w:p w:rsidR="00EB6CC1" w:rsidP="009D7286">
      <w:pPr>
        <w:spacing w:line="460" w:lineRule="auto"/>
        <w:rPr>
          <w:rFonts w:ascii="宋体" w:hAnsi="宋体"/>
        </w:rPr>
      </w:pPr>
      <w:r>
        <w:rPr>
          <w:rFonts w:ascii="宋体" w:hAnsi="宋体" w:hint="eastAsia"/>
        </w:rPr>
        <w:t>　装置　方式　　</w:t>
      </w:r>
      <w:r>
        <w:rPr>
          <w:rFonts w:ascii="宋体" w:hAnsi="宋体" w:hint="eastAsia"/>
        </w:rPr>
        <w:t>│</w:t>
      </w:r>
      <w:r>
        <w:rPr>
          <w:rFonts w:ascii="宋体" w:hAnsi="宋体" w:hint="eastAsia"/>
        </w:rPr>
        <w:t>　　　　</w:t>
      </w:r>
      <w:r>
        <w:rPr>
          <w:rFonts w:ascii="宋体" w:hAnsi="宋体"/>
        </w:rPr>
        <w:t xml:space="preserve">  </w:t>
      </w:r>
      <w:r>
        <w:rPr>
          <w:rFonts w:ascii="宋体" w:hAnsi="宋体" w:hint="eastAsia"/>
        </w:rPr>
        <w:t>　</w:t>
      </w:r>
      <w:r>
        <w:rPr>
          <w:rFonts w:ascii="宋体" w:hAnsi="宋体" w:hint="eastAsia"/>
        </w:rPr>
        <w:t>│</w:t>
      </w:r>
      <w:r>
        <w:rPr>
          <w:rFonts w:ascii="宋体" w:hAnsi="宋体" w:hint="eastAsia"/>
        </w:rPr>
        <w:t>橡胶、</w:t>
      </w:r>
      <w:r>
        <w:rPr>
          <w:rFonts w:ascii="宋体" w:hAnsi="宋体"/>
        </w:rPr>
        <w:t xml:space="preserve"> </w:t>
      </w:r>
      <w:r>
        <w:rPr>
          <w:rFonts w:ascii="宋体" w:hAnsi="宋体" w:hint="eastAsia"/>
        </w:rPr>
        <w:t>塑料</w:t>
      </w:r>
      <w:r>
        <w:rPr>
          <w:rFonts w:ascii="宋体" w:hAnsi="宋体"/>
        </w:rPr>
        <w:t xml:space="preserve">   </w:t>
      </w:r>
      <w:r>
        <w:rPr>
          <w:rFonts w:ascii="宋体" w:hAnsi="宋体" w:hint="eastAsia"/>
        </w:rPr>
        <w:t>│</w:t>
      </w:r>
      <w:r>
        <w:rPr>
          <w:rFonts w:ascii="宋体" w:hAnsi="宋体" w:hint="eastAsia"/>
        </w:rPr>
        <w:t>铅包电缆</w:t>
      </w:r>
      <w:r>
        <w:rPr>
          <w:rFonts w:ascii="宋体" w:hAnsi="宋体" w:hint="eastAsia"/>
        </w:rPr>
        <w:t>│</w:t>
      </w:r>
      <w:r>
        <w:rPr>
          <w:rFonts w:ascii="宋体" w:hAnsi="宋体" w:hint="eastAsia"/>
        </w:rPr>
        <w:t>铠装电缆</w:t>
      </w:r>
      <w:r>
        <w:rPr>
          <w:rFonts w:ascii="宋体" w:hAnsi="宋体" w:hint="eastAsia"/>
        </w:rPr>
        <w:t>│</w:t>
      </w:r>
      <w:r>
        <w:rPr>
          <w:rFonts w:ascii="宋体" w:hAnsi="宋体" w:hint="eastAsia"/>
        </w:rPr>
        <w:t>电缆</w:t>
      </w:r>
    </w:p>
    <w:p w:rsidR="00EB6CC1" w:rsidP="009D7286">
      <w:pPr>
        <w:spacing w:line="460" w:lineRule="auto"/>
        <w:rPr>
          <w:rFonts w:ascii="宋体" w:hAnsi="宋体"/>
        </w:rPr>
      </w:pPr>
      <w:r>
        <w:rPr>
          <w:rFonts w:ascii="宋体" w:hAnsi="宋体"/>
        </w:rPr>
        <w:t xml:space="preserve">    </w:t>
      </w:r>
      <w:r>
        <w:rPr>
          <w:rFonts w:ascii="宋体" w:hAnsi="宋体" w:hint="eastAsia"/>
        </w:rPr>
        <w:t>方式</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hint="eastAsia"/>
        </w:rPr>
        <w:t>护套电缆</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p>
    <w:p w:rsidR="00EB6CC1" w:rsidP="009D7286">
      <w:pPr>
        <w:spacing w:line="460" w:lineRule="auto"/>
        <w:rPr>
          <w:rFonts w:ascii="宋体" w:hAnsi="宋体"/>
        </w:rPr>
      </w:pPr>
      <w:r>
        <w:rPr>
          <w:rFonts w:ascii="宋体" w:hAnsi="宋体" w:hint="eastAsia"/>
        </w:rPr>
        <w:t>──┬─────┼──────┼───────┼────┼────┼───</w:t>
      </w:r>
    </w:p>
    <w:p w:rsidR="00EB6CC1" w:rsidP="009D7286">
      <w:pPr>
        <w:spacing w:line="460" w:lineRule="auto"/>
        <w:rPr>
          <w:rFonts w:ascii="宋体" w:hAnsi="宋体"/>
        </w:rPr>
      </w:pPr>
      <w:r>
        <w:rPr>
          <w:rFonts w:ascii="宋体" w:hAnsi="宋体" w:hint="eastAsia"/>
        </w:rPr>
        <w:t>压盘</w:t>
      </w:r>
      <w:r>
        <w:rPr>
          <w:rFonts w:ascii="宋体" w:hAnsi="宋体" w:hint="eastAsia"/>
        </w:rPr>
        <w:t>│</w:t>
      </w:r>
      <w:r>
        <w:rPr>
          <w:rFonts w:ascii="宋体" w:hAnsi="宋体" w:hint="eastAsia"/>
        </w:rPr>
        <w:t>密封圈式</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　</w:t>
      </w:r>
      <w:r>
        <w:rPr>
          <w:rFonts w:ascii="宋体" w:hAnsi="宋体" w:hint="eastAsia"/>
        </w:rPr>
        <w:t>○</w:t>
      </w:r>
      <w:r>
        <w:rPr>
          <w:rFonts w:ascii="宋体" w:hAnsi="宋体" w:hint="eastAsia"/>
        </w:rPr>
        <w:t>　　</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　　　</w:t>
      </w:r>
      <w:r>
        <w:rPr>
          <w:rFonts w:ascii="宋体" w:hAnsi="宋体" w:hint="eastAsia"/>
        </w:rPr>
        <w:t>○</w:t>
      </w:r>
      <w:r>
        <w:rPr>
          <w:rFonts w:ascii="宋体" w:hAnsi="宋体" w:hint="eastAsia"/>
        </w:rPr>
        <w:t>　　</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　</w:t>
      </w:r>
      <w:r>
        <w:rPr>
          <w:rFonts w:ascii="宋体" w:hAnsi="宋体" w:hint="eastAsia"/>
        </w:rPr>
        <w:t>○</w:t>
      </w:r>
      <w:r>
        <w:rPr>
          <w:rFonts w:ascii="宋体" w:hAnsi="宋体" w:hint="eastAsia"/>
        </w:rPr>
        <w:t>　</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　</w:t>
      </w:r>
      <w:r>
        <w:rPr>
          <w:rFonts w:ascii="宋体" w:hAnsi="宋体" w:hint="eastAsia"/>
        </w:rPr>
        <w:t>○</w:t>
      </w:r>
      <w:r>
        <w:rPr>
          <w:rFonts w:ascii="宋体" w:hAnsi="宋体" w:hint="eastAsia"/>
        </w:rPr>
        <w:t>　</w:t>
      </w:r>
      <w:r>
        <w:rPr>
          <w:rFonts w:ascii="宋体" w:hAnsi="宋体"/>
        </w:rPr>
        <w:t xml:space="preserve"> </w:t>
      </w:r>
      <w:r>
        <w:rPr>
          <w:rFonts w:ascii="宋体" w:hAnsi="宋体" w:hint="eastAsia"/>
        </w:rPr>
        <w:t>│</w:t>
      </w:r>
      <w:r>
        <w:rPr>
          <w:rFonts w:ascii="宋体" w:hAnsi="宋体" w:hint="eastAsia"/>
        </w:rPr>
        <w:t>　</w:t>
      </w:r>
      <w:r>
        <w:rPr>
          <w:rFonts w:ascii="宋体" w:hAnsi="宋体" w:hint="eastAsia"/>
        </w:rPr>
        <w:t>○</w:t>
      </w:r>
      <w:r>
        <w:rPr>
          <w:rFonts w:ascii="宋体" w:hAnsi="宋体" w:hint="eastAsia"/>
        </w:rPr>
        <w:t>　</w:t>
      </w:r>
    </w:p>
    <w:p w:rsidR="00EB6CC1" w:rsidP="009D7286">
      <w:pPr>
        <w:spacing w:line="460" w:lineRule="auto"/>
        <w:rPr>
          <w:rFonts w:ascii="宋体" w:hAnsi="宋体"/>
        </w:rPr>
      </w:pPr>
      <w:r>
        <w:rPr>
          <w:rFonts w:ascii="宋体" w:hAnsi="宋体" w:hint="eastAsia"/>
        </w:rPr>
        <w:t>式压</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p>
    <w:p w:rsidR="00EB6CC1" w:rsidP="009D7286">
      <w:pPr>
        <w:spacing w:line="460" w:lineRule="auto"/>
        <w:rPr>
          <w:rFonts w:ascii="宋体" w:hAnsi="宋体"/>
        </w:rPr>
      </w:pPr>
      <w:r>
        <w:rPr>
          <w:rFonts w:ascii="宋体" w:hAnsi="宋体" w:hint="eastAsia"/>
        </w:rPr>
        <w:t>紧螺</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p>
    <w:p w:rsidR="00EB6CC1" w:rsidP="009D7286">
      <w:pPr>
        <w:spacing w:line="460" w:lineRule="auto"/>
        <w:rPr>
          <w:rFonts w:ascii="宋体" w:hAnsi="宋体"/>
        </w:rPr>
      </w:pPr>
      <w:r>
        <w:rPr>
          <w:rFonts w:ascii="宋体" w:hAnsi="宋体" w:hint="eastAsia"/>
        </w:rPr>
        <w:t>母式</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p>
    <w:p w:rsidR="00EB6CC1" w:rsidP="009D7286">
      <w:pPr>
        <w:spacing w:line="460" w:lineRule="auto"/>
        <w:rPr>
          <w:rFonts w:ascii="宋体" w:hAnsi="宋体"/>
        </w:rPr>
      </w:pPr>
      <w:r>
        <w:rPr>
          <w:rFonts w:ascii="宋体" w:hAnsi="宋体" w:hint="eastAsia"/>
        </w:rPr>
        <w:t>──┼─────┼──────┼───────┼────┼────┼───</w:t>
      </w:r>
    </w:p>
    <w:p w:rsidR="00EB6CC1" w:rsidP="009D7286">
      <w:pPr>
        <w:spacing w:line="460" w:lineRule="auto"/>
        <w:rPr>
          <w:rFonts w:ascii="宋体" w:hAnsi="宋体"/>
        </w:rPr>
      </w:pPr>
      <w:r>
        <w:rPr>
          <w:rFonts w:ascii="宋体" w:hAnsi="宋体" w:hint="eastAsia"/>
        </w:rPr>
        <w:t>压盘</w:t>
      </w:r>
      <w:r>
        <w:rPr>
          <w:rFonts w:ascii="宋体" w:hAnsi="宋体" w:hint="eastAsia"/>
        </w:rPr>
        <w:t>│</w:t>
      </w:r>
      <w:r>
        <w:rPr>
          <w:rFonts w:ascii="宋体" w:hAnsi="宋体" w:hint="eastAsia"/>
        </w:rPr>
        <w:t>浇封式　　</w:t>
      </w:r>
      <w:r>
        <w:rPr>
          <w:rFonts w:ascii="宋体" w:hAnsi="宋体" w:hint="eastAsia"/>
        </w:rPr>
        <w:t>│</w:t>
      </w:r>
      <w:r>
        <w:rPr>
          <w:rFonts w:ascii="宋体" w:hAnsi="宋体" w:hint="eastAsia"/>
        </w:rPr>
        <w:t>　　　　　　</w:t>
      </w:r>
      <w:r>
        <w:rPr>
          <w:rFonts w:ascii="宋体" w:hAnsi="宋体" w:hint="eastAsia"/>
        </w:rPr>
        <w:t>│</w:t>
      </w:r>
      <w:r>
        <w:rPr>
          <w:rFonts w:ascii="宋体" w:hAnsi="宋体" w:hint="eastAsia"/>
        </w:rPr>
        <w:t>　</w:t>
      </w:r>
      <w:r>
        <w:rPr>
          <w:rFonts w:ascii="宋体" w:hAnsi="宋体"/>
        </w:rPr>
        <w:t xml:space="preserve">      </w:t>
      </w:r>
      <w:r>
        <w:rPr>
          <w:rFonts w:ascii="宋体" w:hAnsi="宋体" w:hint="eastAsia"/>
        </w:rPr>
        <w:t>○</w:t>
      </w:r>
      <w:r>
        <w:rPr>
          <w:rFonts w:ascii="宋体" w:hAnsi="宋体" w:hint="eastAsia"/>
        </w:rPr>
        <w:t>　　</w:t>
      </w:r>
      <w:r>
        <w:rPr>
          <w:rFonts w:ascii="宋体" w:hAnsi="宋体" w:hint="eastAsia"/>
        </w:rPr>
        <w:t>│</w:t>
      </w:r>
      <w:r>
        <w:rPr>
          <w:rFonts w:ascii="宋体" w:hAnsi="宋体" w:hint="eastAsia"/>
        </w:rPr>
        <w:t>　</w:t>
      </w:r>
      <w:r>
        <w:rPr>
          <w:rFonts w:ascii="宋体" w:hAnsi="宋体" w:hint="eastAsia"/>
        </w:rPr>
        <w:t>○</w:t>
      </w:r>
      <w:r>
        <w:rPr>
          <w:rFonts w:ascii="宋体" w:hAnsi="宋体" w:hint="eastAsia"/>
        </w:rPr>
        <w:t>　　</w:t>
      </w:r>
      <w:r>
        <w:rPr>
          <w:rFonts w:ascii="宋体" w:hAnsi="宋体" w:hint="eastAsia"/>
        </w:rPr>
        <w:t>│</w:t>
      </w:r>
      <w:r>
        <w:rPr>
          <w:rFonts w:ascii="宋体" w:hAnsi="宋体" w:hint="eastAsia"/>
        </w:rPr>
        <w:t>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p>
    <w:p w:rsidR="00EB6CC1" w:rsidP="009D7286">
      <w:pPr>
        <w:spacing w:line="460" w:lineRule="auto"/>
        <w:rPr>
          <w:rFonts w:ascii="宋体" w:hAnsi="宋体"/>
        </w:rPr>
      </w:pPr>
      <w:r>
        <w:rPr>
          <w:rFonts w:ascii="宋体" w:hAnsi="宋体" w:hint="eastAsia"/>
        </w:rPr>
        <w:t>式</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r>
        <w:rPr>
          <w:rFonts w:ascii="宋体" w:hAnsi="宋体"/>
        </w:rPr>
        <w:t xml:space="preserve">        </w:t>
      </w:r>
      <w:r>
        <w:rPr>
          <w:rFonts w:ascii="宋体" w:hAnsi="宋体" w:hint="eastAsia"/>
        </w:rPr>
        <w:t>│</w:t>
      </w:r>
    </w:p>
    <w:p w:rsidR="00EB6CC1" w:rsidP="009D7286">
      <w:pPr>
        <w:spacing w:line="460" w:lineRule="auto"/>
        <w:rPr>
          <w:rFonts w:ascii="宋体" w:hAnsi="宋体"/>
        </w:rPr>
        <w:sectPr w:rsidSect="00CF66D9">
          <w:type w:val="nextPage"/>
          <w:pgSz w:w="11907" w:h="16840" w:code="9"/>
          <w:pgMar w:top="1134" w:right="1134" w:bottom="1134" w:left="1134" w:header="851" w:footer="992" w:gutter="170"/>
          <w:pgNumType w:start="17"/>
          <w:cols w:space="425"/>
          <w:titlePg w:val="0"/>
          <w:docGrid w:type="lines" w:linePitch="598"/>
        </w:sectPr>
      </w:pPr>
      <w:r>
        <w:rPr>
          <w:rFonts w:ascii="宋体" w:hAnsi="宋体" w:hint="eastAsia"/>
        </w:rPr>
        <w:t>──┴─────┴──────┴───────┴────┴────┴───</w:t>
      </w:r>
    </w:p>
    <w:p w:rsidR="00EB6CC1" w:rsidRPr="00C454A4" w:rsidP="009D7286">
      <w:pPr>
        <w:spacing w:line="460" w:lineRule="auto"/>
        <w:rPr>
          <w:rFonts w:ascii="宋体" w:hAnsi="宋体"/>
          <w:kern w:val="0"/>
        </w:rPr>
      </w:pPr>
      <w:r>
        <w:rPr>
          <w:rFonts w:ascii="宋体" w:hAnsi="宋体"/>
          <w:sz w:val="28"/>
        </w:rPr>
        <w:t xml:space="preserve">  </w:t>
      </w:r>
      <w:r>
        <w:rPr>
          <w:rFonts w:ascii="宋体" w:hAnsi="宋体" w:hint="eastAsia"/>
          <w:sz w:val="28"/>
        </w:rPr>
        <w:t>　</w:t>
      </w:r>
      <w:r w:rsidRPr="00C454A4">
        <w:rPr>
          <w:rFonts w:ascii="宋体" w:hAnsi="宋体" w:hint="eastAsia"/>
          <w:kern w:val="0"/>
        </w:rPr>
        <w:t>注：</w:t>
      </w:r>
      <w:r w:rsidRPr="00C454A4">
        <w:rPr>
          <w:rFonts w:ascii="宋体" w:hAnsi="宋体" w:hint="eastAsia"/>
          <w:kern w:val="0"/>
        </w:rPr>
        <w:t>①</w:t>
      </w:r>
      <w:r w:rsidRPr="00C454A4">
        <w:rPr>
          <w:rFonts w:ascii="宋体" w:hAnsi="宋体" w:hint="eastAsia"/>
          <w:kern w:val="0"/>
        </w:rPr>
        <w:t>浇封式的引入装置为有放置电缆头空腔的装置；</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②</w:t>
      </w:r>
      <w:r w:rsidRPr="00C454A4">
        <w:rPr>
          <w:rFonts w:ascii="宋体" w:hAnsi="宋体" w:hint="eastAsia"/>
          <w:kern w:val="0"/>
        </w:rPr>
        <w:t>移动式电缆须采用有喇叭口的引入装置；</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③</w:t>
      </w:r>
      <w:r w:rsidRPr="00C454A4">
        <w:rPr>
          <w:rFonts w:ascii="宋体" w:hAnsi="宋体" w:hint="eastAsia"/>
          <w:kern w:val="0"/>
        </w:rPr>
        <w:t>除移动式电缆和铠装电缆外，</w:t>
      </w:r>
      <w:r w:rsidRPr="00C454A4">
        <w:rPr>
          <w:rFonts w:ascii="宋体" w:hAnsi="宋体"/>
          <w:kern w:val="0"/>
        </w:rPr>
        <w:t xml:space="preserve"> </w:t>
      </w:r>
      <w:r w:rsidRPr="00C454A4">
        <w:rPr>
          <w:rFonts w:ascii="宋体" w:hAnsi="宋体" w:hint="eastAsia"/>
          <w:kern w:val="0"/>
        </w:rPr>
        <w:t>引入口均须用带有螺纹的保护钢管与引入装置的螺母相连接。</w:t>
      </w:r>
    </w:p>
    <w:p w:rsidR="00EB6CC1" w:rsidRPr="00C454A4" w:rsidP="009D7286">
      <w:pPr>
        <w:spacing w:line="460" w:lineRule="auto"/>
        <w:rPr>
          <w:rFonts w:ascii="宋体" w:hAnsi="宋体"/>
          <w:kern w:val="0"/>
        </w:rPr>
      </w:pPr>
      <w:r w:rsidRPr="00C454A4">
        <w:rPr>
          <w:rFonts w:ascii="宋体" w:hAnsi="宋体" w:hint="eastAsia"/>
          <w:kern w:val="0"/>
        </w:rPr>
        <w:t>　　５．２</w:t>
      </w:r>
      <w:r w:rsidRPr="00C454A4">
        <w:rPr>
          <w:rFonts w:ascii="宋体" w:hAnsi="宋体"/>
          <w:kern w:val="0"/>
        </w:rPr>
        <w:t xml:space="preserve">  </w:t>
      </w:r>
      <w:r w:rsidRPr="00C454A4">
        <w:rPr>
          <w:rFonts w:ascii="宋体" w:hAnsi="宋体" w:hint="eastAsia"/>
          <w:kern w:val="0"/>
        </w:rPr>
        <w:t>钢管配线工程</w:t>
      </w:r>
    </w:p>
    <w:p w:rsidR="00EB6CC1" w:rsidRPr="00C454A4" w:rsidP="009D7286">
      <w:pPr>
        <w:spacing w:line="460" w:lineRule="auto"/>
        <w:rPr>
          <w:rFonts w:ascii="宋体" w:hAnsi="宋体"/>
          <w:kern w:val="0"/>
        </w:rPr>
      </w:pPr>
      <w:r w:rsidRPr="00C454A4">
        <w:rPr>
          <w:rFonts w:ascii="宋体" w:hAnsi="宋体" w:hint="eastAsia"/>
          <w:kern w:val="0"/>
        </w:rPr>
        <w:t>　　５．２．１</w:t>
      </w:r>
      <w:r w:rsidRPr="00C454A4">
        <w:rPr>
          <w:rFonts w:ascii="宋体" w:hAnsi="宋体"/>
          <w:kern w:val="0"/>
        </w:rPr>
        <w:t xml:space="preserve">  </w:t>
      </w:r>
      <w:r w:rsidRPr="00C454A4">
        <w:rPr>
          <w:rFonts w:ascii="宋体" w:hAnsi="宋体" w:hint="eastAsia"/>
          <w:kern w:val="0"/>
        </w:rPr>
        <w:t>爆炸危险场合不准明敷绝缘导线，必须采用钢管配线工程。</w:t>
      </w:r>
    </w:p>
    <w:p w:rsidR="00EB6CC1" w:rsidRPr="00C454A4" w:rsidP="009D7286">
      <w:pPr>
        <w:spacing w:line="460" w:lineRule="auto"/>
        <w:rPr>
          <w:rFonts w:ascii="宋体" w:hAnsi="宋体"/>
          <w:kern w:val="0"/>
        </w:rPr>
      </w:pPr>
      <w:r w:rsidRPr="00C454A4">
        <w:rPr>
          <w:rFonts w:ascii="宋体" w:hAnsi="宋体" w:hint="eastAsia"/>
          <w:kern w:val="0"/>
        </w:rPr>
        <w:t></w:t>
      </w:r>
      <w:r w:rsidRPr="00C454A4">
        <w:rPr>
          <w:rFonts w:ascii="宋体" w:hAnsi="宋体" w:hint="eastAsia"/>
          <w:kern w:val="0"/>
        </w:rPr>
        <w:t>　５．２．２</w:t>
      </w:r>
      <w:r w:rsidRPr="00C454A4">
        <w:rPr>
          <w:rFonts w:ascii="宋体" w:hAnsi="宋体" w:hint="eastAsia"/>
          <w:kern w:val="0"/>
        </w:rPr>
        <w:t></w:t>
      </w:r>
      <w:r w:rsidRPr="00C454A4">
        <w:rPr>
          <w:rFonts w:ascii="宋体" w:hAnsi="宋体" w:hint="eastAsia"/>
          <w:kern w:val="0"/>
        </w:rPr>
        <w:t>爆炸危险场合钢管配线工程应使用镀锌钢管。也可用通过清除管道内壁上的毛刺和管道内外壁进行防腐解决的水。</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５．２．３</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配管方法</w:t>
      </w:r>
    </w:p>
    <w:p w:rsidR="00EB6CC1" w:rsidRPr="00C454A4" w:rsidP="009D7286">
      <w:pPr>
        <w:spacing w:line="460" w:lineRule="auto"/>
        <w:rPr>
          <w:rFonts w:ascii="宋体" w:hAnsi="宋体"/>
          <w:kern w:val="0"/>
        </w:rPr>
      </w:pPr>
      <w:r w:rsidRPr="00C454A4">
        <w:rPr>
          <w:rFonts w:ascii="宋体" w:hAnsi="宋体" w:hint="eastAsia"/>
          <w:kern w:val="0"/>
        </w:rPr>
        <w:t></w:t>
      </w:r>
      <w:r w:rsidRPr="00C454A4">
        <w:rPr>
          <w:rFonts w:ascii="宋体" w:hAnsi="宋体" w:hint="eastAsia"/>
          <w:kern w:val="0"/>
        </w:rPr>
        <w:t>　５．２．３．１</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钢管之间、钢管与钢管附件、</w:t>
      </w:r>
      <w:r w:rsidRPr="00C454A4">
        <w:rPr>
          <w:rFonts w:ascii="宋体" w:hAnsi="宋体"/>
          <w:kern w:val="0"/>
        </w:rPr>
        <w:t xml:space="preserve"> </w:t>
      </w:r>
      <w:r w:rsidRPr="00C454A4">
        <w:rPr>
          <w:rFonts w:ascii="宋体" w:hAnsi="宋体" w:hint="eastAsia"/>
          <w:kern w:val="0"/>
        </w:rPr>
        <w:t>钢管与电气设备引入装置的连接，应采用螺纹连接，其有效啮合扣数应不少于６扣，</w:t>
      </w:r>
      <w:r w:rsidRPr="00C454A4">
        <w:rPr>
          <w:rFonts w:ascii="宋体" w:hAnsi="宋体"/>
          <w:kern w:val="0"/>
        </w:rPr>
        <w:t xml:space="preserve"> </w:t>
      </w:r>
      <w:r w:rsidRPr="00C454A4">
        <w:rPr>
          <w:rFonts w:ascii="宋体" w:hAnsi="宋体" w:hint="eastAsia"/>
          <w:kern w:val="0"/>
        </w:rPr>
        <w:t>１区及１１区范围内并用防松螺帽牢固地拧紧。为防止腐蚀性气体、粉尘或潮气的侵入锈蚀，</w:t>
      </w:r>
      <w:r w:rsidRPr="00C454A4">
        <w:rPr>
          <w:rFonts w:ascii="宋体" w:hAnsi="宋体"/>
          <w:kern w:val="0"/>
        </w:rPr>
        <w:t xml:space="preserve"> </w:t>
      </w:r>
      <w:r w:rsidRPr="00C454A4">
        <w:rPr>
          <w:rFonts w:ascii="宋体" w:hAnsi="宋体" w:hint="eastAsia"/>
          <w:kern w:val="0"/>
        </w:rPr>
        <w:t>在螺纹部分并涂以不干性防锈油。</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５．２．３．２</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镀锌钢管的连接处除设计有特殊规定外，</w:t>
      </w:r>
      <w:r w:rsidRPr="00C454A4">
        <w:rPr>
          <w:rFonts w:ascii="宋体" w:hAnsi="宋体"/>
          <w:kern w:val="0"/>
        </w:rPr>
        <w:t xml:space="preserve"> </w:t>
      </w:r>
      <w:r w:rsidRPr="00C454A4">
        <w:rPr>
          <w:rFonts w:ascii="宋体" w:hAnsi="宋体" w:hint="eastAsia"/>
          <w:kern w:val="0"/>
        </w:rPr>
        <w:t>一般可不设立金属跨接线。</w:t>
      </w:r>
    </w:p>
    <w:p w:rsidR="00EB6CC1" w:rsidRPr="00C454A4" w:rsidP="009D7286">
      <w:pPr>
        <w:spacing w:line="460" w:lineRule="auto"/>
        <w:rPr>
          <w:rFonts w:ascii="宋体" w:hAnsi="宋体"/>
          <w:kern w:val="0"/>
        </w:rPr>
        <w:sectPr w:rsidSect="00CF66D9">
          <w:type w:val="nextPage"/>
          <w:pgSz w:w="11907" w:h="16840" w:code="9"/>
          <w:pgMar w:top="1134" w:right="1134" w:bottom="1134" w:left="1134" w:header="851" w:footer="992" w:gutter="170"/>
          <w:pgNumType w:start="18"/>
          <w:cols w:space="425"/>
          <w:titlePg w:val="0"/>
          <w:docGrid w:type="lines" w:linePitch="598"/>
        </w:sect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５．２．４</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钢管配线的隔离密封</w:t>
      </w:r>
    </w:p>
    <w:p w:rsidR="00EB6CC1" w:rsidRPr="00C454A4" w:rsidP="009D7286">
      <w:pPr>
        <w:spacing w:line="460" w:lineRule="auto"/>
        <w:rPr>
          <w:rFonts w:ascii="宋体" w:hAnsi="宋体"/>
          <w:kern w:val="0"/>
        </w:rPr>
      </w:pPr>
      <w:r w:rsidRPr="00C454A4">
        <w:rPr>
          <w:rFonts w:ascii="宋体" w:hAnsi="宋体" w:hint="eastAsia"/>
          <w:kern w:val="0"/>
        </w:rPr>
        <w:t>　　钢管配线必须在下列场合装设不同型式的隔离密封盒，</w:t>
      </w:r>
      <w:r w:rsidRPr="00C454A4">
        <w:rPr>
          <w:rFonts w:ascii="宋体" w:hAnsi="宋体"/>
          <w:kern w:val="0"/>
        </w:rPr>
        <w:t xml:space="preserve"> </w:t>
      </w:r>
      <w:r w:rsidRPr="00C454A4">
        <w:rPr>
          <w:rFonts w:ascii="宋体" w:hAnsi="宋体" w:hint="eastAsia"/>
          <w:kern w:val="0"/>
        </w:rPr>
        <w:t>盒内填充非燃性密封混合填料，以隔绝管路。</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５．２．４．１</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管路通过与其它场合相邻的隔墙时，</w:t>
      </w:r>
      <w:r w:rsidRPr="00C454A4">
        <w:rPr>
          <w:rFonts w:ascii="宋体" w:hAnsi="宋体"/>
          <w:kern w:val="0"/>
        </w:rPr>
        <w:t xml:space="preserve"> </w:t>
      </w:r>
      <w:r w:rsidRPr="00C454A4">
        <w:rPr>
          <w:rFonts w:ascii="宋体" w:hAnsi="宋体" w:hint="eastAsia"/>
          <w:kern w:val="0"/>
        </w:rPr>
        <w:t>应在隔墙任一侧装设横向式隔离密封盒且应将管道穿墙处的孔洞堵塞严密。</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５．２．４．２</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管道通过楼板或地坪引入相邻场合时，</w:t>
      </w:r>
      <w:r w:rsidRPr="00C454A4">
        <w:rPr>
          <w:rFonts w:ascii="宋体" w:hAnsi="宋体"/>
          <w:kern w:val="0"/>
        </w:rPr>
        <w:t xml:space="preserve"> </w:t>
      </w:r>
      <w:r w:rsidRPr="00C454A4">
        <w:rPr>
          <w:rFonts w:ascii="宋体" w:hAnsi="宋体" w:hint="eastAsia"/>
          <w:kern w:val="0"/>
        </w:rPr>
        <w:t>应在楼板或地坪的上方装设纵向式密封盒，并将楼板或地坪的穿孔洞堵塞严密。</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５．２．４．３</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当管径大于５０毫米，管路长度超过１５米时，</w:t>
      </w:r>
      <w:r w:rsidRPr="00C454A4">
        <w:rPr>
          <w:rFonts w:ascii="宋体" w:hAnsi="宋体"/>
          <w:kern w:val="0"/>
        </w:rPr>
        <w:t xml:space="preserve"> </w:t>
      </w:r>
      <w:r w:rsidRPr="00C454A4">
        <w:rPr>
          <w:rFonts w:ascii="宋体" w:hAnsi="宋体" w:hint="eastAsia"/>
          <w:kern w:val="0"/>
        </w:rPr>
        <w:t>每１５米左右应在适本地点装设一个隔离密封盒。</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５．２．４．４</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易积聚冷凝水的管路应装设排水式隔离密封盒。</w:t>
      </w:r>
    </w:p>
    <w:p w:rsidR="00EB6CC1" w:rsidRPr="00C454A4" w:rsidP="009D7286">
      <w:pPr>
        <w:spacing w:line="460" w:lineRule="auto"/>
        <w:rPr>
          <w:rFonts w:ascii="宋体" w:hAnsi="宋体"/>
          <w:kern w:val="0"/>
        </w:rPr>
      </w:pPr>
      <w:r w:rsidRPr="00C454A4">
        <w:rPr>
          <w:rFonts w:ascii="宋体" w:hAnsi="宋体" w:hint="eastAsia"/>
          <w:kern w:val="0"/>
        </w:rPr>
        <w:t></w:t>
      </w:r>
      <w:r w:rsidRPr="00C454A4">
        <w:rPr>
          <w:rFonts w:ascii="宋体" w:hAnsi="宋体" w:hint="eastAsia"/>
          <w:kern w:val="0"/>
        </w:rPr>
        <w:t>　５．３</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电缆工程</w:t>
      </w:r>
    </w:p>
    <w:p w:rsidR="00EB6CC1" w:rsidRPr="00C454A4" w:rsidP="009D7286">
      <w:pPr>
        <w:spacing w:line="460" w:lineRule="auto"/>
        <w:rPr>
          <w:rFonts w:ascii="宋体" w:hAnsi="宋体"/>
          <w:kern w:val="0"/>
        </w:rPr>
      </w:pPr>
      <w:r w:rsidRPr="00C454A4">
        <w:rPr>
          <w:rFonts w:ascii="宋体" w:hAnsi="宋体" w:hint="eastAsia"/>
          <w:kern w:val="0"/>
        </w:rPr>
        <w:t></w:t>
      </w:r>
      <w:r w:rsidRPr="00C454A4">
        <w:rPr>
          <w:rFonts w:ascii="宋体" w:hAnsi="宋体" w:hint="eastAsia"/>
          <w:kern w:val="0"/>
        </w:rPr>
        <w:t>　５．３．１</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电缆的选用</w:t>
      </w:r>
    </w:p>
    <w:p w:rsidR="00EB6CC1" w:rsidRPr="00C454A4" w:rsidP="009D7286">
      <w:pPr>
        <w:spacing w:line="460" w:lineRule="auto"/>
        <w:rPr>
          <w:rFonts w:ascii="宋体" w:hAnsi="宋体"/>
          <w:kern w:val="0"/>
        </w:rPr>
      </w:pPr>
      <w:r w:rsidRPr="00C454A4">
        <w:rPr>
          <w:rFonts w:ascii="宋体" w:hAnsi="宋体" w:hint="eastAsia"/>
          <w:kern w:val="0"/>
        </w:rPr>
        <w:t></w:t>
      </w:r>
      <w:r w:rsidRPr="00C454A4">
        <w:rPr>
          <w:rFonts w:ascii="宋体" w:hAnsi="宋体" w:hint="eastAsia"/>
          <w:kern w:val="0"/>
        </w:rPr>
        <w:t>　５．３．１．１</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按爆炸危险场合的等级和防爆电气设备的额定电压、</w:t>
      </w:r>
      <w:r w:rsidRPr="00C454A4">
        <w:rPr>
          <w:rFonts w:ascii="宋体" w:hAnsi="宋体"/>
          <w:kern w:val="0"/>
        </w:rPr>
        <w:t xml:space="preserve"> </w:t>
      </w:r>
      <w:r w:rsidRPr="00C454A4">
        <w:rPr>
          <w:rFonts w:ascii="宋体" w:hAnsi="宋体" w:hint="eastAsia"/>
          <w:kern w:val="0"/>
        </w:rPr>
        <w:t>电流选用橡胶、塑料护套电缆或金属铠装电缆，高压配线必须采用电缆工程。</w:t>
      </w:r>
    </w:p>
    <w:p w:rsidR="00EB6CC1" w:rsidRPr="00C454A4" w:rsidP="009D7286">
      <w:pPr>
        <w:spacing w:line="460" w:lineRule="auto"/>
        <w:rPr>
          <w:rFonts w:ascii="宋体" w:hAnsi="宋体"/>
          <w:kern w:val="0"/>
        </w:rPr>
        <w:sectPr w:rsidSect="00CF66D9">
          <w:type w:val="nextPage"/>
          <w:pgSz w:w="11907" w:h="16840" w:code="9"/>
          <w:pgMar w:top="1134" w:right="1134" w:bottom="1134" w:left="1134" w:header="851" w:footer="992" w:gutter="170"/>
          <w:pgNumType w:start="19"/>
          <w:cols w:space="425"/>
          <w:titlePg w:val="0"/>
          <w:docGrid w:type="lines" w:linePitch="598"/>
        </w:sectPr>
      </w:pPr>
      <w:r w:rsidRPr="00C454A4">
        <w:rPr>
          <w:rFonts w:ascii="宋体" w:hAnsi="宋体" w:hint="eastAsia"/>
          <w:kern w:val="0"/>
        </w:rPr>
        <w:t>　　用隔爆密封式将电缆引进接线盒时，电缆断面应为圆形，</w:t>
      </w:r>
      <w:r w:rsidRPr="00C454A4">
        <w:rPr>
          <w:rFonts w:ascii="宋体" w:hAnsi="宋体"/>
          <w:kern w:val="0"/>
        </w:rPr>
        <w:t xml:space="preserve"> </w:t>
      </w:r>
      <w:r w:rsidRPr="00C454A4">
        <w:rPr>
          <w:rFonts w:ascii="宋体" w:hAnsi="宋体" w:hint="eastAsia"/>
          <w:kern w:val="0"/>
        </w:rPr>
        <w:t>且护套表面不应有凹凸等缺陷。</w:t>
      </w:r>
    </w:p>
    <w:p w:rsidR="00EB6CC1" w:rsidRPr="00C454A4" w:rsidP="009D7286">
      <w:pPr>
        <w:spacing w:line="460" w:lineRule="auto"/>
        <w:rPr>
          <w:rFonts w:ascii="宋体" w:hAnsi="宋体" w:hint="eastAsia"/>
          <w:kern w:val="0"/>
        </w:rPr>
      </w:pPr>
      <w:r w:rsidRPr="00C454A4">
        <w:rPr>
          <w:rFonts w:ascii="宋体" w:hAnsi="宋体" w:hint="eastAsia"/>
          <w:kern w:val="0"/>
        </w:rPr>
        <w:t>　　５．３．１．２　固定敷设的电缆应采用铠装铅包油浸纸绝缘电缆、</w:t>
      </w:r>
      <w:r w:rsidRPr="00C454A4">
        <w:rPr>
          <w:rFonts w:ascii="宋体" w:hAnsi="宋体"/>
          <w:kern w:val="0"/>
        </w:rPr>
        <w:t xml:space="preserve"> </w:t>
      </w:r>
      <w:r w:rsidRPr="00C454A4">
        <w:rPr>
          <w:rFonts w:ascii="宋体" w:hAnsi="宋体" w:hint="eastAsia"/>
          <w:kern w:val="0"/>
        </w:rPr>
        <w:t>铠装聚氯乙烯绝缘电缆或不燃性橡胶电缆等。</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５．３．１．3</w:t>
      </w:r>
      <w:r w:rsidRPr="00C454A4">
        <w:rPr>
          <w:rFonts w:ascii="宋体" w:hAnsi="宋体"/>
          <w:kern w:val="0"/>
        </w:rPr>
        <w:t xml:space="preserve"> </w:t>
      </w:r>
      <w:r w:rsidRPr="00C454A4">
        <w:rPr>
          <w:rFonts w:ascii="宋体" w:hAnsi="宋体" w:hint="eastAsia"/>
          <w:kern w:val="0"/>
        </w:rPr>
        <w:t>固定敷设的照明、通讯、</w:t>
      </w:r>
      <w:r w:rsidRPr="00C454A4">
        <w:rPr>
          <w:rFonts w:ascii="宋体" w:hAnsi="宋体"/>
          <w:kern w:val="0"/>
        </w:rPr>
        <w:t xml:space="preserve"> </w:t>
      </w:r>
      <w:r w:rsidRPr="00C454A4">
        <w:rPr>
          <w:rFonts w:ascii="宋体" w:hAnsi="宋体" w:hint="eastAsia"/>
          <w:kern w:val="0"/>
        </w:rPr>
        <w:t>信号和控制用电缆应用铠装电缆、塑料护套电缆，非固定敷设的电缆应用橡胶护套电缆。</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５．３．１．4</w:t>
      </w:r>
      <w:r w:rsidRPr="00C454A4">
        <w:rPr>
          <w:rFonts w:ascii="宋体" w:hAnsi="宋体"/>
          <w:kern w:val="0"/>
        </w:rPr>
        <w:t xml:space="preserve">  </w:t>
      </w:r>
      <w:r w:rsidRPr="00C454A4">
        <w:rPr>
          <w:rFonts w:ascii="宋体" w:hAnsi="宋体" w:hint="eastAsia"/>
          <w:kern w:val="0"/>
        </w:rPr>
        <w:t>固定敷设的高压电缆，</w:t>
      </w:r>
      <w:r w:rsidRPr="00C454A4">
        <w:rPr>
          <w:rFonts w:ascii="宋体" w:hAnsi="宋体"/>
          <w:kern w:val="0"/>
        </w:rPr>
        <w:t xml:space="preserve"> </w:t>
      </w:r>
      <w:r w:rsidRPr="00C454A4">
        <w:rPr>
          <w:rFonts w:ascii="宋体" w:hAnsi="宋体" w:hint="eastAsia"/>
          <w:kern w:val="0"/>
        </w:rPr>
        <w:t>在水平巷道或倾斜４５度以下的巷道内敷设时都应用铠装电缆，并须防止铠装的松散和腐蚀，</w:t>
      </w:r>
      <w:r w:rsidRPr="00C454A4">
        <w:rPr>
          <w:rFonts w:ascii="宋体" w:hAnsi="宋体"/>
          <w:kern w:val="0"/>
        </w:rPr>
        <w:t xml:space="preserve"> </w:t>
      </w:r>
      <w:r w:rsidRPr="00C454A4">
        <w:rPr>
          <w:rFonts w:ascii="宋体" w:hAnsi="宋体" w:hint="eastAsia"/>
          <w:kern w:val="0"/>
        </w:rPr>
        <w:t>倾斜４５度以上或垂直的巷道内敷设的电缆，都应用两层圆钢丝铠装不滴流式电缆或塑料电缆。</w:t>
      </w:r>
    </w:p>
    <w:p w:rsidR="00EB6CC1" w:rsidRPr="00C454A4" w:rsidP="009D7286">
      <w:pPr>
        <w:spacing w:line="460" w:lineRule="auto"/>
        <w:rPr>
          <w:rFonts w:ascii="宋体" w:hAnsi="宋体"/>
          <w:kern w:val="0"/>
        </w:rPr>
      </w:pPr>
      <w:r w:rsidRPr="00C454A4">
        <w:rPr>
          <w:rFonts w:ascii="宋体" w:hAnsi="宋体" w:hint="eastAsia"/>
          <w:kern w:val="0"/>
        </w:rPr>
        <w:t></w:t>
      </w:r>
      <w:r w:rsidRPr="00C454A4">
        <w:rPr>
          <w:rFonts w:ascii="宋体" w:hAnsi="宋体" w:hint="eastAsia"/>
          <w:kern w:val="0"/>
        </w:rPr>
        <w:t>　５．３．２</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电缆的敷设方法</w:t>
      </w:r>
    </w:p>
    <w:p w:rsidR="00EB6CC1" w:rsidRPr="00C454A4" w:rsidP="009D7286">
      <w:pPr>
        <w:spacing w:line="460" w:lineRule="auto"/>
        <w:rPr>
          <w:rFonts w:ascii="宋体" w:hAnsi="宋体"/>
          <w:kern w:val="0"/>
        </w:rPr>
      </w:pPr>
      <w:r w:rsidRPr="00C454A4">
        <w:rPr>
          <w:rFonts w:ascii="宋体" w:hAnsi="宋体" w:hint="eastAsia"/>
          <w:kern w:val="0"/>
        </w:rPr>
        <w:t></w:t>
      </w:r>
      <w:r w:rsidRPr="00C454A4">
        <w:rPr>
          <w:rFonts w:ascii="宋体" w:hAnsi="宋体" w:hint="eastAsia"/>
          <w:kern w:val="0"/>
        </w:rPr>
        <w:t>　５．３．２．１</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非铠装电缆明敷时（煤矿井下除外），</w:t>
      </w:r>
      <w:r w:rsidRPr="00C454A4">
        <w:rPr>
          <w:rFonts w:ascii="宋体" w:hAnsi="宋体"/>
          <w:kern w:val="0"/>
        </w:rPr>
        <w:t xml:space="preserve"> </w:t>
      </w:r>
      <w:r w:rsidRPr="00C454A4">
        <w:rPr>
          <w:rFonts w:ascii="宋体" w:hAnsi="宋体" w:hint="eastAsia"/>
          <w:kern w:val="0"/>
        </w:rPr>
        <w:t>应选用钢管或钢板制的电缆槽（电缆托盘）加以保护或在电缆沟内敷设。</w:t>
      </w:r>
    </w:p>
    <w:p w:rsidR="00EB6CC1" w:rsidRPr="00C454A4" w:rsidP="009D7286">
      <w:pPr>
        <w:spacing w:line="460" w:lineRule="auto"/>
        <w:rPr>
          <w:rFonts w:ascii="宋体" w:hAnsi="宋体"/>
          <w:kern w:val="0"/>
        </w:rPr>
      </w:pPr>
      <w:r w:rsidRPr="00C454A4">
        <w:rPr>
          <w:rFonts w:ascii="宋体" w:hAnsi="宋体" w:hint="eastAsia"/>
          <w:kern w:val="0"/>
        </w:rPr>
        <w:t>　　钢带铠装电缆明敷在不容易受到外伤的场合，也可不加防护措施。</w:t>
      </w:r>
    </w:p>
    <w:p w:rsidR="00EB6CC1" w:rsidRPr="00C454A4" w:rsidP="009D7286">
      <w:pPr>
        <w:spacing w:line="460" w:lineRule="auto"/>
        <w:rPr>
          <w:rFonts w:ascii="宋体" w:hAnsi="宋体"/>
          <w:kern w:val="0"/>
        </w:rPr>
        <w:sectPr w:rsidSect="00CF66D9">
          <w:type w:val="nextPage"/>
          <w:pgSz w:w="11907" w:h="16840" w:code="9"/>
          <w:pgMar w:top="1134" w:right="1134" w:bottom="1134" w:left="1134" w:header="851" w:footer="992" w:gutter="170"/>
          <w:pgNumType w:start="20"/>
          <w:cols w:space="425"/>
          <w:titlePg w:val="0"/>
          <w:docGrid w:type="lines" w:linePitch="598"/>
        </w:sect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５．３．２．２</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电缆暗敷时，</w:t>
      </w:r>
      <w:r w:rsidRPr="00C454A4">
        <w:rPr>
          <w:rFonts w:ascii="宋体" w:hAnsi="宋体"/>
          <w:kern w:val="0"/>
        </w:rPr>
        <w:t xml:space="preserve"> </w:t>
      </w:r>
    </w:p>
    <w:p w:rsidR="00EB6CC1" w:rsidRPr="00C454A4" w:rsidP="009D7286">
      <w:pPr>
        <w:spacing w:line="460" w:lineRule="auto"/>
        <w:rPr>
          <w:rFonts w:ascii="宋体" w:hAnsi="宋体"/>
          <w:kern w:val="0"/>
        </w:rPr>
      </w:pPr>
      <w:r w:rsidRPr="00C454A4">
        <w:rPr>
          <w:rFonts w:ascii="宋体" w:hAnsi="宋体" w:hint="eastAsia"/>
          <w:kern w:val="0"/>
        </w:rPr>
        <w:t>如电缆敷设在混凝土地坪下或设备的混凝土基础中，必须采用钢管保护。保护管的内径应不小于电缆外径的１．５倍；如保护管短，弯曲半径大，无碍穿电缆时，可小于此值。如电缆敷设在土壤中，</w:t>
      </w:r>
      <w:r w:rsidRPr="00C454A4">
        <w:rPr>
          <w:rFonts w:ascii="宋体" w:hAnsi="宋体"/>
          <w:kern w:val="0"/>
        </w:rPr>
        <w:t xml:space="preserve"> </w:t>
      </w:r>
      <w:r w:rsidRPr="00C454A4">
        <w:rPr>
          <w:rFonts w:ascii="宋体" w:hAnsi="宋体" w:hint="eastAsia"/>
          <w:kern w:val="0"/>
        </w:rPr>
        <w:t>必须采用带有保护层的铠装电缆。</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５．３．２．３</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敷设电缆时，电力电缆与通讯、信号电缆，高压电缆与低压、控制电缆应分开敷设。煤矿井筒和巷道内的通讯和信号电缆，</w:t>
      </w:r>
      <w:r w:rsidRPr="00C454A4">
        <w:rPr>
          <w:rFonts w:ascii="宋体" w:hAnsi="宋体"/>
          <w:kern w:val="0"/>
        </w:rPr>
        <w:t xml:space="preserve"> </w:t>
      </w:r>
      <w:r w:rsidRPr="00C454A4">
        <w:rPr>
          <w:rFonts w:ascii="宋体" w:hAnsi="宋体" w:hint="eastAsia"/>
          <w:kern w:val="0"/>
        </w:rPr>
        <w:t>应敷设在电力电缆的对面，如为条件所限，在井筒内也可同侧敷设，但应距电力电缆不小于３００毫米，</w:t>
      </w:r>
      <w:r w:rsidRPr="00C454A4">
        <w:rPr>
          <w:rFonts w:ascii="宋体" w:hAnsi="宋体"/>
          <w:kern w:val="0"/>
        </w:rPr>
        <w:t xml:space="preserve"> </w:t>
      </w:r>
      <w:r w:rsidRPr="00C454A4">
        <w:rPr>
          <w:rFonts w:ascii="宋体" w:hAnsi="宋体" w:hint="eastAsia"/>
          <w:kern w:val="0"/>
        </w:rPr>
        <w:t>在巷道中可敷设在电力电缆的上方，应距电力电缆不小于１００毫米。</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５．３．３</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电缆线路的隔离密封</w:t>
      </w:r>
    </w:p>
    <w:p w:rsidR="00EB6CC1" w:rsidRPr="00C454A4" w:rsidP="009D7286">
      <w:pPr>
        <w:spacing w:line="460" w:lineRule="auto"/>
        <w:rPr>
          <w:rFonts w:ascii="宋体" w:hAnsi="宋体"/>
          <w:kern w:val="0"/>
        </w:rPr>
      </w:pPr>
      <w:r w:rsidRPr="00C454A4">
        <w:rPr>
          <w:rFonts w:ascii="宋体" w:hAnsi="宋体" w:hint="eastAsia"/>
          <w:kern w:val="0"/>
        </w:rPr>
        <w:t>　　危险区域之间或危险区域与非危险场合之间的电缆沟、钢管、</w:t>
      </w:r>
      <w:r w:rsidRPr="00C454A4">
        <w:rPr>
          <w:rFonts w:ascii="宋体" w:hAnsi="宋体"/>
          <w:kern w:val="0"/>
        </w:rPr>
        <w:t xml:space="preserve"> </w:t>
      </w:r>
      <w:r w:rsidRPr="00C454A4">
        <w:rPr>
          <w:rFonts w:ascii="宋体" w:hAnsi="宋体" w:hint="eastAsia"/>
          <w:kern w:val="0"/>
        </w:rPr>
        <w:t>保护管和敷管时留下的孔洞，必须采用隔离密封措施。</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５．３．３．１</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在两级区域交界处的电缆沟内应采用充砂、</w:t>
      </w:r>
      <w:r w:rsidRPr="00C454A4">
        <w:rPr>
          <w:rFonts w:ascii="宋体" w:hAnsi="宋体"/>
          <w:kern w:val="0"/>
        </w:rPr>
        <w:t xml:space="preserve"> </w:t>
      </w:r>
      <w:r w:rsidRPr="00C454A4">
        <w:rPr>
          <w:rFonts w:ascii="宋体" w:hAnsi="宋体" w:hint="eastAsia"/>
          <w:kern w:val="0"/>
        </w:rPr>
        <w:t>填阻火堵料或加设防火隔墙分隔并应采用相应的灭火措施。</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５．３．３．２</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保护管管口用不燃性填料进行密封。</w:t>
      </w:r>
    </w:p>
    <w:p w:rsidR="00EB6CC1" w:rsidRPr="00C454A4" w:rsidP="009D7286">
      <w:pPr>
        <w:spacing w:line="460" w:lineRule="auto"/>
        <w:rPr>
          <w:rFonts w:ascii="宋体" w:hAnsi="宋体"/>
          <w:kern w:val="0"/>
        </w:rPr>
        <w:sectPr w:rsidSect="00CF66D9">
          <w:type w:val="nextPage"/>
          <w:pgSz w:w="11907" w:h="16840" w:code="9"/>
          <w:pgMar w:top="1134" w:right="1134" w:bottom="1134" w:left="1134" w:header="851" w:footer="992" w:gutter="170"/>
          <w:pgNumType w:start="21"/>
          <w:cols w:space="425"/>
          <w:titlePg w:val="0"/>
          <w:docGrid w:type="lines" w:linePitch="598"/>
        </w:sect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５．３．３．３</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管路通过与相邻区域共用的隔墙、楼板或地坪时，</w:t>
      </w:r>
      <w:r w:rsidRPr="00C454A4">
        <w:rPr>
          <w:rFonts w:ascii="宋体" w:hAnsi="宋体"/>
          <w:kern w:val="0"/>
        </w:rPr>
        <w:t xml:space="preserve"> </w:t>
      </w:r>
      <w:r w:rsidRPr="00C454A4">
        <w:rPr>
          <w:rFonts w:ascii="宋体" w:hAnsi="宋体" w:hint="eastAsia"/>
          <w:kern w:val="0"/>
        </w:rPr>
        <w:t>应将穿过墙壁楼板或地坪时留下的孔洞堵塞严密。</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５．３．４</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电缆连接的方法</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５．３．４．１</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电缆在防爆接线盒内连接时，</w:t>
      </w:r>
      <w:r w:rsidRPr="00C454A4">
        <w:rPr>
          <w:rFonts w:ascii="宋体" w:hAnsi="宋体"/>
          <w:kern w:val="0"/>
        </w:rPr>
        <w:t xml:space="preserve"> </w:t>
      </w:r>
      <w:r w:rsidRPr="00C454A4">
        <w:rPr>
          <w:rFonts w:ascii="宋体" w:hAnsi="宋体" w:hint="eastAsia"/>
          <w:kern w:val="0"/>
        </w:rPr>
        <w:t>纸绝缘电缆的接线盒必须灌注绝缘充填物。橡胶电缆的连接（涉及绝缘护套的修补），</w:t>
      </w:r>
      <w:r w:rsidRPr="00C454A4">
        <w:rPr>
          <w:rFonts w:ascii="宋体" w:hAnsi="宋体"/>
          <w:kern w:val="0"/>
        </w:rPr>
        <w:t xml:space="preserve"> </w:t>
      </w:r>
      <w:r w:rsidRPr="00C454A4">
        <w:rPr>
          <w:rFonts w:ascii="宋体" w:hAnsi="宋体" w:hint="eastAsia"/>
          <w:kern w:val="0"/>
        </w:rPr>
        <w:t>须用热补或同热补有同等效能的冷补，热补或冷补后的橡胶电缆必须经浸水耐压实验合格后方可使用，</w:t>
      </w:r>
      <w:r w:rsidRPr="00C454A4">
        <w:rPr>
          <w:rFonts w:ascii="宋体" w:hAnsi="宋体"/>
          <w:kern w:val="0"/>
        </w:rPr>
        <w:t xml:space="preserve"> </w:t>
      </w:r>
      <w:r w:rsidRPr="00C454A4">
        <w:rPr>
          <w:rFonts w:ascii="宋体" w:hAnsi="宋体" w:hint="eastAsia"/>
          <w:kern w:val="0"/>
        </w:rPr>
        <w:t>连接后的各种性能应符合该型电缆的技术规定。</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５．３．４．２</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导电部分的连接应采用有防松措施的螺栓固定、压接、</w:t>
      </w:r>
      <w:r w:rsidRPr="00C454A4">
        <w:rPr>
          <w:rFonts w:ascii="宋体" w:hAnsi="宋体"/>
          <w:kern w:val="0"/>
        </w:rPr>
        <w:t xml:space="preserve"> </w:t>
      </w:r>
      <w:r w:rsidRPr="00C454A4">
        <w:rPr>
          <w:rFonts w:ascii="宋体" w:hAnsi="宋体" w:hint="eastAsia"/>
          <w:kern w:val="0"/>
        </w:rPr>
        <w:t>钎焊或熔焊。</w:t>
      </w:r>
    </w:p>
    <w:p w:rsidR="00EB6CC1" w:rsidRPr="00C454A4" w:rsidP="009D7286">
      <w:pPr>
        <w:spacing w:line="460" w:lineRule="auto"/>
        <w:rPr>
          <w:rFonts w:ascii="宋体" w:hAnsi="宋体"/>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５．３．４．３</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电缆与电气设备的连接按上表进行。</w:t>
      </w:r>
    </w:p>
    <w:p w:rsidR="00EB6CC1" w:rsidRPr="00C454A4" w:rsidP="009D7286">
      <w:pPr>
        <w:spacing w:line="460" w:lineRule="auto"/>
        <w:rPr>
          <w:rFonts w:ascii="宋体" w:hAnsi="宋体"/>
          <w:kern w:val="0"/>
        </w:rPr>
      </w:pPr>
      <w:r w:rsidRPr="00C454A4">
        <w:rPr>
          <w:rFonts w:ascii="宋体" w:hAnsi="宋体" w:hint="eastAsia"/>
          <w:kern w:val="0"/>
        </w:rPr>
        <w:t></w:t>
      </w:r>
      <w:r w:rsidRPr="00C454A4">
        <w:rPr>
          <w:rFonts w:ascii="宋体" w:hAnsi="宋体" w:hint="eastAsia"/>
          <w:kern w:val="0"/>
        </w:rPr>
        <w:t>　５．３．４．４</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电缆与电气设备连接时，</w:t>
      </w:r>
      <w:r w:rsidRPr="00C454A4">
        <w:rPr>
          <w:rFonts w:ascii="宋体" w:hAnsi="宋体"/>
          <w:kern w:val="0"/>
        </w:rPr>
        <w:t xml:space="preserve"> </w:t>
      </w:r>
      <w:r w:rsidRPr="00C454A4">
        <w:rPr>
          <w:rFonts w:ascii="宋体" w:hAnsi="宋体" w:hint="eastAsia"/>
          <w:kern w:val="0"/>
        </w:rPr>
        <w:t>应选用与电缆外径相适应的引入装置。</w:t>
      </w:r>
    </w:p>
    <w:p w:rsidR="00EB6CC1" w:rsidRPr="00C454A4" w:rsidP="009D7286">
      <w:pPr>
        <w:spacing w:line="460" w:lineRule="auto"/>
        <w:rPr>
          <w:rFonts w:ascii="宋体" w:hAnsi="宋体" w:hint="eastAsia"/>
          <w:kern w:val="0"/>
        </w:rPr>
      </w:pPr>
      <w:r w:rsidRPr="00C454A4">
        <w:rPr>
          <w:rFonts w:ascii="宋体" w:hAnsi="宋体" w:hint="eastAsia"/>
          <w:kern w:val="0"/>
        </w:rPr>
        <w:t>　</w:t>
      </w:r>
      <w:r w:rsidRPr="00C454A4">
        <w:rPr>
          <w:rFonts w:ascii="宋体" w:hAnsi="宋体" w:hint="eastAsia"/>
          <w:kern w:val="0"/>
        </w:rPr>
        <w:t></w:t>
      </w:r>
      <w:r w:rsidRPr="00C454A4">
        <w:rPr>
          <w:rFonts w:ascii="宋体" w:hAnsi="宋体" w:hint="eastAsia"/>
          <w:kern w:val="0"/>
        </w:rPr>
        <w:t>５．３．４．５</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如选用的电气设备的引入装置与电缆外径不适应时，</w:t>
      </w:r>
      <w:r w:rsidRPr="00C454A4">
        <w:rPr>
          <w:rFonts w:ascii="宋体" w:hAnsi="宋体"/>
          <w:kern w:val="0"/>
        </w:rPr>
        <w:t xml:space="preserve"> </w:t>
      </w:r>
      <w:r w:rsidRPr="00C454A4">
        <w:rPr>
          <w:rFonts w:ascii="宋体" w:hAnsi="宋体" w:hint="eastAsia"/>
          <w:kern w:val="0"/>
        </w:rPr>
        <w:t>可采用中间接头的过渡接线方式。电缆与过渡线的连接，</w:t>
      </w:r>
      <w:r w:rsidRPr="00C454A4">
        <w:rPr>
          <w:rFonts w:ascii="宋体" w:hAnsi="宋体"/>
          <w:kern w:val="0"/>
        </w:rPr>
        <w:t xml:space="preserve"> </w:t>
      </w:r>
      <w:r w:rsidRPr="00C454A4">
        <w:rPr>
          <w:rFonts w:ascii="宋体" w:hAnsi="宋体" w:hint="eastAsia"/>
          <w:kern w:val="0"/>
        </w:rPr>
        <w:t>１区和２区应在隔爆型和增安型接线盒内连接或在非爆炸危险场合过渡连接。</w:t>
      </w:r>
    </w:p>
    <w:p w:rsidR="00EB6CC1" w:rsidRPr="00C454A4" w:rsidP="009D7286">
      <w:pPr>
        <w:spacing w:line="460" w:lineRule="auto"/>
        <w:rPr>
          <w:rFonts w:ascii="宋体" w:hAnsi="宋体" w:hint="eastAsia"/>
          <w:kern w:val="0"/>
        </w:rPr>
      </w:pPr>
      <w:r w:rsidRPr="00C454A4">
        <w:rPr>
          <w:rFonts w:ascii="宋体" w:hAnsi="宋体" w:hint="eastAsia"/>
          <w:kern w:val="0"/>
        </w:rPr>
        <w:t xml:space="preserve">5 </w:t>
      </w:r>
      <w:r w:rsidRPr="00C454A4">
        <w:rPr>
          <w:rFonts w:ascii="宋体" w:hAnsi="宋体"/>
          <w:kern w:val="0"/>
        </w:rPr>
        <w:t xml:space="preserve"> </w:t>
      </w:r>
      <w:r w:rsidRPr="00C454A4">
        <w:rPr>
          <w:rFonts w:ascii="宋体" w:hAnsi="宋体" w:hint="eastAsia"/>
          <w:kern w:val="0"/>
        </w:rPr>
        <w:t>接</w:t>
      </w:r>
      <w:r w:rsidRPr="00C454A4">
        <w:rPr>
          <w:rFonts w:ascii="宋体" w:hAnsi="宋体"/>
          <w:kern w:val="0"/>
        </w:rPr>
        <w:t xml:space="preserve">  </w:t>
      </w:r>
      <w:r w:rsidRPr="00C454A4">
        <w:rPr>
          <w:rFonts w:ascii="宋体" w:hAnsi="宋体" w:hint="eastAsia"/>
          <w:kern w:val="0"/>
        </w:rPr>
        <w:t>地</w:t>
      </w:r>
    </w:p>
    <w:p w:rsidR="00EB6CC1" w:rsidRPr="00C454A4" w:rsidP="009D7286">
      <w:pPr>
        <w:spacing w:line="460" w:lineRule="auto"/>
        <w:rPr>
          <w:rFonts w:ascii="宋体" w:hAnsi="宋体"/>
          <w:kern w:val="0"/>
        </w:rPr>
      </w:pPr>
      <w:r w:rsidRPr="00C454A4">
        <w:rPr>
          <w:rFonts w:ascii="宋体" w:hAnsi="宋体" w:hint="eastAsia"/>
          <w:kern w:val="0"/>
        </w:rPr>
        <w:t>5．１</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电气线路的接地保护</w:t>
      </w:r>
    </w:p>
    <w:p w:rsidR="00EB6CC1" w:rsidRPr="00C454A4" w:rsidP="009D7286">
      <w:pPr>
        <w:spacing w:line="460" w:lineRule="auto"/>
        <w:rPr>
          <w:rFonts w:ascii="宋体" w:hAnsi="宋体"/>
          <w:kern w:val="0"/>
        </w:rPr>
      </w:pPr>
      <w:r w:rsidRPr="00C454A4">
        <w:rPr>
          <w:rFonts w:ascii="宋体" w:hAnsi="宋体" w:hint="eastAsia"/>
          <w:kern w:val="0"/>
        </w:rPr>
        <w:t>5．１．１</w:t>
      </w:r>
      <w:r w:rsidRPr="00C454A4">
        <w:rPr>
          <w:rFonts w:ascii="宋体" w:hAnsi="宋体" w:hint="eastAsia"/>
          <w:kern w:val="0"/>
        </w:rPr>
        <w:t></w:t>
      </w:r>
      <w:r w:rsidRPr="00C454A4">
        <w:rPr>
          <w:rFonts w:ascii="宋体" w:hAnsi="宋体"/>
          <w:kern w:val="0"/>
        </w:rPr>
        <w:t xml:space="preserve">  </w:t>
      </w:r>
      <w:r w:rsidRPr="00C454A4">
        <w:rPr>
          <w:rFonts w:ascii="宋体" w:hAnsi="宋体" w:hint="eastAsia"/>
          <w:kern w:val="0"/>
        </w:rPr>
        <w:t>在低压中性点不接地电路中，</w:t>
      </w:r>
      <w:r w:rsidRPr="00C454A4">
        <w:rPr>
          <w:rFonts w:ascii="宋体" w:hAnsi="宋体"/>
          <w:kern w:val="0"/>
        </w:rPr>
        <w:t xml:space="preserve"> </w:t>
      </w:r>
      <w:r w:rsidRPr="00C454A4">
        <w:rPr>
          <w:rFonts w:ascii="宋体" w:hAnsi="宋体"/>
          <w:kern w:val="0"/>
        </w:rPr>
        <w:br/>
      </w:r>
      <w:r w:rsidRPr="00C454A4">
        <w:rPr>
          <w:rFonts w:ascii="宋体" w:hAnsi="宋体"/>
          <w:kern w:val="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https://d.book118.com/958114127053006030</w:t>
        </w:r>
      </w:hyperlink>
    </w:p>
    <w:p w:rsidR="00EB6CC1" w:rsidRPr="00C454A4" w:rsidP="009D7286">
      <w:pPr>
        <w:spacing w:line="460" w:lineRule="auto"/>
        <w:rPr>
          <w:rFonts w:ascii="宋体" w:hAnsi="宋体"/>
          <w:kern w:val="0"/>
        </w:rPr>
      </w:pPr>
    </w:p>
    <w:sectPr w:rsidSect="00CF66D9">
      <w:type w:val="nextPage"/>
      <w:pgSz w:w="11907" w:h="16840" w:code="9"/>
      <w:pgMar w:top="1134" w:right="1134" w:bottom="1134" w:left="1134" w:header="851" w:footer="992" w:gutter="170"/>
      <w:pgNumType w:start="22"/>
      <w:cols w:space="425"/>
      <w:titlePg w:val="0"/>
      <w:docGrid w:type="lines" w:linePitch="59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20"/>
  <w:drawingGridHorizontalSpacing w:val="220"/>
  <w:drawingGridVerticalSpacing w:val="299"/>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6CC1"/>
    <w:rsid w:val="001813C9"/>
    <w:rsid w:val="009D7286"/>
    <w:rsid w:val="00C454A4"/>
    <w:rsid w:val="00C8643F"/>
    <w:rsid w:val="00EB6CC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6CC1"/>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58114127053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24</Pages>
  <Words>2931</Words>
  <Characters>16710</Characters>
  <Application>Microsoft Office Word</Application>
  <DocSecurity>0</DocSecurity>
  <Lines>139</Lines>
  <Paragraphs>39</Paragraphs>
  <ScaleCrop>false</ScaleCrop>
  <Manager>金武攸</Manager>
  <Company/>
  <LinksUpToDate>false</LinksUpToDate>
  <CharactersWithSpaces>19602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2023爆炸危险场所电气安全规程</dc:title>
  <dc:subject>2023爆炸危险场所电气安全规程</dc:subject>
  <dc:creator>金武攸</dc:creator>
  <cp:keywords>2023</cp:keywords>
  <cp:lastModifiedBy>金武攸</cp:lastModifiedBy>
  <cp:revision>4</cp:revision>
  <cp:lastPrinted>2023-01-20T00:12:07Z</cp:lastPrinted>
  <dcterms:created xsi:type="dcterms:W3CDTF">2023-01-07T00:07:06Z</dcterms:created>
  <dcterms:modified xsi:type="dcterms:W3CDTF">2023-03-18T07:02:58Z</dcterms:modified>
</cp:coreProperties>
</file>