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石油加工、炼焦及核燃料项目规划设计方案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37" w:history="1">
        <w:r>
          <w:rPr>
            <w:rFonts w:ascii="仿宋" w:eastAsia="仿宋" w:hAnsi="仿宋" w:cs="仿宋" w:hint="eastAsia"/>
            <w:lang w:eastAsia="zh-CN"/>
          </w:rPr>
          <w:t>前言</w:t>
        </w:r>
        <w:r>
          <w:tab/>
        </w:r>
        <w:r>
          <w:fldChar w:fldCharType="begin"/>
        </w:r>
        <w:r>
          <w:instrText xml:space="preserve"> PAGEREF _Toc7937 \h </w:instrText>
        </w:r>
        <w:r>
          <w:fldChar w:fldCharType="separate"/>
        </w:r>
        <w:r>
          <w:t>3</w:t>
        </w:r>
        <w:r>
          <w:fldChar w:fldCharType="end"/>
        </w:r>
      </w:hyperlink>
    </w:p>
    <w:p>
      <w:pPr>
        <w:pStyle w:val="TOC1"/>
        <w:tabs>
          <w:tab w:val="right" w:leader="dot" w:pos="8306"/>
        </w:tabs>
      </w:pPr>
      <w:hyperlink w:anchor="_Toc16843" w:history="1">
        <w:r>
          <w:rPr>
            <w:rFonts w:ascii="仿宋" w:eastAsia="仿宋" w:hAnsi="仿宋" w:cs="仿宋" w:hint="eastAsia"/>
            <w:lang w:eastAsia="zh-CN"/>
          </w:rPr>
          <w:t>一、石油加工、炼焦及核燃料项目文档管理</w:t>
        </w:r>
        <w:r>
          <w:tab/>
        </w:r>
        <w:r>
          <w:fldChar w:fldCharType="begin"/>
        </w:r>
        <w:r>
          <w:instrText xml:space="preserve"> PAGEREF _Toc16843 \h </w:instrText>
        </w:r>
        <w:r>
          <w:fldChar w:fldCharType="separate"/>
        </w:r>
        <w:r>
          <w:t>3</w:t>
        </w:r>
        <w:r>
          <w:fldChar w:fldCharType="end"/>
        </w:r>
      </w:hyperlink>
    </w:p>
    <w:p>
      <w:pPr>
        <w:pStyle w:val="TOC2"/>
        <w:tabs>
          <w:tab w:val="right" w:leader="dot" w:pos="8306"/>
        </w:tabs>
      </w:pPr>
      <w:hyperlink w:anchor="_Toc22234" w:history="1">
        <w:r>
          <w:rPr>
            <w:rFonts w:ascii="仿宋" w:eastAsia="仿宋" w:hAnsi="仿宋" w:cs="仿宋" w:hint="eastAsia"/>
            <w:lang w:eastAsia="zh-CN"/>
          </w:rPr>
          <w:t>(一)、文档编制与审查</w:t>
        </w:r>
        <w:r>
          <w:tab/>
        </w:r>
        <w:r>
          <w:fldChar w:fldCharType="begin"/>
        </w:r>
        <w:r>
          <w:instrText xml:space="preserve"> PAGEREF _Toc22234 \h </w:instrText>
        </w:r>
        <w:r>
          <w:fldChar w:fldCharType="separate"/>
        </w:r>
        <w:r>
          <w:t>3</w:t>
        </w:r>
        <w:r>
          <w:fldChar w:fldCharType="end"/>
        </w:r>
      </w:hyperlink>
    </w:p>
    <w:p>
      <w:pPr>
        <w:pStyle w:val="TOC2"/>
        <w:tabs>
          <w:tab w:val="right" w:leader="dot" w:pos="8306"/>
        </w:tabs>
      </w:pPr>
      <w:hyperlink w:anchor="_Toc8983" w:history="1">
        <w:r>
          <w:rPr>
            <w:rFonts w:ascii="仿宋" w:eastAsia="仿宋" w:hAnsi="仿宋" w:cs="仿宋" w:hint="eastAsia"/>
            <w:lang w:eastAsia="zh-CN"/>
          </w:rPr>
          <w:t>(二)、文档发布与分发</w:t>
        </w:r>
        <w:r>
          <w:tab/>
        </w:r>
        <w:r>
          <w:fldChar w:fldCharType="begin"/>
        </w:r>
        <w:r>
          <w:instrText xml:space="preserve"> PAGEREF _Toc8983 \h </w:instrText>
        </w:r>
        <w:r>
          <w:fldChar w:fldCharType="separate"/>
        </w:r>
        <w:r>
          <w:t>4</w:t>
        </w:r>
        <w:r>
          <w:fldChar w:fldCharType="end"/>
        </w:r>
      </w:hyperlink>
    </w:p>
    <w:p>
      <w:pPr>
        <w:pStyle w:val="TOC2"/>
        <w:tabs>
          <w:tab w:val="right" w:leader="dot" w:pos="8306"/>
        </w:tabs>
      </w:pPr>
      <w:hyperlink w:anchor="_Toc20758" w:history="1">
        <w:r>
          <w:rPr>
            <w:rFonts w:ascii="仿宋" w:eastAsia="仿宋" w:hAnsi="仿宋" w:cs="仿宋" w:hint="eastAsia"/>
            <w:lang w:eastAsia="zh-CN"/>
          </w:rPr>
          <w:t>(三)、文档存档与归档</w:t>
        </w:r>
        <w:r>
          <w:tab/>
        </w:r>
        <w:r>
          <w:fldChar w:fldCharType="begin"/>
        </w:r>
        <w:r>
          <w:instrText xml:space="preserve"> PAGEREF _Toc20758 \h </w:instrText>
        </w:r>
        <w:r>
          <w:fldChar w:fldCharType="separate"/>
        </w:r>
        <w:r>
          <w:t>5</w:t>
        </w:r>
        <w:r>
          <w:fldChar w:fldCharType="end"/>
        </w:r>
      </w:hyperlink>
    </w:p>
    <w:p>
      <w:pPr>
        <w:pStyle w:val="TOC1"/>
        <w:tabs>
          <w:tab w:val="right" w:leader="dot" w:pos="8306"/>
        </w:tabs>
      </w:pPr>
      <w:hyperlink w:anchor="_Toc12326" w:history="1">
        <w:r>
          <w:rPr>
            <w:rFonts w:ascii="仿宋" w:eastAsia="仿宋" w:hAnsi="仿宋" w:cs="仿宋" w:hint="eastAsia"/>
            <w:lang w:eastAsia="zh-CN"/>
          </w:rPr>
          <w:t>二、石油加工、炼焦及核燃料项目选址可行性分析</w:t>
        </w:r>
        <w:r>
          <w:tab/>
        </w:r>
        <w:r>
          <w:fldChar w:fldCharType="begin"/>
        </w:r>
        <w:r>
          <w:instrText xml:space="preserve"> PAGEREF _Toc12326 \h </w:instrText>
        </w:r>
        <w:r>
          <w:fldChar w:fldCharType="separate"/>
        </w:r>
        <w:r>
          <w:t>7</w:t>
        </w:r>
        <w:r>
          <w:fldChar w:fldCharType="end"/>
        </w:r>
      </w:hyperlink>
    </w:p>
    <w:p>
      <w:pPr>
        <w:pStyle w:val="TOC2"/>
        <w:tabs>
          <w:tab w:val="right" w:leader="dot" w:pos="8306"/>
        </w:tabs>
      </w:pPr>
      <w:hyperlink w:anchor="_Toc13376" w:history="1">
        <w:r>
          <w:rPr>
            <w:rFonts w:ascii="仿宋" w:eastAsia="仿宋" w:hAnsi="仿宋" w:cs="仿宋" w:hint="eastAsia"/>
            <w:lang w:eastAsia="zh-CN"/>
          </w:rPr>
          <w:t>(一)、石油加工、炼焦及核燃料项目选址</w:t>
        </w:r>
        <w:r>
          <w:tab/>
        </w:r>
        <w:r>
          <w:fldChar w:fldCharType="begin"/>
        </w:r>
        <w:r>
          <w:instrText xml:space="preserve"> PAGEREF _Toc13376 \h </w:instrText>
        </w:r>
        <w:r>
          <w:fldChar w:fldCharType="separate"/>
        </w:r>
        <w:r>
          <w:t>7</w:t>
        </w:r>
        <w:r>
          <w:fldChar w:fldCharType="end"/>
        </w:r>
      </w:hyperlink>
    </w:p>
    <w:p>
      <w:pPr>
        <w:pStyle w:val="TOC2"/>
        <w:tabs>
          <w:tab w:val="right" w:leader="dot" w:pos="8306"/>
        </w:tabs>
      </w:pPr>
      <w:hyperlink w:anchor="_Toc28352" w:history="1">
        <w:r>
          <w:rPr>
            <w:rFonts w:ascii="仿宋" w:eastAsia="仿宋" w:hAnsi="仿宋" w:cs="仿宋" w:hint="eastAsia"/>
            <w:lang w:eastAsia="zh-CN"/>
          </w:rPr>
          <w:t>(二)、用地控制指标</w:t>
        </w:r>
        <w:r>
          <w:tab/>
        </w:r>
        <w:r>
          <w:fldChar w:fldCharType="begin"/>
        </w:r>
        <w:r>
          <w:instrText xml:space="preserve"> PAGEREF _Toc28352 \h </w:instrText>
        </w:r>
        <w:r>
          <w:fldChar w:fldCharType="separate"/>
        </w:r>
        <w:r>
          <w:t>7</w:t>
        </w:r>
        <w:r>
          <w:fldChar w:fldCharType="end"/>
        </w:r>
      </w:hyperlink>
    </w:p>
    <w:p>
      <w:pPr>
        <w:pStyle w:val="TOC2"/>
        <w:tabs>
          <w:tab w:val="right" w:leader="dot" w:pos="8306"/>
        </w:tabs>
      </w:pPr>
      <w:hyperlink w:anchor="_Toc10948" w:history="1">
        <w:r>
          <w:rPr>
            <w:rFonts w:ascii="仿宋" w:eastAsia="仿宋" w:hAnsi="仿宋" w:cs="仿宋" w:hint="eastAsia"/>
            <w:lang w:eastAsia="zh-CN"/>
          </w:rPr>
          <w:t>(三)、节约用地措施</w:t>
        </w:r>
        <w:r>
          <w:tab/>
        </w:r>
        <w:r>
          <w:fldChar w:fldCharType="begin"/>
        </w:r>
        <w:r>
          <w:instrText xml:space="preserve"> PAGEREF _Toc10948 \h </w:instrText>
        </w:r>
        <w:r>
          <w:fldChar w:fldCharType="separate"/>
        </w:r>
        <w:r>
          <w:t>9</w:t>
        </w:r>
        <w:r>
          <w:fldChar w:fldCharType="end"/>
        </w:r>
      </w:hyperlink>
    </w:p>
    <w:p>
      <w:pPr>
        <w:pStyle w:val="TOC2"/>
        <w:tabs>
          <w:tab w:val="right" w:leader="dot" w:pos="8306"/>
        </w:tabs>
      </w:pPr>
      <w:hyperlink w:anchor="_Toc13410" w:history="1">
        <w:r>
          <w:rPr>
            <w:rFonts w:ascii="仿宋" w:eastAsia="仿宋" w:hAnsi="仿宋" w:cs="仿宋" w:hint="eastAsia"/>
            <w:lang w:eastAsia="zh-CN"/>
          </w:rPr>
          <w:t>(四)、总图布置方案</w:t>
        </w:r>
        <w:r>
          <w:tab/>
        </w:r>
        <w:r>
          <w:fldChar w:fldCharType="begin"/>
        </w:r>
        <w:r>
          <w:instrText xml:space="preserve"> PAGEREF _Toc13410 \h </w:instrText>
        </w:r>
        <w:r>
          <w:fldChar w:fldCharType="separate"/>
        </w:r>
        <w:r>
          <w:t>10</w:t>
        </w:r>
        <w:r>
          <w:fldChar w:fldCharType="end"/>
        </w:r>
      </w:hyperlink>
    </w:p>
    <w:p>
      <w:pPr>
        <w:pStyle w:val="TOC2"/>
        <w:tabs>
          <w:tab w:val="right" w:leader="dot" w:pos="8306"/>
        </w:tabs>
      </w:pPr>
      <w:hyperlink w:anchor="_Toc7677" w:history="1">
        <w:r>
          <w:rPr>
            <w:rFonts w:ascii="仿宋" w:eastAsia="仿宋" w:hAnsi="仿宋" w:cs="仿宋" w:hint="eastAsia"/>
            <w:lang w:eastAsia="zh-CN"/>
          </w:rPr>
          <w:t>(五)、选址综合评价</w:t>
        </w:r>
        <w:r>
          <w:tab/>
        </w:r>
        <w:r>
          <w:fldChar w:fldCharType="begin"/>
        </w:r>
        <w:r>
          <w:instrText xml:space="preserve"> PAGEREF _Toc7677 \h </w:instrText>
        </w:r>
        <w:r>
          <w:fldChar w:fldCharType="separate"/>
        </w:r>
        <w:r>
          <w:t>11</w:t>
        </w:r>
        <w:r>
          <w:fldChar w:fldCharType="end"/>
        </w:r>
      </w:hyperlink>
    </w:p>
    <w:p>
      <w:pPr>
        <w:pStyle w:val="TOC1"/>
        <w:tabs>
          <w:tab w:val="right" w:leader="dot" w:pos="8306"/>
        </w:tabs>
      </w:pPr>
      <w:hyperlink w:anchor="_Toc20349" w:history="1">
        <w:r>
          <w:rPr>
            <w:rFonts w:ascii="仿宋" w:eastAsia="仿宋" w:hAnsi="仿宋" w:cs="仿宋" w:hint="eastAsia"/>
            <w:lang w:eastAsia="zh-CN"/>
          </w:rPr>
          <w:t>三、石油加工、炼焦及核燃料项目绩效评估</w:t>
        </w:r>
        <w:r>
          <w:tab/>
        </w:r>
        <w:r>
          <w:fldChar w:fldCharType="begin"/>
        </w:r>
        <w:r>
          <w:instrText xml:space="preserve"> PAGEREF _Toc20349 \h </w:instrText>
        </w:r>
        <w:r>
          <w:fldChar w:fldCharType="separate"/>
        </w:r>
        <w:r>
          <w:t>12</w:t>
        </w:r>
        <w:r>
          <w:fldChar w:fldCharType="end"/>
        </w:r>
      </w:hyperlink>
    </w:p>
    <w:p>
      <w:pPr>
        <w:pStyle w:val="TOC2"/>
        <w:tabs>
          <w:tab w:val="right" w:leader="dot" w:pos="8306"/>
        </w:tabs>
      </w:pPr>
      <w:hyperlink w:anchor="_Toc10997" w:history="1">
        <w:r>
          <w:rPr>
            <w:rFonts w:ascii="仿宋" w:eastAsia="仿宋" w:hAnsi="仿宋" w:cs="仿宋" w:hint="eastAsia"/>
            <w:lang w:eastAsia="zh-CN"/>
          </w:rPr>
          <w:t>(一)、绩效评估指标</w:t>
        </w:r>
        <w:r>
          <w:tab/>
        </w:r>
        <w:r>
          <w:fldChar w:fldCharType="begin"/>
        </w:r>
        <w:r>
          <w:instrText xml:space="preserve"> PAGEREF _Toc10997 \h </w:instrText>
        </w:r>
        <w:r>
          <w:fldChar w:fldCharType="separate"/>
        </w:r>
        <w:r>
          <w:t>12</w:t>
        </w:r>
        <w:r>
          <w:fldChar w:fldCharType="end"/>
        </w:r>
      </w:hyperlink>
    </w:p>
    <w:p>
      <w:pPr>
        <w:pStyle w:val="TOC2"/>
        <w:tabs>
          <w:tab w:val="right" w:leader="dot" w:pos="8306"/>
        </w:tabs>
      </w:pPr>
      <w:hyperlink w:anchor="_Toc22480" w:history="1">
        <w:r>
          <w:rPr>
            <w:rFonts w:ascii="仿宋" w:eastAsia="仿宋" w:hAnsi="仿宋" w:cs="仿宋" w:hint="eastAsia"/>
            <w:lang w:eastAsia="zh-CN"/>
          </w:rPr>
          <w:t>(二)、绩效评估方法</w:t>
        </w:r>
        <w:r>
          <w:tab/>
        </w:r>
        <w:r>
          <w:fldChar w:fldCharType="begin"/>
        </w:r>
        <w:r>
          <w:instrText xml:space="preserve"> PAGEREF _Toc22480 \h </w:instrText>
        </w:r>
        <w:r>
          <w:fldChar w:fldCharType="separate"/>
        </w:r>
        <w:r>
          <w:t>14</w:t>
        </w:r>
        <w:r>
          <w:fldChar w:fldCharType="end"/>
        </w:r>
      </w:hyperlink>
    </w:p>
    <w:p>
      <w:pPr>
        <w:pStyle w:val="TOC2"/>
        <w:tabs>
          <w:tab w:val="right" w:leader="dot" w:pos="8306"/>
        </w:tabs>
      </w:pPr>
      <w:hyperlink w:anchor="_Toc9707" w:history="1">
        <w:r>
          <w:rPr>
            <w:rFonts w:ascii="仿宋" w:eastAsia="仿宋" w:hAnsi="仿宋" w:cs="仿宋" w:hint="eastAsia"/>
            <w:lang w:eastAsia="zh-CN"/>
          </w:rPr>
          <w:t>(三)、绩效评估周期</w:t>
        </w:r>
        <w:r>
          <w:tab/>
        </w:r>
        <w:r>
          <w:fldChar w:fldCharType="begin"/>
        </w:r>
        <w:r>
          <w:instrText xml:space="preserve"> PAGEREF _Toc9707 \h </w:instrText>
        </w:r>
        <w:r>
          <w:fldChar w:fldCharType="separate"/>
        </w:r>
        <w:r>
          <w:t>15</w:t>
        </w:r>
        <w:r>
          <w:fldChar w:fldCharType="end"/>
        </w:r>
      </w:hyperlink>
    </w:p>
    <w:p>
      <w:pPr>
        <w:pStyle w:val="TOC1"/>
        <w:tabs>
          <w:tab w:val="right" w:leader="dot" w:pos="8306"/>
        </w:tabs>
      </w:pPr>
      <w:hyperlink w:anchor="_Toc17994" w:history="1">
        <w:r>
          <w:rPr>
            <w:rFonts w:ascii="仿宋" w:eastAsia="仿宋" w:hAnsi="仿宋" w:cs="仿宋" w:hint="eastAsia"/>
            <w:lang w:eastAsia="zh-CN"/>
          </w:rPr>
          <w:t>四、市场分析、调研</w:t>
        </w:r>
        <w:r>
          <w:tab/>
        </w:r>
        <w:r>
          <w:fldChar w:fldCharType="begin"/>
        </w:r>
        <w:r>
          <w:instrText xml:space="preserve"> PAGEREF _Toc17994 \h </w:instrText>
        </w:r>
        <w:r>
          <w:fldChar w:fldCharType="separate"/>
        </w:r>
        <w:r>
          <w:t>16</w:t>
        </w:r>
        <w:r>
          <w:fldChar w:fldCharType="end"/>
        </w:r>
      </w:hyperlink>
    </w:p>
    <w:p>
      <w:pPr>
        <w:pStyle w:val="TOC2"/>
        <w:tabs>
          <w:tab w:val="right" w:leader="dot" w:pos="8306"/>
        </w:tabs>
      </w:pPr>
      <w:hyperlink w:anchor="_Toc27402" w:history="1">
        <w:r>
          <w:rPr>
            <w:rFonts w:ascii="仿宋" w:eastAsia="仿宋" w:hAnsi="仿宋" w:cs="仿宋" w:hint="eastAsia"/>
            <w:lang w:eastAsia="zh-CN"/>
          </w:rPr>
          <w:t>(一)、石油加工、炼焦及核燃料行业分析</w:t>
        </w:r>
        <w:r>
          <w:tab/>
        </w:r>
        <w:r>
          <w:fldChar w:fldCharType="begin"/>
        </w:r>
        <w:r>
          <w:instrText xml:space="preserve"> PAGEREF _Toc27402 \h </w:instrText>
        </w:r>
        <w:r>
          <w:fldChar w:fldCharType="separate"/>
        </w:r>
        <w:r>
          <w:t>16</w:t>
        </w:r>
        <w:r>
          <w:fldChar w:fldCharType="end"/>
        </w:r>
      </w:hyperlink>
    </w:p>
    <w:p>
      <w:pPr>
        <w:pStyle w:val="TOC2"/>
        <w:tabs>
          <w:tab w:val="right" w:leader="dot" w:pos="8306"/>
        </w:tabs>
      </w:pPr>
      <w:hyperlink w:anchor="_Toc14690" w:history="1">
        <w:r>
          <w:rPr>
            <w:rFonts w:ascii="仿宋" w:eastAsia="仿宋" w:hAnsi="仿宋" w:cs="仿宋" w:hint="eastAsia"/>
            <w:lang w:eastAsia="zh-CN"/>
          </w:rPr>
          <w:t>(二)、石油加工、炼焦及核燃料市场分析预测</w:t>
        </w:r>
        <w:r>
          <w:tab/>
        </w:r>
        <w:r>
          <w:fldChar w:fldCharType="begin"/>
        </w:r>
        <w:r>
          <w:instrText xml:space="preserve"> PAGEREF _Toc14690 \h </w:instrText>
        </w:r>
        <w:r>
          <w:fldChar w:fldCharType="separate"/>
        </w:r>
        <w:r>
          <w:t>17</w:t>
        </w:r>
        <w:r>
          <w:fldChar w:fldCharType="end"/>
        </w:r>
      </w:hyperlink>
    </w:p>
    <w:p>
      <w:pPr>
        <w:pStyle w:val="TOC1"/>
        <w:tabs>
          <w:tab w:val="right" w:leader="dot" w:pos="8306"/>
        </w:tabs>
      </w:pPr>
      <w:hyperlink w:anchor="_Toc28166" w:history="1">
        <w:r>
          <w:rPr>
            <w:rFonts w:ascii="仿宋" w:eastAsia="仿宋" w:hAnsi="仿宋" w:cs="仿宋" w:hint="eastAsia"/>
            <w:lang w:eastAsia="zh-CN"/>
          </w:rPr>
          <w:t>五、石油加工、炼焦及核燃料项目土建工程</w:t>
        </w:r>
        <w:r>
          <w:tab/>
        </w:r>
        <w:r>
          <w:fldChar w:fldCharType="begin"/>
        </w:r>
        <w:r>
          <w:instrText xml:space="preserve"> PAGEREF _Toc28166 \h </w:instrText>
        </w:r>
        <w:r>
          <w:fldChar w:fldCharType="separate"/>
        </w:r>
        <w:r>
          <w:t>18</w:t>
        </w:r>
        <w:r>
          <w:fldChar w:fldCharType="end"/>
        </w:r>
      </w:hyperlink>
    </w:p>
    <w:p>
      <w:pPr>
        <w:pStyle w:val="TOC2"/>
        <w:tabs>
          <w:tab w:val="right" w:leader="dot" w:pos="8306"/>
        </w:tabs>
      </w:pPr>
      <w:hyperlink w:anchor="_Toc12483" w:history="1">
        <w:r>
          <w:rPr>
            <w:rFonts w:ascii="仿宋" w:eastAsia="仿宋" w:hAnsi="仿宋" w:cs="仿宋" w:hint="eastAsia"/>
            <w:lang w:eastAsia="zh-CN"/>
          </w:rPr>
          <w:t>(一)、建筑工程设计原则</w:t>
        </w:r>
        <w:r>
          <w:tab/>
        </w:r>
        <w:r>
          <w:fldChar w:fldCharType="begin"/>
        </w:r>
        <w:r>
          <w:instrText xml:space="preserve"> PAGEREF _Toc12483 \h </w:instrText>
        </w:r>
        <w:r>
          <w:fldChar w:fldCharType="separate"/>
        </w:r>
        <w:r>
          <w:t>18</w:t>
        </w:r>
        <w:r>
          <w:fldChar w:fldCharType="end"/>
        </w:r>
      </w:hyperlink>
    </w:p>
    <w:p>
      <w:pPr>
        <w:pStyle w:val="TOC2"/>
        <w:tabs>
          <w:tab w:val="right" w:leader="dot" w:pos="8306"/>
        </w:tabs>
      </w:pPr>
      <w:hyperlink w:anchor="_Toc18298" w:history="1">
        <w:r>
          <w:rPr>
            <w:rFonts w:ascii="仿宋" w:eastAsia="仿宋" w:hAnsi="仿宋" w:cs="仿宋" w:hint="eastAsia"/>
            <w:lang w:eastAsia="zh-CN"/>
          </w:rPr>
          <w:t>(二)、土建工程设计年限及安全等级</w:t>
        </w:r>
        <w:r>
          <w:tab/>
        </w:r>
        <w:r>
          <w:fldChar w:fldCharType="begin"/>
        </w:r>
        <w:r>
          <w:instrText xml:space="preserve"> PAGEREF _Toc18298 \h </w:instrText>
        </w:r>
        <w:r>
          <w:fldChar w:fldCharType="separate"/>
        </w:r>
        <w:r>
          <w:t>19</w:t>
        </w:r>
        <w:r>
          <w:fldChar w:fldCharType="end"/>
        </w:r>
      </w:hyperlink>
    </w:p>
    <w:p>
      <w:pPr>
        <w:pStyle w:val="TOC2"/>
        <w:tabs>
          <w:tab w:val="right" w:leader="dot" w:pos="8306"/>
        </w:tabs>
      </w:pPr>
      <w:hyperlink w:anchor="_Toc9149" w:history="1">
        <w:r>
          <w:rPr>
            <w:rFonts w:ascii="仿宋" w:eastAsia="仿宋" w:hAnsi="仿宋" w:cs="仿宋" w:hint="eastAsia"/>
            <w:lang w:eastAsia="zh-CN"/>
          </w:rPr>
          <w:t>(三)、建筑工程设计总体要求</w:t>
        </w:r>
        <w:r>
          <w:tab/>
        </w:r>
        <w:r>
          <w:fldChar w:fldCharType="begin"/>
        </w:r>
        <w:r>
          <w:instrText xml:space="preserve"> PAGEREF _Toc9149 \h </w:instrText>
        </w:r>
        <w:r>
          <w:fldChar w:fldCharType="separate"/>
        </w:r>
        <w:r>
          <w:t>20</w:t>
        </w:r>
        <w:r>
          <w:fldChar w:fldCharType="end"/>
        </w:r>
      </w:hyperlink>
    </w:p>
    <w:p>
      <w:pPr>
        <w:pStyle w:val="TOC2"/>
        <w:tabs>
          <w:tab w:val="right" w:leader="dot" w:pos="8306"/>
        </w:tabs>
      </w:pPr>
      <w:hyperlink w:anchor="_Toc13870" w:history="1">
        <w:r>
          <w:rPr>
            <w:rFonts w:ascii="仿宋" w:eastAsia="仿宋" w:hAnsi="仿宋" w:cs="仿宋" w:hint="eastAsia"/>
            <w:lang w:eastAsia="zh-CN"/>
          </w:rPr>
          <w:t>(四)、土建工程建设指标</w:t>
        </w:r>
        <w:r>
          <w:tab/>
        </w:r>
        <w:r>
          <w:fldChar w:fldCharType="begin"/>
        </w:r>
        <w:r>
          <w:instrText xml:space="preserve"> PAGEREF _Toc13870 \h </w:instrText>
        </w:r>
        <w:r>
          <w:fldChar w:fldCharType="separate"/>
        </w:r>
        <w:r>
          <w:t>21</w:t>
        </w:r>
        <w:r>
          <w:fldChar w:fldCharType="end"/>
        </w:r>
      </w:hyperlink>
    </w:p>
    <w:p>
      <w:pPr>
        <w:pStyle w:val="TOC1"/>
        <w:tabs>
          <w:tab w:val="right" w:leader="dot" w:pos="8306"/>
        </w:tabs>
      </w:pPr>
      <w:hyperlink w:anchor="_Toc12252" w:history="1">
        <w:r>
          <w:rPr>
            <w:rFonts w:ascii="仿宋" w:eastAsia="仿宋" w:hAnsi="仿宋" w:cs="仿宋" w:hint="eastAsia"/>
            <w:lang w:eastAsia="zh-CN"/>
          </w:rPr>
          <w:t>六、石油加工、炼焦及核燃料项目概论</w:t>
        </w:r>
        <w:r>
          <w:tab/>
        </w:r>
        <w:r>
          <w:fldChar w:fldCharType="begin"/>
        </w:r>
        <w:r>
          <w:instrText xml:space="preserve"> PAGEREF _Toc12252 \h </w:instrText>
        </w:r>
        <w:r>
          <w:fldChar w:fldCharType="separate"/>
        </w:r>
        <w:r>
          <w:t>21</w:t>
        </w:r>
        <w:r>
          <w:fldChar w:fldCharType="end"/>
        </w:r>
      </w:hyperlink>
    </w:p>
    <w:p>
      <w:pPr>
        <w:pStyle w:val="TOC2"/>
        <w:tabs>
          <w:tab w:val="right" w:leader="dot" w:pos="8306"/>
        </w:tabs>
      </w:pPr>
      <w:hyperlink w:anchor="_Toc31676" w:history="1">
        <w:r>
          <w:rPr>
            <w:rFonts w:ascii="仿宋" w:eastAsia="仿宋" w:hAnsi="仿宋" w:cs="仿宋" w:hint="eastAsia"/>
            <w:lang w:eastAsia="zh-CN"/>
          </w:rPr>
          <w:t>(一)、石油加工、炼焦及核燃料项目概况</w:t>
        </w:r>
        <w:r>
          <w:tab/>
        </w:r>
        <w:r>
          <w:fldChar w:fldCharType="begin"/>
        </w:r>
        <w:r>
          <w:instrText xml:space="preserve"> PAGEREF _Toc31676 \h </w:instrText>
        </w:r>
        <w:r>
          <w:fldChar w:fldCharType="separate"/>
        </w:r>
        <w:r>
          <w:t>21</w:t>
        </w:r>
        <w:r>
          <w:fldChar w:fldCharType="end"/>
        </w:r>
      </w:hyperlink>
    </w:p>
    <w:p>
      <w:pPr>
        <w:pStyle w:val="TOC2"/>
        <w:tabs>
          <w:tab w:val="right" w:leader="dot" w:pos="8306"/>
        </w:tabs>
      </w:pPr>
      <w:hyperlink w:anchor="_Toc18832" w:history="1">
        <w:r>
          <w:rPr>
            <w:rFonts w:ascii="仿宋" w:eastAsia="仿宋" w:hAnsi="仿宋" w:cs="仿宋" w:hint="eastAsia"/>
            <w:lang w:eastAsia="zh-CN"/>
          </w:rPr>
          <w:t>(二)、石油加工、炼焦及核燃料项目目标</w:t>
        </w:r>
        <w:r>
          <w:tab/>
        </w:r>
        <w:r>
          <w:fldChar w:fldCharType="begin"/>
        </w:r>
        <w:r>
          <w:instrText xml:space="preserve"> PAGEREF _Toc18832 \h </w:instrText>
        </w:r>
        <w:r>
          <w:fldChar w:fldCharType="separate"/>
        </w:r>
        <w:r>
          <w:t>24</w:t>
        </w:r>
        <w:r>
          <w:fldChar w:fldCharType="end"/>
        </w:r>
      </w:hyperlink>
    </w:p>
    <w:p>
      <w:pPr>
        <w:pStyle w:val="TOC2"/>
        <w:tabs>
          <w:tab w:val="right" w:leader="dot" w:pos="8306"/>
        </w:tabs>
      </w:pPr>
      <w:hyperlink w:anchor="_Toc30505" w:history="1">
        <w:r>
          <w:rPr>
            <w:rFonts w:ascii="仿宋" w:eastAsia="仿宋" w:hAnsi="仿宋" w:cs="仿宋" w:hint="eastAsia"/>
            <w:lang w:eastAsia="zh-CN"/>
          </w:rPr>
          <w:t>(三)、石油加工、炼焦及核燃料项目提出的理由</w:t>
        </w:r>
        <w:r>
          <w:tab/>
        </w:r>
        <w:r>
          <w:fldChar w:fldCharType="begin"/>
        </w:r>
        <w:r>
          <w:instrText xml:space="preserve"> PAGEREF _Toc30505 \h </w:instrText>
        </w:r>
        <w:r>
          <w:fldChar w:fldCharType="separate"/>
        </w:r>
        <w:r>
          <w:t>25</w:t>
        </w:r>
        <w:r>
          <w:fldChar w:fldCharType="end"/>
        </w:r>
      </w:hyperlink>
    </w:p>
    <w:p>
      <w:pPr>
        <w:pStyle w:val="TOC2"/>
        <w:tabs>
          <w:tab w:val="right" w:leader="dot" w:pos="8306"/>
        </w:tabs>
      </w:pPr>
      <w:hyperlink w:anchor="_Toc26322" w:history="1">
        <w:r>
          <w:rPr>
            <w:rFonts w:ascii="仿宋" w:eastAsia="仿宋" w:hAnsi="仿宋" w:cs="仿宋" w:hint="eastAsia"/>
            <w:lang w:eastAsia="zh-CN"/>
          </w:rPr>
          <w:t>(四)、石油加工、炼焦及核燃料项目意义</w:t>
        </w:r>
        <w:r>
          <w:tab/>
        </w:r>
        <w:r>
          <w:fldChar w:fldCharType="begin"/>
        </w:r>
        <w:r>
          <w:instrText xml:space="preserve"> PAGEREF _Toc26322 \h </w:instrText>
        </w:r>
        <w:r>
          <w:fldChar w:fldCharType="separate"/>
        </w:r>
        <w:r>
          <w:t>27</w:t>
        </w:r>
        <w:r>
          <w:fldChar w:fldCharType="end"/>
        </w:r>
      </w:hyperlink>
    </w:p>
    <w:p>
      <w:pPr>
        <w:pStyle w:val="TOC2"/>
        <w:tabs>
          <w:tab w:val="right" w:leader="dot" w:pos="8306"/>
        </w:tabs>
      </w:pPr>
      <w:hyperlink w:anchor="_Toc13672" w:history="1">
        <w:r>
          <w:rPr>
            <w:rFonts w:ascii="仿宋" w:eastAsia="仿宋" w:hAnsi="仿宋" w:cs="仿宋" w:hint="eastAsia"/>
            <w:lang w:eastAsia="zh-CN"/>
          </w:rPr>
          <w:t>(五)、石油加工、炼焦及核燃料项目背景</w:t>
        </w:r>
        <w:r>
          <w:tab/>
        </w:r>
        <w:r>
          <w:fldChar w:fldCharType="begin"/>
        </w:r>
        <w:r>
          <w:instrText xml:space="preserve"> PAGEREF _Toc13672 \h </w:instrText>
        </w:r>
        <w:r>
          <w:fldChar w:fldCharType="separate"/>
        </w:r>
        <w:r>
          <w:t>27</w:t>
        </w:r>
        <w:r>
          <w:fldChar w:fldCharType="end"/>
        </w:r>
      </w:hyperlink>
    </w:p>
    <w:p>
      <w:pPr>
        <w:pStyle w:val="TOC1"/>
        <w:tabs>
          <w:tab w:val="right" w:leader="dot" w:pos="8306"/>
        </w:tabs>
      </w:pPr>
      <w:hyperlink w:anchor="_Toc7204" w:history="1">
        <w:r>
          <w:rPr>
            <w:rFonts w:ascii="仿宋" w:eastAsia="仿宋" w:hAnsi="仿宋" w:cs="仿宋" w:hint="eastAsia"/>
            <w:lang w:eastAsia="zh-CN"/>
          </w:rPr>
          <w:t>七、石油加工、炼焦及核燃料项目创新与研发</w:t>
        </w:r>
        <w:r>
          <w:tab/>
        </w:r>
        <w:r>
          <w:fldChar w:fldCharType="begin"/>
        </w:r>
        <w:r>
          <w:instrText xml:space="preserve"> PAGEREF _Toc7204 \h </w:instrText>
        </w:r>
        <w:r>
          <w:fldChar w:fldCharType="separate"/>
        </w:r>
        <w:r>
          <w:t>28</w:t>
        </w:r>
        <w:r>
          <w:fldChar w:fldCharType="end"/>
        </w:r>
      </w:hyperlink>
    </w:p>
    <w:p>
      <w:pPr>
        <w:pStyle w:val="TOC2"/>
        <w:tabs>
          <w:tab w:val="right" w:leader="dot" w:pos="8306"/>
        </w:tabs>
      </w:pPr>
      <w:hyperlink w:anchor="_Toc12008" w:history="1">
        <w:r>
          <w:rPr>
            <w:rFonts w:ascii="仿宋" w:eastAsia="仿宋" w:hAnsi="仿宋" w:cs="仿宋" w:hint="eastAsia"/>
            <w:lang w:eastAsia="zh-CN"/>
          </w:rPr>
          <w:t>(一)、创新策略与方向</w:t>
        </w:r>
        <w:r>
          <w:tab/>
        </w:r>
        <w:r>
          <w:fldChar w:fldCharType="begin"/>
        </w:r>
        <w:r>
          <w:instrText xml:space="preserve"> PAGEREF _Toc12008 \h </w:instrText>
        </w:r>
        <w:r>
          <w:fldChar w:fldCharType="separate"/>
        </w:r>
        <w:r>
          <w:t>28</w:t>
        </w:r>
        <w:r>
          <w:fldChar w:fldCharType="end"/>
        </w:r>
      </w:hyperlink>
    </w:p>
    <w:p>
      <w:pPr>
        <w:pStyle w:val="TOC2"/>
        <w:tabs>
          <w:tab w:val="right" w:leader="dot" w:pos="8306"/>
        </w:tabs>
      </w:pPr>
      <w:hyperlink w:anchor="_Toc9826" w:history="1">
        <w:r>
          <w:rPr>
            <w:rFonts w:ascii="仿宋" w:eastAsia="仿宋" w:hAnsi="仿宋" w:cs="仿宋" w:hint="eastAsia"/>
            <w:lang w:eastAsia="zh-CN"/>
          </w:rPr>
          <w:t>(二)、研发规划与投入</w:t>
        </w:r>
        <w:r>
          <w:tab/>
        </w:r>
        <w:r>
          <w:fldChar w:fldCharType="begin"/>
        </w:r>
        <w:r>
          <w:instrText xml:space="preserve"> PAGEREF _Toc9826 \h </w:instrText>
        </w:r>
        <w:r>
          <w:fldChar w:fldCharType="separate"/>
        </w:r>
        <w:r>
          <w:t>30</w:t>
        </w:r>
        <w:r>
          <w:fldChar w:fldCharType="end"/>
        </w:r>
      </w:hyperlink>
    </w:p>
    <w:p>
      <w:pPr>
        <w:pStyle w:val="TOC1"/>
        <w:tabs>
          <w:tab w:val="right" w:leader="dot" w:pos="8306"/>
        </w:tabs>
      </w:pPr>
      <w:hyperlink w:anchor="_Toc25241" w:history="1">
        <w:r>
          <w:rPr>
            <w:rFonts w:ascii="仿宋" w:eastAsia="仿宋" w:hAnsi="仿宋" w:cs="仿宋" w:hint="eastAsia"/>
            <w:lang w:eastAsia="zh-CN"/>
          </w:rPr>
          <w:t>八、石油加工、炼焦及核燃料项目人力资源管理</w:t>
        </w:r>
        <w:r>
          <w:tab/>
        </w:r>
        <w:r>
          <w:fldChar w:fldCharType="begin"/>
        </w:r>
        <w:r>
          <w:instrText xml:space="preserve"> PAGEREF _Toc25241 \h </w:instrText>
        </w:r>
        <w:r>
          <w:fldChar w:fldCharType="separate"/>
        </w:r>
        <w:r>
          <w:t>32</w:t>
        </w:r>
        <w:r>
          <w:fldChar w:fldCharType="end"/>
        </w:r>
      </w:hyperlink>
    </w:p>
    <w:p>
      <w:pPr>
        <w:pStyle w:val="TOC2"/>
        <w:tabs>
          <w:tab w:val="right" w:leader="dot" w:pos="8306"/>
        </w:tabs>
      </w:pPr>
      <w:hyperlink w:anchor="_Toc28725" w:history="1">
        <w:r>
          <w:rPr>
            <w:rFonts w:ascii="仿宋" w:eastAsia="仿宋" w:hAnsi="仿宋" w:cs="仿宋" w:hint="eastAsia"/>
            <w:lang w:eastAsia="zh-CN"/>
          </w:rPr>
          <w:t>(一)、建立健全的预算管理制度</w:t>
        </w:r>
        <w:r>
          <w:tab/>
        </w:r>
        <w:r>
          <w:fldChar w:fldCharType="begin"/>
        </w:r>
        <w:r>
          <w:instrText xml:space="preserve"> PAGEREF _Toc28725 \h </w:instrText>
        </w:r>
        <w:r>
          <w:fldChar w:fldCharType="separate"/>
        </w:r>
        <w:r>
          <w:t>32</w:t>
        </w:r>
        <w:r>
          <w:fldChar w:fldCharType="end"/>
        </w:r>
      </w:hyperlink>
    </w:p>
    <w:p>
      <w:pPr>
        <w:pStyle w:val="TOC2"/>
        <w:tabs>
          <w:tab w:val="right" w:leader="dot" w:pos="8306"/>
        </w:tabs>
      </w:pPr>
      <w:hyperlink w:anchor="_Toc16907" w:history="1">
        <w:r>
          <w:rPr>
            <w:rFonts w:ascii="仿宋" w:eastAsia="仿宋" w:hAnsi="仿宋" w:cs="仿宋" w:hint="eastAsia"/>
            <w:lang w:eastAsia="zh-CN"/>
          </w:rPr>
          <w:t>(二)、加强资金流动监控</w:t>
        </w:r>
        <w:r>
          <w:tab/>
        </w:r>
        <w:r>
          <w:fldChar w:fldCharType="begin"/>
        </w:r>
        <w:r>
          <w:instrText xml:space="preserve"> PAGEREF _Toc16907 \h </w:instrText>
        </w:r>
        <w:r>
          <w:fldChar w:fldCharType="separate"/>
        </w:r>
        <w:r>
          <w:t>34</w:t>
        </w:r>
        <w:r>
          <w:fldChar w:fldCharType="end"/>
        </w:r>
      </w:hyperlink>
    </w:p>
    <w:p>
      <w:pPr>
        <w:pStyle w:val="TOC2"/>
        <w:tabs>
          <w:tab w:val="right" w:leader="dot" w:pos="8306"/>
        </w:tabs>
      </w:pPr>
      <w:hyperlink w:anchor="_Toc22584" w:history="1">
        <w:r>
          <w:rPr>
            <w:rFonts w:ascii="仿宋" w:eastAsia="仿宋" w:hAnsi="仿宋" w:cs="仿宋" w:hint="eastAsia"/>
            <w:lang w:eastAsia="zh-CN"/>
          </w:rPr>
          <w:t>(三)、制定完善的风险控制机制</w:t>
        </w:r>
        <w:r>
          <w:tab/>
        </w:r>
        <w:r>
          <w:fldChar w:fldCharType="begin"/>
        </w:r>
        <w:r>
          <w:instrText xml:space="preserve"> PAGEREF _Toc22584 \h </w:instrText>
        </w:r>
        <w:r>
          <w:fldChar w:fldCharType="separate"/>
        </w:r>
        <w:r>
          <w:t>35</w:t>
        </w:r>
        <w:r>
          <w:fldChar w:fldCharType="end"/>
        </w:r>
      </w:hyperlink>
    </w:p>
    <w:p>
      <w:pPr>
        <w:pStyle w:val="TOC2"/>
        <w:tabs>
          <w:tab w:val="right" w:leader="dot" w:pos="8306"/>
        </w:tabs>
      </w:pPr>
      <w:hyperlink w:anchor="_Toc16277" w:history="1">
        <w:r>
          <w:rPr>
            <w:rFonts w:ascii="仿宋" w:eastAsia="仿宋" w:hAnsi="仿宋" w:cs="仿宋" w:hint="eastAsia"/>
            <w:lang w:eastAsia="zh-CN"/>
          </w:rPr>
          <w:t>(四)、优化成本管理</w:t>
        </w:r>
        <w:r>
          <w:tab/>
        </w:r>
        <w:r>
          <w:fldChar w:fldCharType="begin"/>
        </w:r>
        <w:r>
          <w:instrText xml:space="preserve"> PAGEREF _Toc16277 \h </w:instrText>
        </w:r>
        <w:r>
          <w:fldChar w:fldCharType="separate"/>
        </w:r>
        <w:r>
          <w:t>36</w:t>
        </w:r>
        <w:r>
          <w:fldChar w:fldCharType="end"/>
        </w:r>
      </w:hyperlink>
    </w:p>
    <w:p>
      <w:pPr>
        <w:pStyle w:val="TOC1"/>
        <w:tabs>
          <w:tab w:val="right" w:leader="dot" w:pos="8306"/>
        </w:tabs>
      </w:pPr>
      <w:hyperlink w:anchor="_Toc25857" w:history="1">
        <w:r>
          <w:rPr>
            <w:rFonts w:ascii="仿宋" w:eastAsia="仿宋" w:hAnsi="仿宋" w:cs="仿宋" w:hint="eastAsia"/>
            <w:lang w:eastAsia="zh-CN"/>
          </w:rPr>
          <w:t>九、石油加工、炼焦及核燃料项目计划安排</w:t>
        </w:r>
        <w:r>
          <w:tab/>
        </w:r>
        <w:r>
          <w:fldChar w:fldCharType="begin"/>
        </w:r>
        <w:r>
          <w:instrText xml:space="preserve"> PAGEREF _Toc25857 \h </w:instrText>
        </w:r>
        <w:r>
          <w:fldChar w:fldCharType="separate"/>
        </w:r>
        <w:r>
          <w:t>38</w:t>
        </w:r>
        <w:r>
          <w:fldChar w:fldCharType="end"/>
        </w:r>
      </w:hyperlink>
    </w:p>
    <w:p>
      <w:pPr>
        <w:pStyle w:val="TOC2"/>
        <w:tabs>
          <w:tab w:val="right" w:leader="dot" w:pos="8306"/>
        </w:tabs>
      </w:pPr>
      <w:hyperlink w:anchor="_Toc5799" w:history="1">
        <w:r>
          <w:rPr>
            <w:rFonts w:ascii="仿宋" w:eastAsia="仿宋" w:hAnsi="仿宋" w:cs="仿宋" w:hint="eastAsia"/>
            <w:lang w:eastAsia="zh-CN"/>
          </w:rPr>
          <w:t>(一)、建设周期</w:t>
        </w:r>
        <w:r>
          <w:tab/>
        </w:r>
        <w:r>
          <w:fldChar w:fldCharType="begin"/>
        </w:r>
        <w:r>
          <w:instrText xml:space="preserve"> PAGEREF _Toc5799 \h </w:instrText>
        </w:r>
        <w:r>
          <w:fldChar w:fldCharType="separate"/>
        </w:r>
        <w:r>
          <w:t>38</w:t>
        </w:r>
        <w:r>
          <w:fldChar w:fldCharType="end"/>
        </w:r>
      </w:hyperlink>
    </w:p>
    <w:p>
      <w:pPr>
        <w:pStyle w:val="TOC2"/>
        <w:tabs>
          <w:tab w:val="right" w:leader="dot" w:pos="8306"/>
        </w:tabs>
      </w:pPr>
      <w:hyperlink w:anchor="_Toc16042" w:history="1">
        <w:r>
          <w:rPr>
            <w:rFonts w:ascii="仿宋" w:eastAsia="仿宋" w:hAnsi="仿宋" w:cs="仿宋" w:hint="eastAsia"/>
            <w:lang w:eastAsia="zh-CN"/>
          </w:rPr>
          <w:t>(二)、建设进度</w:t>
        </w:r>
        <w:r>
          <w:tab/>
        </w:r>
        <w:r>
          <w:fldChar w:fldCharType="begin"/>
        </w:r>
        <w:r>
          <w:instrText xml:space="preserve"> PAGEREF _Toc16042 \h </w:instrText>
        </w:r>
        <w:r>
          <w:fldChar w:fldCharType="separate"/>
        </w:r>
        <w:r>
          <w:t>39</w:t>
        </w:r>
        <w:r>
          <w:fldChar w:fldCharType="end"/>
        </w:r>
      </w:hyperlink>
    </w:p>
    <w:p>
      <w:pPr>
        <w:pStyle w:val="TOC2"/>
        <w:tabs>
          <w:tab w:val="right" w:leader="dot" w:pos="8306"/>
        </w:tabs>
      </w:pPr>
      <w:hyperlink w:anchor="_Toc26544" w:history="1">
        <w:r>
          <w:rPr>
            <w:rFonts w:ascii="仿宋" w:eastAsia="仿宋" w:hAnsi="仿宋" w:cs="仿宋" w:hint="eastAsia"/>
            <w:lang w:eastAsia="zh-CN"/>
          </w:rPr>
          <w:t>(三)、进度安排注意事项</w:t>
        </w:r>
        <w:r>
          <w:tab/>
        </w:r>
        <w:r>
          <w:fldChar w:fldCharType="begin"/>
        </w:r>
        <w:r>
          <w:instrText xml:space="preserve"> PAGEREF _Toc26544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98" w:history="1">
        <w:r>
          <w:rPr>
            <w:rFonts w:ascii="仿宋" w:eastAsia="仿宋" w:hAnsi="仿宋" w:cs="仿宋" w:hint="eastAsia"/>
            <w:lang w:eastAsia="zh-CN"/>
          </w:rPr>
          <w:t>(四)、人力资源配置</w:t>
        </w:r>
        <w:r>
          <w:tab/>
        </w:r>
        <w:r>
          <w:fldChar w:fldCharType="begin"/>
        </w:r>
        <w:r>
          <w:instrText xml:space="preserve"> PAGEREF _Toc16798 \h </w:instrText>
        </w:r>
        <w:r>
          <w:fldChar w:fldCharType="separate"/>
        </w:r>
        <w:r>
          <w:t>42</w:t>
        </w:r>
        <w:r>
          <w:fldChar w:fldCharType="end"/>
        </w:r>
      </w:hyperlink>
    </w:p>
    <w:p>
      <w:pPr>
        <w:pStyle w:val="TOC1"/>
        <w:tabs>
          <w:tab w:val="right" w:leader="dot" w:pos="8306"/>
        </w:tabs>
      </w:pPr>
      <w:hyperlink w:anchor="_Toc19526" w:history="1">
        <w:r>
          <w:rPr>
            <w:rFonts w:ascii="仿宋" w:eastAsia="仿宋" w:hAnsi="仿宋" w:cs="仿宋" w:hint="eastAsia"/>
            <w:lang w:eastAsia="zh-CN"/>
          </w:rPr>
          <w:t>十、生产安全保护</w:t>
        </w:r>
        <w:r>
          <w:tab/>
        </w:r>
        <w:r>
          <w:fldChar w:fldCharType="begin"/>
        </w:r>
        <w:r>
          <w:instrText xml:space="preserve"> PAGEREF _Toc19526 \h </w:instrText>
        </w:r>
        <w:r>
          <w:fldChar w:fldCharType="separate"/>
        </w:r>
        <w:r>
          <w:t>42</w:t>
        </w:r>
        <w:r>
          <w:fldChar w:fldCharType="end"/>
        </w:r>
      </w:hyperlink>
    </w:p>
    <w:p>
      <w:pPr>
        <w:pStyle w:val="TOC2"/>
        <w:tabs>
          <w:tab w:val="right" w:leader="dot" w:pos="8306"/>
        </w:tabs>
      </w:pPr>
      <w:hyperlink w:anchor="_Toc23718" w:history="1">
        <w:r>
          <w:rPr>
            <w:rFonts w:ascii="仿宋" w:eastAsia="仿宋" w:hAnsi="仿宋" w:cs="仿宋" w:hint="eastAsia"/>
            <w:lang w:eastAsia="zh-CN"/>
          </w:rPr>
          <w:t>(一)、消防安全</w:t>
        </w:r>
        <w:r>
          <w:tab/>
        </w:r>
        <w:r>
          <w:fldChar w:fldCharType="begin"/>
        </w:r>
        <w:r>
          <w:instrText xml:space="preserve"> PAGEREF _Toc23718 \h </w:instrText>
        </w:r>
        <w:r>
          <w:fldChar w:fldCharType="separate"/>
        </w:r>
        <w:r>
          <w:t>42</w:t>
        </w:r>
        <w:r>
          <w:fldChar w:fldCharType="end"/>
        </w:r>
      </w:hyperlink>
    </w:p>
    <w:p>
      <w:pPr>
        <w:pStyle w:val="TOC2"/>
        <w:tabs>
          <w:tab w:val="right" w:leader="dot" w:pos="8306"/>
        </w:tabs>
      </w:pPr>
      <w:hyperlink w:anchor="_Toc28013" w:history="1">
        <w:r>
          <w:rPr>
            <w:rFonts w:ascii="仿宋" w:eastAsia="仿宋" w:hAnsi="仿宋" w:cs="仿宋" w:hint="eastAsia"/>
            <w:lang w:eastAsia="zh-CN"/>
          </w:rPr>
          <w:t>(二)、防火防爆总图布置措施</w:t>
        </w:r>
        <w:r>
          <w:tab/>
        </w:r>
        <w:r>
          <w:fldChar w:fldCharType="begin"/>
        </w:r>
        <w:r>
          <w:instrText xml:space="preserve"> PAGEREF _Toc28013 \h </w:instrText>
        </w:r>
        <w:r>
          <w:fldChar w:fldCharType="separate"/>
        </w:r>
        <w:r>
          <w:t>44</w:t>
        </w:r>
        <w:r>
          <w:fldChar w:fldCharType="end"/>
        </w:r>
      </w:hyperlink>
    </w:p>
    <w:p>
      <w:pPr>
        <w:pStyle w:val="TOC2"/>
        <w:tabs>
          <w:tab w:val="right" w:leader="dot" w:pos="8306"/>
        </w:tabs>
      </w:pPr>
      <w:hyperlink w:anchor="_Toc15504" w:history="1">
        <w:r>
          <w:rPr>
            <w:rFonts w:ascii="仿宋" w:eastAsia="仿宋" w:hAnsi="仿宋" w:cs="仿宋" w:hint="eastAsia"/>
            <w:lang w:eastAsia="zh-CN"/>
          </w:rPr>
          <w:t>(三)、自然灾害防范措施</w:t>
        </w:r>
        <w:r>
          <w:tab/>
        </w:r>
        <w:r>
          <w:fldChar w:fldCharType="begin"/>
        </w:r>
        <w:r>
          <w:instrText xml:space="preserve"> PAGEREF _Toc15504 \h </w:instrText>
        </w:r>
        <w:r>
          <w:fldChar w:fldCharType="separate"/>
        </w:r>
        <w:r>
          <w:t>45</w:t>
        </w:r>
        <w:r>
          <w:fldChar w:fldCharType="end"/>
        </w:r>
      </w:hyperlink>
    </w:p>
    <w:p>
      <w:pPr>
        <w:pStyle w:val="TOC2"/>
        <w:tabs>
          <w:tab w:val="right" w:leader="dot" w:pos="8306"/>
        </w:tabs>
      </w:pPr>
      <w:hyperlink w:anchor="_Toc13615" w:history="1">
        <w:r>
          <w:rPr>
            <w:rFonts w:ascii="仿宋" w:eastAsia="仿宋" w:hAnsi="仿宋" w:cs="仿宋" w:hint="eastAsia"/>
            <w:lang w:eastAsia="zh-CN"/>
          </w:rPr>
          <w:t>(四)、安全色及安全标志使用要求</w:t>
        </w:r>
        <w:r>
          <w:tab/>
        </w:r>
        <w:r>
          <w:fldChar w:fldCharType="begin"/>
        </w:r>
        <w:r>
          <w:instrText xml:space="preserve"> PAGEREF _Toc13615 \h </w:instrText>
        </w:r>
        <w:r>
          <w:fldChar w:fldCharType="separate"/>
        </w:r>
        <w:r>
          <w:t>46</w:t>
        </w:r>
        <w:r>
          <w:fldChar w:fldCharType="end"/>
        </w:r>
      </w:hyperlink>
    </w:p>
    <w:p>
      <w:pPr>
        <w:pStyle w:val="TOC2"/>
        <w:tabs>
          <w:tab w:val="right" w:leader="dot" w:pos="8306"/>
        </w:tabs>
      </w:pPr>
      <w:hyperlink w:anchor="_Toc6633" w:history="1">
        <w:r>
          <w:rPr>
            <w:rFonts w:ascii="仿宋" w:eastAsia="仿宋" w:hAnsi="仿宋" w:cs="仿宋" w:hint="eastAsia"/>
            <w:lang w:eastAsia="zh-CN"/>
          </w:rPr>
          <w:t>(五)、防尘防毒措施</w:t>
        </w:r>
        <w:r>
          <w:tab/>
        </w:r>
        <w:r>
          <w:fldChar w:fldCharType="begin"/>
        </w:r>
        <w:r>
          <w:instrText xml:space="preserve"> PAGEREF _Toc6633 \h </w:instrText>
        </w:r>
        <w:r>
          <w:fldChar w:fldCharType="separate"/>
        </w:r>
        <w:r>
          <w:t>47</w:t>
        </w:r>
        <w:r>
          <w:fldChar w:fldCharType="end"/>
        </w:r>
      </w:hyperlink>
    </w:p>
    <w:p>
      <w:pPr>
        <w:pStyle w:val="TOC2"/>
        <w:tabs>
          <w:tab w:val="right" w:leader="dot" w:pos="8306"/>
        </w:tabs>
      </w:pPr>
      <w:hyperlink w:anchor="_Toc15847" w:history="1">
        <w:r>
          <w:rPr>
            <w:rFonts w:ascii="仿宋" w:eastAsia="仿宋" w:hAnsi="仿宋" w:cs="仿宋" w:hint="eastAsia"/>
            <w:lang w:eastAsia="zh-CN"/>
          </w:rPr>
          <w:t>(六)、防静电、触电防护及防雷措施</w:t>
        </w:r>
        <w:r>
          <w:tab/>
        </w:r>
        <w:r>
          <w:fldChar w:fldCharType="begin"/>
        </w:r>
        <w:r>
          <w:instrText xml:space="preserve"> PAGEREF _Toc15847 \h </w:instrText>
        </w:r>
        <w:r>
          <w:fldChar w:fldCharType="separate"/>
        </w:r>
        <w:r>
          <w:t>48</w:t>
        </w:r>
        <w:r>
          <w:fldChar w:fldCharType="end"/>
        </w:r>
      </w:hyperlink>
    </w:p>
    <w:p>
      <w:pPr>
        <w:pStyle w:val="TOC2"/>
        <w:tabs>
          <w:tab w:val="right" w:leader="dot" w:pos="8306"/>
        </w:tabs>
      </w:pPr>
      <w:hyperlink w:anchor="_Toc24987" w:history="1">
        <w:r>
          <w:rPr>
            <w:rFonts w:ascii="仿宋" w:eastAsia="仿宋" w:hAnsi="仿宋" w:cs="仿宋" w:hint="eastAsia"/>
            <w:lang w:eastAsia="zh-CN"/>
          </w:rPr>
          <w:t>(七)、机械设备安全保障措施</w:t>
        </w:r>
        <w:r>
          <w:tab/>
        </w:r>
        <w:r>
          <w:fldChar w:fldCharType="begin"/>
        </w:r>
        <w:r>
          <w:instrText xml:space="preserve"> PAGEREF _Toc24987 \h </w:instrText>
        </w:r>
        <w:r>
          <w:fldChar w:fldCharType="separate"/>
        </w:r>
        <w:r>
          <w:t>50</w:t>
        </w:r>
        <w:r>
          <w:fldChar w:fldCharType="end"/>
        </w:r>
      </w:hyperlink>
    </w:p>
    <w:p>
      <w:pPr>
        <w:pStyle w:val="TOC1"/>
        <w:tabs>
          <w:tab w:val="right" w:leader="dot" w:pos="8306"/>
        </w:tabs>
      </w:pPr>
      <w:hyperlink w:anchor="_Toc29928" w:history="1">
        <w:r>
          <w:rPr>
            <w:rFonts w:ascii="仿宋" w:eastAsia="仿宋" w:hAnsi="仿宋" w:cs="仿宋" w:hint="eastAsia"/>
            <w:lang w:eastAsia="zh-CN"/>
          </w:rPr>
          <w:t>十一、石油加工、炼焦及核燃料项目投资规划</w:t>
        </w:r>
        <w:r>
          <w:tab/>
        </w:r>
        <w:r>
          <w:fldChar w:fldCharType="begin"/>
        </w:r>
        <w:r>
          <w:instrText xml:space="preserve"> PAGEREF _Toc29928 \h </w:instrText>
        </w:r>
        <w:r>
          <w:fldChar w:fldCharType="separate"/>
        </w:r>
        <w:r>
          <w:t>51</w:t>
        </w:r>
        <w:r>
          <w:fldChar w:fldCharType="end"/>
        </w:r>
      </w:hyperlink>
    </w:p>
    <w:p>
      <w:pPr>
        <w:pStyle w:val="TOC2"/>
        <w:tabs>
          <w:tab w:val="right" w:leader="dot" w:pos="8306"/>
        </w:tabs>
      </w:pPr>
      <w:hyperlink w:anchor="_Toc30578" w:history="1">
        <w:r>
          <w:rPr>
            <w:rFonts w:ascii="仿宋" w:eastAsia="仿宋" w:hAnsi="仿宋" w:cs="仿宋" w:hint="eastAsia"/>
            <w:lang w:eastAsia="zh-CN"/>
          </w:rPr>
          <w:t>(一)、石油加工、炼焦及核燃料项目总投资估算</w:t>
        </w:r>
        <w:r>
          <w:tab/>
        </w:r>
        <w:r>
          <w:fldChar w:fldCharType="begin"/>
        </w:r>
        <w:r>
          <w:instrText xml:space="preserve"> PAGEREF _Toc30578 \h </w:instrText>
        </w:r>
        <w:r>
          <w:fldChar w:fldCharType="separate"/>
        </w:r>
        <w:r>
          <w:t>51</w:t>
        </w:r>
        <w:r>
          <w:fldChar w:fldCharType="end"/>
        </w:r>
      </w:hyperlink>
    </w:p>
    <w:p>
      <w:pPr>
        <w:pStyle w:val="TOC2"/>
        <w:tabs>
          <w:tab w:val="right" w:leader="dot" w:pos="8306"/>
        </w:tabs>
      </w:pPr>
      <w:hyperlink w:anchor="_Toc21359" w:history="1">
        <w:r>
          <w:rPr>
            <w:rFonts w:ascii="仿宋" w:eastAsia="仿宋" w:hAnsi="仿宋" w:cs="仿宋" w:hint="eastAsia"/>
            <w:lang w:eastAsia="zh-CN"/>
          </w:rPr>
          <w:t>(二)、资金筹措</w:t>
        </w:r>
        <w:r>
          <w:tab/>
        </w:r>
        <w:r>
          <w:fldChar w:fldCharType="begin"/>
        </w:r>
        <w:r>
          <w:instrText xml:space="preserve"> PAGEREF _Toc21359 \h </w:instrText>
        </w:r>
        <w:r>
          <w:fldChar w:fldCharType="separate"/>
        </w:r>
        <w:r>
          <w:t>53</w:t>
        </w:r>
        <w:r>
          <w:fldChar w:fldCharType="end"/>
        </w:r>
      </w:hyperlink>
    </w:p>
    <w:p>
      <w:pPr>
        <w:pStyle w:val="TOC1"/>
        <w:tabs>
          <w:tab w:val="right" w:leader="dot" w:pos="8306"/>
        </w:tabs>
      </w:pPr>
      <w:hyperlink w:anchor="_Toc2518" w:history="1">
        <w:r>
          <w:rPr>
            <w:rFonts w:ascii="仿宋" w:eastAsia="仿宋" w:hAnsi="仿宋" w:cs="仿宋" w:hint="eastAsia"/>
            <w:lang w:eastAsia="zh-CN"/>
          </w:rPr>
          <w:t>十二、石油加工、炼焦及核燃料项目财务管理</w:t>
        </w:r>
        <w:r>
          <w:tab/>
        </w:r>
        <w:r>
          <w:fldChar w:fldCharType="begin"/>
        </w:r>
        <w:r>
          <w:instrText xml:space="preserve"> PAGEREF _Toc2518 \h </w:instrText>
        </w:r>
        <w:r>
          <w:fldChar w:fldCharType="separate"/>
        </w:r>
        <w:r>
          <w:t>53</w:t>
        </w:r>
        <w:r>
          <w:fldChar w:fldCharType="end"/>
        </w:r>
      </w:hyperlink>
    </w:p>
    <w:p>
      <w:pPr>
        <w:pStyle w:val="TOC2"/>
        <w:tabs>
          <w:tab w:val="right" w:leader="dot" w:pos="8306"/>
        </w:tabs>
      </w:pPr>
      <w:hyperlink w:anchor="_Toc26618" w:history="1">
        <w:r>
          <w:rPr>
            <w:rFonts w:ascii="仿宋" w:eastAsia="仿宋" w:hAnsi="仿宋" w:cs="仿宋" w:hint="eastAsia"/>
            <w:lang w:eastAsia="zh-CN"/>
          </w:rPr>
          <w:t>(一)、资金需求大</w:t>
        </w:r>
        <w:r>
          <w:tab/>
        </w:r>
        <w:r>
          <w:fldChar w:fldCharType="begin"/>
        </w:r>
        <w:r>
          <w:instrText xml:space="preserve"> PAGEREF _Toc26618 \h </w:instrText>
        </w:r>
        <w:r>
          <w:fldChar w:fldCharType="separate"/>
        </w:r>
        <w:r>
          <w:t>53</w:t>
        </w:r>
        <w:r>
          <w:fldChar w:fldCharType="end"/>
        </w:r>
      </w:hyperlink>
    </w:p>
    <w:p>
      <w:pPr>
        <w:pStyle w:val="TOC2"/>
        <w:tabs>
          <w:tab w:val="right" w:leader="dot" w:pos="8306"/>
        </w:tabs>
      </w:pPr>
      <w:hyperlink w:anchor="_Toc26679" w:history="1">
        <w:r>
          <w:rPr>
            <w:rFonts w:ascii="仿宋" w:eastAsia="仿宋" w:hAnsi="仿宋" w:cs="仿宋" w:hint="eastAsia"/>
            <w:lang w:eastAsia="zh-CN"/>
          </w:rPr>
          <w:t>(二)、研发周期长</w:t>
        </w:r>
        <w:r>
          <w:tab/>
        </w:r>
        <w:r>
          <w:fldChar w:fldCharType="begin"/>
        </w:r>
        <w:r>
          <w:instrText xml:space="preserve"> PAGEREF _Toc26679 \h </w:instrText>
        </w:r>
        <w:r>
          <w:fldChar w:fldCharType="separate"/>
        </w:r>
        <w:r>
          <w:t>54</w:t>
        </w:r>
        <w:r>
          <w:fldChar w:fldCharType="end"/>
        </w:r>
      </w:hyperlink>
    </w:p>
    <w:p>
      <w:pPr>
        <w:pStyle w:val="TOC2"/>
        <w:tabs>
          <w:tab w:val="right" w:leader="dot" w:pos="8306"/>
        </w:tabs>
      </w:pPr>
      <w:hyperlink w:anchor="_Toc31607" w:history="1">
        <w:r>
          <w:rPr>
            <w:rFonts w:ascii="仿宋" w:eastAsia="仿宋" w:hAnsi="仿宋" w:cs="仿宋" w:hint="eastAsia"/>
            <w:lang w:eastAsia="zh-CN"/>
          </w:rPr>
          <w:t>(三)、市场风险大</w:t>
        </w:r>
        <w:r>
          <w:tab/>
        </w:r>
        <w:r>
          <w:fldChar w:fldCharType="begin"/>
        </w:r>
        <w:r>
          <w:instrText xml:space="preserve"> PAGEREF _Toc31607 \h </w:instrText>
        </w:r>
        <w:r>
          <w:fldChar w:fldCharType="separate"/>
        </w:r>
        <w:r>
          <w:t>56</w:t>
        </w:r>
        <w:r>
          <w:fldChar w:fldCharType="end"/>
        </w:r>
      </w:hyperlink>
    </w:p>
    <w:p>
      <w:pPr>
        <w:pStyle w:val="TOC2"/>
        <w:tabs>
          <w:tab w:val="right" w:leader="dot" w:pos="8306"/>
        </w:tabs>
      </w:pPr>
      <w:hyperlink w:anchor="_Toc6657" w:history="1">
        <w:r>
          <w:rPr>
            <w:rFonts w:ascii="仿宋" w:eastAsia="仿宋" w:hAnsi="仿宋" w:cs="仿宋" w:hint="eastAsia"/>
            <w:lang w:eastAsia="zh-CN"/>
          </w:rPr>
          <w:t>(四)、利润率高</w:t>
        </w:r>
        <w:r>
          <w:tab/>
        </w:r>
        <w:r>
          <w:fldChar w:fldCharType="begin"/>
        </w:r>
        <w:r>
          <w:instrText xml:space="preserve"> PAGEREF _Toc6657 \h </w:instrText>
        </w:r>
        <w:r>
          <w:fldChar w:fldCharType="separate"/>
        </w:r>
        <w:r>
          <w:t>59</w:t>
        </w:r>
        <w:r>
          <w:fldChar w:fldCharType="end"/>
        </w:r>
      </w:hyperlink>
    </w:p>
    <w:p>
      <w:pPr>
        <w:pStyle w:val="TOC1"/>
        <w:tabs>
          <w:tab w:val="right" w:leader="dot" w:pos="8306"/>
        </w:tabs>
      </w:pPr>
      <w:hyperlink w:anchor="_Toc14580" w:history="1">
        <w:r>
          <w:rPr>
            <w:rFonts w:ascii="仿宋" w:eastAsia="仿宋" w:hAnsi="仿宋" w:cs="仿宋" w:hint="eastAsia"/>
            <w:lang w:eastAsia="zh-CN"/>
          </w:rPr>
          <w:t>十三、风险识别与分类</w:t>
        </w:r>
        <w:r>
          <w:tab/>
        </w:r>
        <w:r>
          <w:fldChar w:fldCharType="begin"/>
        </w:r>
        <w:r>
          <w:instrText xml:space="preserve"> PAGEREF _Toc14580 \h </w:instrText>
        </w:r>
        <w:r>
          <w:fldChar w:fldCharType="separate"/>
        </w:r>
        <w:r>
          <w:t>61</w:t>
        </w:r>
        <w:r>
          <w:fldChar w:fldCharType="end"/>
        </w:r>
      </w:hyperlink>
    </w:p>
    <w:p>
      <w:pPr>
        <w:pStyle w:val="TOC2"/>
        <w:tabs>
          <w:tab w:val="right" w:leader="dot" w:pos="8306"/>
        </w:tabs>
      </w:pPr>
      <w:hyperlink w:anchor="_Toc8726" w:history="1">
        <w:r>
          <w:rPr>
            <w:rFonts w:ascii="仿宋" w:eastAsia="仿宋" w:hAnsi="仿宋" w:cs="仿宋" w:hint="eastAsia"/>
            <w:lang w:eastAsia="zh-CN"/>
          </w:rPr>
          <w:t>(一)、风险识别</w:t>
        </w:r>
        <w:r>
          <w:tab/>
        </w:r>
        <w:r>
          <w:fldChar w:fldCharType="begin"/>
        </w:r>
        <w:r>
          <w:instrText xml:space="preserve"> PAGEREF _Toc8726 \h </w:instrText>
        </w:r>
        <w:r>
          <w:fldChar w:fldCharType="separate"/>
        </w:r>
        <w:r>
          <w:t>61</w:t>
        </w:r>
        <w:r>
          <w:fldChar w:fldCharType="end"/>
        </w:r>
      </w:hyperlink>
    </w:p>
    <w:p>
      <w:pPr>
        <w:pStyle w:val="TOC2"/>
        <w:tabs>
          <w:tab w:val="right" w:leader="dot" w:pos="8306"/>
        </w:tabs>
      </w:pPr>
      <w:hyperlink w:anchor="_Toc13231" w:history="1">
        <w:r>
          <w:rPr>
            <w:rFonts w:ascii="仿宋" w:eastAsia="仿宋" w:hAnsi="仿宋" w:cs="仿宋" w:hint="eastAsia"/>
            <w:lang w:eastAsia="zh-CN"/>
          </w:rPr>
          <w:t>(二)、风险分类</w:t>
        </w:r>
        <w:r>
          <w:tab/>
        </w:r>
        <w:r>
          <w:fldChar w:fldCharType="begin"/>
        </w:r>
        <w:r>
          <w:instrText xml:space="preserve"> PAGEREF _Toc13231 \h </w:instrText>
        </w:r>
        <w:r>
          <w:fldChar w:fldCharType="separate"/>
        </w:r>
        <w:r>
          <w:t>62</w:t>
        </w:r>
        <w:r>
          <w:fldChar w:fldCharType="end"/>
        </w:r>
      </w:hyperlink>
    </w:p>
    <w:p>
      <w:pPr>
        <w:pStyle w:val="TOC1"/>
        <w:tabs>
          <w:tab w:val="right" w:leader="dot" w:pos="8306"/>
        </w:tabs>
      </w:pPr>
      <w:hyperlink w:anchor="_Toc31512" w:history="1">
        <w:r>
          <w:rPr>
            <w:rFonts w:ascii="仿宋" w:eastAsia="仿宋" w:hAnsi="仿宋" w:cs="仿宋" w:hint="eastAsia"/>
            <w:lang w:eastAsia="zh-CN"/>
          </w:rPr>
          <w:t>十四、供应链管理</w:t>
        </w:r>
        <w:r>
          <w:tab/>
        </w:r>
        <w:r>
          <w:fldChar w:fldCharType="begin"/>
        </w:r>
        <w:r>
          <w:instrText xml:space="preserve"> PAGEREF _Toc31512 \h </w:instrText>
        </w:r>
        <w:r>
          <w:fldChar w:fldCharType="separate"/>
        </w:r>
        <w:r>
          <w:t>64</w:t>
        </w:r>
        <w:r>
          <w:fldChar w:fldCharType="end"/>
        </w:r>
      </w:hyperlink>
    </w:p>
    <w:p>
      <w:pPr>
        <w:pStyle w:val="TOC2"/>
        <w:tabs>
          <w:tab w:val="right" w:leader="dot" w:pos="8306"/>
        </w:tabs>
      </w:pPr>
      <w:hyperlink w:anchor="_Toc18098" w:history="1">
        <w:r>
          <w:rPr>
            <w:rFonts w:ascii="仿宋" w:eastAsia="仿宋" w:hAnsi="仿宋" w:cs="仿宋" w:hint="eastAsia"/>
            <w:lang w:eastAsia="zh-CN"/>
          </w:rPr>
          <w:t>(一)、供应链战略规划</w:t>
        </w:r>
        <w:r>
          <w:tab/>
        </w:r>
        <w:r>
          <w:fldChar w:fldCharType="begin"/>
        </w:r>
        <w:r>
          <w:instrText xml:space="preserve"> PAGEREF _Toc18098 \h </w:instrText>
        </w:r>
        <w:r>
          <w:fldChar w:fldCharType="separate"/>
        </w:r>
        <w:r>
          <w:t>64</w:t>
        </w:r>
        <w:r>
          <w:fldChar w:fldCharType="end"/>
        </w:r>
      </w:hyperlink>
    </w:p>
    <w:p>
      <w:pPr>
        <w:pStyle w:val="TOC2"/>
        <w:tabs>
          <w:tab w:val="right" w:leader="dot" w:pos="8306"/>
        </w:tabs>
      </w:pPr>
      <w:hyperlink w:anchor="_Toc31502" w:history="1">
        <w:r>
          <w:rPr>
            <w:rFonts w:ascii="仿宋" w:eastAsia="仿宋" w:hAnsi="仿宋" w:cs="仿宋" w:hint="eastAsia"/>
            <w:lang w:eastAsia="zh-CN"/>
          </w:rPr>
          <w:t>(二)、供应商选择与合作</w:t>
        </w:r>
        <w:r>
          <w:tab/>
        </w:r>
        <w:r>
          <w:fldChar w:fldCharType="begin"/>
        </w:r>
        <w:r>
          <w:instrText xml:space="preserve"> PAGEREF _Toc31502 \h </w:instrText>
        </w:r>
        <w:r>
          <w:fldChar w:fldCharType="separate"/>
        </w:r>
        <w:r>
          <w:t>66</w:t>
        </w:r>
        <w:r>
          <w:fldChar w:fldCharType="end"/>
        </w:r>
      </w:hyperlink>
    </w:p>
    <w:p>
      <w:pPr>
        <w:pStyle w:val="TOC2"/>
        <w:tabs>
          <w:tab w:val="right" w:leader="dot" w:pos="8306"/>
        </w:tabs>
      </w:pPr>
      <w:hyperlink w:anchor="_Toc25197" w:history="1">
        <w:r>
          <w:rPr>
            <w:rFonts w:ascii="仿宋" w:eastAsia="仿宋" w:hAnsi="仿宋" w:cs="仿宋" w:hint="eastAsia"/>
            <w:lang w:eastAsia="zh-CN"/>
          </w:rPr>
          <w:t>(三)、物流与库存管理</w:t>
        </w:r>
        <w:r>
          <w:tab/>
        </w:r>
        <w:r>
          <w:fldChar w:fldCharType="begin"/>
        </w:r>
        <w:r>
          <w:instrText xml:space="preserve"> PAGEREF _Toc25197 \h </w:instrText>
        </w:r>
        <w:r>
          <w:fldChar w:fldCharType="separate"/>
        </w:r>
        <w:r>
          <w:t>67</w:t>
        </w:r>
        <w:r>
          <w:fldChar w:fldCharType="end"/>
        </w:r>
      </w:hyperlink>
    </w:p>
    <w:p>
      <w:pPr>
        <w:pStyle w:val="TOC1"/>
        <w:tabs>
          <w:tab w:val="right" w:leader="dot" w:pos="8306"/>
        </w:tabs>
      </w:pPr>
      <w:hyperlink w:anchor="_Toc296" w:history="1">
        <w:r>
          <w:rPr>
            <w:rFonts w:ascii="仿宋" w:eastAsia="仿宋" w:hAnsi="仿宋" w:cs="仿宋" w:hint="eastAsia"/>
            <w:lang w:eastAsia="zh-CN"/>
          </w:rPr>
          <w:t>十五、石油加工、炼焦及核燃料项目实施保障措施</w:t>
        </w:r>
        <w:r>
          <w:tab/>
        </w:r>
        <w:r>
          <w:fldChar w:fldCharType="begin"/>
        </w:r>
        <w:r>
          <w:instrText xml:space="preserve"> PAGEREF _Toc296 \h </w:instrText>
        </w:r>
        <w:r>
          <w:fldChar w:fldCharType="separate"/>
        </w:r>
        <w:r>
          <w:t>69</w:t>
        </w:r>
        <w:r>
          <w:fldChar w:fldCharType="end"/>
        </w:r>
      </w:hyperlink>
    </w:p>
    <w:p>
      <w:pPr>
        <w:pStyle w:val="TOC2"/>
        <w:tabs>
          <w:tab w:val="right" w:leader="dot" w:pos="8306"/>
        </w:tabs>
      </w:pPr>
      <w:hyperlink w:anchor="_Toc16351" w:history="1">
        <w:r>
          <w:rPr>
            <w:rFonts w:ascii="仿宋" w:eastAsia="仿宋" w:hAnsi="仿宋" w:cs="仿宋" w:hint="eastAsia"/>
            <w:lang w:eastAsia="zh-CN"/>
          </w:rPr>
          <w:t>(一)、石油加工、炼焦及核燃料项目实施保障机制</w:t>
        </w:r>
        <w:r>
          <w:tab/>
        </w:r>
        <w:r>
          <w:fldChar w:fldCharType="begin"/>
        </w:r>
        <w:r>
          <w:instrText xml:space="preserve"> PAGEREF _Toc16351 \h </w:instrText>
        </w:r>
        <w:r>
          <w:fldChar w:fldCharType="separate"/>
        </w:r>
        <w:r>
          <w:t>69</w:t>
        </w:r>
        <w:r>
          <w:fldChar w:fldCharType="end"/>
        </w:r>
      </w:hyperlink>
    </w:p>
    <w:p>
      <w:pPr>
        <w:pStyle w:val="TOC2"/>
        <w:tabs>
          <w:tab w:val="right" w:leader="dot" w:pos="8306"/>
        </w:tabs>
      </w:pPr>
      <w:hyperlink w:anchor="_Toc9903" w:history="1">
        <w:r>
          <w:rPr>
            <w:rFonts w:ascii="仿宋" w:eastAsia="仿宋" w:hAnsi="仿宋" w:cs="仿宋" w:hint="eastAsia"/>
            <w:lang w:eastAsia="zh-CN"/>
          </w:rPr>
          <w:t>(二)、石油加工、炼焦及核燃料项目法律合规要求</w:t>
        </w:r>
        <w:r>
          <w:tab/>
        </w:r>
        <w:r>
          <w:fldChar w:fldCharType="begin"/>
        </w:r>
        <w:r>
          <w:instrText xml:space="preserve"> PAGEREF _Toc9903 \h </w:instrText>
        </w:r>
        <w:r>
          <w:fldChar w:fldCharType="separate"/>
        </w:r>
        <w:r>
          <w:t>73</w:t>
        </w:r>
        <w:r>
          <w:fldChar w:fldCharType="end"/>
        </w:r>
      </w:hyperlink>
    </w:p>
    <w:p>
      <w:pPr>
        <w:pStyle w:val="TOC2"/>
        <w:tabs>
          <w:tab w:val="right" w:leader="dot" w:pos="8306"/>
        </w:tabs>
      </w:pPr>
      <w:hyperlink w:anchor="_Toc28242" w:history="1">
        <w:r>
          <w:rPr>
            <w:rFonts w:ascii="仿宋" w:eastAsia="仿宋" w:hAnsi="仿宋" w:cs="仿宋" w:hint="eastAsia"/>
            <w:lang w:eastAsia="zh-CN"/>
          </w:rPr>
          <w:t>(三)、石油加工、炼焦及核燃料项目合同管理与法律事务</w:t>
        </w:r>
        <w:r>
          <w:tab/>
        </w:r>
        <w:r>
          <w:fldChar w:fldCharType="begin"/>
        </w:r>
        <w:r>
          <w:instrText xml:space="preserve"> PAGEREF _Toc28242 \h </w:instrText>
        </w:r>
        <w:r>
          <w:fldChar w:fldCharType="separate"/>
        </w:r>
        <w:r>
          <w:t>77</w:t>
        </w:r>
        <w:r>
          <w:fldChar w:fldCharType="end"/>
        </w:r>
      </w:hyperlink>
    </w:p>
    <w:p>
      <w:pPr>
        <w:pStyle w:val="TOC2"/>
        <w:tabs>
          <w:tab w:val="right" w:leader="dot" w:pos="8306"/>
        </w:tabs>
      </w:pPr>
      <w:hyperlink w:anchor="_Toc6073" w:history="1">
        <w:r>
          <w:rPr>
            <w:rFonts w:ascii="仿宋" w:eastAsia="仿宋" w:hAnsi="仿宋" w:cs="仿宋" w:hint="eastAsia"/>
            <w:lang w:eastAsia="zh-CN"/>
          </w:rPr>
          <w:t>(四)、石油加工、炼焦及核燃料项目知识产权保护策略</w:t>
        </w:r>
        <w:r>
          <w:tab/>
        </w:r>
        <w:r>
          <w:fldChar w:fldCharType="begin"/>
        </w:r>
        <w:r>
          <w:instrText xml:space="preserve"> PAGEREF _Toc6073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843"/>
      <w:r>
        <w:rPr>
          <w:rFonts w:ascii="仿宋" w:eastAsia="仿宋" w:hAnsi="仿宋" w:cs="仿宋" w:hint="eastAsia"/>
          <w:sz w:val="28"/>
          <w:lang w:eastAsia="zh-CN"/>
        </w:rPr>
        <w:t>一、石油加工、炼焦及核燃料项目文档管理</w:t>
      </w:r>
      <w:bookmarkEnd w:id="2"/>
    </w:p>
    <w:p>
      <w:pPr>
        <w:pStyle w:val="Heading2"/>
        <w:rPr>
          <w:rFonts w:ascii="仿宋" w:eastAsia="仿宋" w:hAnsi="仿宋" w:cs="仿宋" w:hint="eastAsia"/>
          <w:lang w:eastAsia="zh-CN"/>
        </w:rPr>
      </w:pPr>
      <w:bookmarkStart w:id="3" w:name="_Toc2223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石油加工、炼焦及核燃料项目高度重视文档的质量和准确性，以支持石油加工、炼焦及核燃料项目的各项活动和决策。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文档的编制始于石油加工、炼焦及核燃料项目计划的初期，我们制定了详细的文档编制计划，明确了每个文档的内容、格式和编写责任人。在石油加工、炼焦及核燃料项目启动阶段，我们首先编制了石油加工、炼焦及核燃料项目章程，明确定义了石油加工、炼焦及核燃料项目的目标、范围、风险等关键要素。随后，石油加工、炼焦及核燃料项目团队根据计划陆续编制了需求文档、设计文档、测试文档等各类文档，确保石油加工、炼焦及核燃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石油加工、炼焦及核燃料项目管理中的重要环节，旨在确保石油加工、炼焦及核燃料项目文档符合质量标准和石油加工、炼焦及核燃料项目需求。在石油加工、炼焦及核燃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石油加工、炼焦及核燃料项目相关利益方和专业领域的专家对文档进行独立审查。这有助于获取更全面、客观的反馈，确保石油加工、炼焦及核燃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在文档编制与审查方面建立了严格的管理机制，通过规范的流程和多维度的审查，确保石油加工、炼焦及核燃料项目文档的质量、准确性和可靠性，为石油加工、炼焦及核燃料项目的顺利推进提供了有力支持。</w:t>
      </w:r>
    </w:p>
    <w:p>
      <w:pPr>
        <w:pStyle w:val="Heading2"/>
        <w:ind w:firstLine="560" w:firstLineChars="200"/>
        <w:rPr>
          <w:rFonts w:ascii="仿宋" w:eastAsia="仿宋" w:hAnsi="仿宋" w:cs="仿宋" w:hint="eastAsia"/>
          <w:sz w:val="28"/>
          <w:lang w:eastAsia="zh-CN"/>
        </w:rPr>
      </w:pPr>
      <w:bookmarkStart w:id="4" w:name="_Toc898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在石油加工、炼焦及核燃料项目中，我们致力于优化文档发布与分发过程，以确保信息的高效传递和团队间协作的顺畅进行。以下是我们采取的关键优化策略：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我们通过多渠道发布文档，包括电子邮件、石油加工、炼焦及核燃料项目管理平台、内部网站等，以满足不同团队成员的偏好和需求。多渠道发布确保了信息的全面覆盖。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我们采用了精细的权限控制，确保只有授权人员可以访问敏感信息。这种安全措施保护了石油加工、炼焦及核燃料项目文档的机密性，防止了未经授权的信息泄露。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075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石油加工、炼焦及核燃料项目生命周期中一个至关重要的环节，直接关系到石油加工、炼焦及核燃料项目信息的长期保存和历史记录的完整性。在石油加工、炼焦及核燃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2326"/>
      <w:r>
        <w:rPr>
          <w:rFonts w:ascii="仿宋" w:eastAsia="仿宋" w:hAnsi="仿宋" w:cs="仿宋" w:hint="eastAsia"/>
          <w:sz w:val="28"/>
          <w:lang w:eastAsia="zh-CN"/>
        </w:rPr>
        <w:t>二、石油加工、炼焦及核燃料项目选址可行性分析</w:t>
      </w:r>
      <w:bookmarkEnd w:id="6"/>
    </w:p>
    <w:p>
      <w:pPr>
        <w:pStyle w:val="Heading2"/>
        <w:rPr>
          <w:rFonts w:ascii="仿宋" w:eastAsia="仿宋" w:hAnsi="仿宋" w:cs="仿宋" w:hint="eastAsia"/>
          <w:lang w:eastAsia="zh-CN"/>
        </w:rPr>
      </w:pPr>
      <w:bookmarkStart w:id="7" w:name="_Toc13376"/>
      <w:r>
        <w:rPr>
          <w:rFonts w:ascii="仿宋" w:eastAsia="仿宋" w:hAnsi="仿宋" w:cs="仿宋" w:hint="eastAsia"/>
          <w:lang w:eastAsia="zh-CN"/>
        </w:rPr>
        <w:t>(一)、石油加工、炼焦及核燃料项目选址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该石油加工、炼焦及核燃料项目选址位于XX省XX市XX区XXX街道</w:t>
      </w:r>
    </w:p>
    <w:p>
      <w:pPr>
        <w:pStyle w:val="Heading2"/>
        <w:ind w:firstLine="560" w:firstLineChars="200"/>
        <w:rPr>
          <w:rFonts w:ascii="仿宋" w:eastAsia="仿宋" w:hAnsi="仿宋" w:cs="仿宋" w:hint="eastAsia"/>
          <w:sz w:val="28"/>
          <w:lang w:eastAsia="zh-CN"/>
        </w:rPr>
      </w:pPr>
      <w:bookmarkStart w:id="8" w:name="_Toc28352"/>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石油加工、炼焦及核燃料项目的征地面积将根据石油加工、炼焦及核燃料项目的实际规模和需求进行精确规划。具体面积XXX平方米，旨在确保石油加工、炼焦及核燃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净用地面积是在征地面积基础上去除不可利用面积后的实际可开发用地。具体面积XXX平方米，考虑到环保、交通、安全等多方面因素，以确保石油加工、炼焦及核燃料项目在整体利用效率上达到最优。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石油加工、炼焦及核燃料项目计划建设的建筑总规模具体面积XXX平方米。这一规模的确定综合考虑了石油加工、炼焦及核燃料项目的性质、规模，以及城市规划的相关要求，确保建筑布局与周边环境协调一致。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绿地率是石油加工、炼焦及核燃料项目用地中被规划为绿地的比例。具体面积XXX平方米，旨在通过合理规划绿地，改善石油加工、炼焦及核燃料项目周边环境，提升居民生活质量，并符合城市整体绿化规划。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容积率是用地上可以建设的建筑总体积与用地面积之比。具体面积XXX，通过合理的容积率规划，确保石油加工、炼焦及核燃料项目建筑规模与周边环境和谐共生。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石油加工、炼焦及核燃料项目选址与当地城市规划相一致，具体面积XXX平方米。通过与城市规划部门深入沟通，确保石油加工、炼焦及核燃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石油加工、炼焦及核燃料项目选址符合当地产业政策，具体面积XXX平方米。这包括石油加工、炼焦及核燃料项目对当地经济的促进作用，以及对相关产业的带动效应，确保石油加工、炼焦及核燃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石油加工、炼焦及核燃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确保石油加工、炼焦及核燃料项目选址具备必要的公共设施配套，具体面积XXX平方米。这包括交通便利性、教育、医疗等基础设施，以提高居民生活品质，使得石油加工、炼焦及核燃料项目选址更具吸引力。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考虑用地总体要求对当地社会稳定性的影响，具体面积XXX平方米。通过深入了解当地社区反馈，确保石油加工、炼焦及核燃料项目的选址和建设过程对当地社会和谐稳定产生积极作用。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石油加工、炼焦及核燃料项目选址不仅符合法规和规划，还在实际操作中具有可行性。这一全面规划将为石油加工、炼焦及核燃料项目的成功实施提供坚实的基础，确保石油加工、炼焦及核燃料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0948"/>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油加工、炼焦及核燃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石油加工、炼焦及核燃料项目的设备规划和空间设计中，我们将采取灵活设备布局的措施。设备布局将根据实际需求进行灵活设计，避免不必要的浪费。通过合理规划设备摆放位置，我们将提高设备的利用率，减少设备间距，以确保石油加工、炼焦及核燃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石油加工、炼焦及核燃料项目内部引入共享设施的概念，例如共享会议室、办公区等。通过这种方式，我们可以减少对资源的重复建设，提高资源共享效率，从而减小石油加工、炼焦及核燃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3410"/>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石油加工、炼焦及核燃料项目的总图布置中，我们将不同功能区域进行明确的规划，以最大程度满足石油加工、炼焦及核燃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7677"/>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石油加工、炼焦及核燃料项目能够在有利的市场环境中蓬勃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石油加工、炼焦及核燃料项目对环境的影响是综合评价的重要因素之一。我们将详细考虑选址周边的自然环境、生态保护区、水源地等情况，确保石油加工、炼焦及核燃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石油加工、炼焦及核燃料项目所在地的相关政策，确保石油加工、炼焦及核燃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考虑到社会稳定性对企业运营的重要性，我们将评估选址地区的社会安全情况、劳工关系、社区反馈等方面，以确保石油加工、炼焦及核燃料项目的建设和运营不会受到社会稳定性的负面影响。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最后，我们将综合考虑用地成本，包括土地购置费用、土地开发成本等。通过对用地成本的详细评估，我们能够做出更为精确的经济效益分析，为石油加工、炼焦及核燃料项目的投资决策提供有力支持。</w:t>
      </w:r>
    </w:p>
    <w:p>
      <w:pPr>
        <w:pStyle w:val="Heading1"/>
        <w:ind w:firstLine="560" w:firstLineChars="200"/>
        <w:rPr>
          <w:rFonts w:ascii="仿宋" w:eastAsia="仿宋" w:hAnsi="仿宋" w:cs="仿宋" w:hint="eastAsia"/>
          <w:sz w:val="28"/>
          <w:lang w:eastAsia="zh-CN"/>
        </w:rPr>
      </w:pPr>
      <w:bookmarkStart w:id="12" w:name="_Toc20349"/>
      <w:r>
        <w:rPr>
          <w:rFonts w:ascii="仿宋" w:eastAsia="仿宋" w:hAnsi="仿宋" w:cs="仿宋" w:hint="eastAsia"/>
          <w:sz w:val="28"/>
          <w:lang w:eastAsia="zh-CN"/>
        </w:rPr>
        <w:t>三、石油加工、炼焦及核燃料项目绩效评估</w:t>
      </w:r>
      <w:bookmarkEnd w:id="12"/>
    </w:p>
    <w:p>
      <w:pPr>
        <w:pStyle w:val="Heading2"/>
        <w:rPr>
          <w:rFonts w:ascii="仿宋" w:eastAsia="仿宋" w:hAnsi="仿宋" w:cs="仿宋" w:hint="eastAsia"/>
          <w:lang w:eastAsia="zh-CN"/>
        </w:rPr>
      </w:pPr>
      <w:bookmarkStart w:id="13" w:name="_Toc10997"/>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石油加工、炼焦及核燃料项目中，我们设计了一套全面的绩效评估指标，以确保石油加工、炼焦及核燃料项目的可控和成功交付。这些指标跨足石油加工、炼焦及核燃料项目目标、成本、进度和质量等多个维度，为我们提供了全面洞察石油加工、炼焦及核燃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目标达成率是我们关注的首要指标。我们设定了明确的目标，并通过定期监测和评估，迅速发现并应对潜在的目标偏差。这为石油加工、炼焦及核燃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成本绩效是另一个核心关注点。通过实际成本与预算成本的对比分析，我们深入了解成本差异的原因，及时调整资源分配，保持石油加工、炼焦及核燃料项目在经济效益方面的合理水平。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进度作为关键的绩效指标之一，得到了精心的关注。我们制定了详细的石油加工、炼焦及核燃料项目进度计划，并设立了进度符合度指标，确保实际进度与计划进度保持一致。这使我们能够快速发现和解决潜在的进度问题，保持石油加工、炼焦及核燃料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石油加工、炼焦及核燃料项目绩效的不可或缺的一环。我们引入了一系列的质量标准和客户满意度指标，以确保石油加工、炼焦及核燃料项目交付的成果在质量上达到或超越预期水平。通过持续监测这些指标，我们努力提升石油加工、炼焦及核燃料项目整体质量水平，为石油加工、炼焦及核燃料项目的成功交付提供有力保障。通过这些科学且全面的绩效评估，我们能够更好地引导石油加工、炼焦及核燃料项目的持续改进，确保石油加工、炼焦及核燃料项目目标的顺利达成。</w:t>
      </w:r>
    </w:p>
    <w:p>
      <w:pPr>
        <w:pStyle w:val="Heading2"/>
        <w:ind w:firstLine="560" w:firstLineChars="200"/>
        <w:rPr>
          <w:rFonts w:ascii="仿宋" w:eastAsia="仿宋" w:hAnsi="仿宋" w:cs="仿宋" w:hint="eastAsia"/>
          <w:sz w:val="28"/>
          <w:lang w:eastAsia="zh-CN"/>
        </w:rPr>
      </w:pPr>
      <w:bookmarkStart w:id="14" w:name="_Toc22480"/>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绩效评估是石油加工、炼焦及核燃料项目中的关键环节，为确保石油加工、炼焦及核燃料项目达到预期目标，我们采用了多层次、多维度的绩效评估方法。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石油加工、炼焦及核燃料项目的战略目标对齐，确保每个决策和行动都与石油加工、炼焦及核燃料项目整体目标保持一致。团队会定期召开战略对齐会议，审视当前工作与石油加工、炼焦及核燃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石油加工、炼焦及核燃料项目进度、质量、成本和风险等方面。这些指标通过数据收集和分析，为石油加工、炼焦及核燃料项目管理团队提供了客观的评估依据。例如，我们通过石油加工、炼焦及核燃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石油加工、炼焦及核燃料项目内部，还考虑了石油加工、炼焦及核燃料项目对外部环境的影响。我们定期进行干系人满意度调查，以了解各利益相关方对石油加工、炼焦及核燃料项目的期望和满意度，并及时做出调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这种多层次、多角度的绩效评估方法，使得我们能够全面了解石油加工、炼焦及核燃料项目的运行状态，及时做出调整，确保石油加工、炼焦及核燃料项目在不断变化的环境中保持稳健前行。</w:t>
      </w:r>
    </w:p>
    <w:p>
      <w:pPr>
        <w:pStyle w:val="Heading2"/>
        <w:ind w:firstLine="560" w:firstLineChars="200"/>
        <w:rPr>
          <w:rFonts w:ascii="仿宋" w:eastAsia="仿宋" w:hAnsi="仿宋" w:cs="仿宋" w:hint="eastAsia"/>
          <w:sz w:val="28"/>
          <w:lang w:eastAsia="zh-CN"/>
        </w:rPr>
      </w:pPr>
      <w:bookmarkStart w:id="15" w:name="_Toc9707"/>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为了确保石油加工、炼焦及核燃料项目的有效管理和不断优化，我们采用了精心设计的绩效评估周期。这个周期旨在实现灵活、实时和全面的评估，以适应石油加工、炼焦及核燃料项目执行中的各种挑战。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石油加工、炼焦及核燃料项目的不同需求，分为短期、中期和长期。短期评估关注每个迭代或工作周期，以及时发现和解决当前任务中的问题。中期评估涵盖几个迭代，深入了解整体石油加工、炼焦及核燃料项目的趋势和性能。长期评估则着眼于整个石油加工、炼焦及核燃料项目阶段，确保石油加工、炼焦及核燃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石油加工、炼焦及核燃料项目管理工具和协作平台，团队成员能够随时更新和分享石油加工、炼焦及核燃料项目数据。这种实时性的反馈机制使我们能够及时察觉潜在问题，快速调整，保持石油加工、炼焦及核燃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石油加工、炼焦及核燃料项目的决策制定密不可分。每个周期的石油加工、炼焦及核燃料项目回顾会议成为集体总结经验、识别问题深层次原因并找到创新解决方案的平台。这种定期的反思与调整机制使石油加工、炼焦及核燃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7994"/>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27402"/>
      <w:r>
        <w:rPr>
          <w:rFonts w:ascii="仿宋" w:eastAsia="仿宋" w:hAnsi="仿宋" w:cs="仿宋" w:hint="eastAsia"/>
          <w:lang w:eastAsia="zh-CN"/>
        </w:rPr>
        <w:t>(一)、石油加工、炼焦及核燃料行业分析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行业一直以来都是市场的关注焦点。行业内的发展趋势、竞争态势以及潜在机会都对石油加工、炼焦及核燃料项目的推进产生深远的影响。通过深入研究行业的整体概貌，我们将更好地理解行业的核心特征，为石油加工、炼焦及核燃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油加工、炼焦及核燃料行业，技术一直是推动创新和发展的关键因素。我们将对当前技术趋势进行详尽分析，包括但不限于人工智能、大数据应用、先进制造技术等。这有助于石油加工、炼焦及核燃料项目更好地把握行业的技术脉搏，为技术应用和创新提供有针对性的方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https://d.book118.com/958126100055006032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37640F"/>
    <w:rsid w:val="023764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812610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2024-01-28T15:30:00Z</dcterms:created>
  <dcterms:modified xsi:type="dcterms:W3CDTF">2024-01-28T15:31:02Z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1AB84E85F59F4E8CA2FCEDB971E46F76_11</vt:lpwstr>
  </property>
  <property fmtid="{D5CDD505-2E9C-101B-9397-08002B2CF9AE}" pid="3" name="KSOProductBuildVer">
    <vt:lpwstr>2052-12.1.0.16120</vt:lpwstr>
  </property>
</Properties>
</file>