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tabs>
          <w:tab w:val="left" w:pos="961"/>
        </w:tabs>
        <w:spacing w:line="716" w:lineRule="exact"/>
        <w:ind w:left="0" w:right="34" w:firstLine="0"/>
        <w:jc w:val="center"/>
      </w:pPr>
      <w:r>
        <w:t>目</w:t>
        <w:tab/>
        <w:t>录</w:t>
      </w:r>
    </w:p>
    <w:sdt>
      <w:sdtPr>
        <w:id w:val="231536548"/>
        <w:docPartObj>
          <w:docPartGallery w:val="Table of Contents"/>
          <w:docPartUnique/>
        </w:docPartObj>
      </w:sdtPr>
      <w:sdtContent>
        <w:p>
          <w:pPr>
            <w:pStyle w:val="TOC1"/>
            <w:numPr>
              <w:ilvl w:val="0"/>
              <w:numId w:val="13"/>
            </w:numPr>
            <w:tabs>
              <w:tab w:val="left" w:pos="420"/>
              <w:tab w:val="left" w:pos="3122"/>
              <w:tab w:val="right" w:leader="dot" w:pos="12449"/>
            </w:tabs>
            <w:spacing w:before="161" w:after="0" w:line="240" w:lineRule="auto"/>
            <w:ind w:left="3121" w:right="6" w:hanging="3122"/>
            <w:jc w:val="left"/>
          </w:pPr>
          <w:hyperlink w:anchor="_TOC_250014" w:history="1">
            <w:r>
              <w:t>前言</w:t>
              <w:tab/>
              <w:t>3</w:t>
            </w:r>
          </w:hyperlink>
        </w:p>
        <w:p>
          <w:pPr>
            <w:pStyle w:val="TOC2"/>
            <w:numPr>
              <w:ilvl w:val="1"/>
              <w:numId w:val="13"/>
            </w:numPr>
            <w:tabs>
              <w:tab w:val="left" w:pos="3421"/>
              <w:tab w:val="right" w:leader="dot" w:pos="15148"/>
            </w:tabs>
            <w:spacing w:before="393" w:after="0" w:line="240" w:lineRule="auto"/>
            <w:ind w:left="3420" w:right="0" w:hanging="721"/>
            <w:jc w:val="left"/>
          </w:pPr>
          <w:hyperlink w:anchor="_TOC_250013" w:history="1">
            <w:r>
              <w:t>任务由来</w:t>
              <w:tab/>
              <w:t>3</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12" w:history="1">
            <w:r>
              <w:t>评估工作依据</w:t>
              <w:tab/>
              <w:t>3</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11" w:history="1">
            <w:r>
              <w:t>主要任务和要求</w:t>
              <w:tab/>
              <w:t>4</w:t>
            </w:r>
          </w:hyperlink>
        </w:p>
        <w:p>
          <w:pPr>
            <w:pStyle w:val="TOC1"/>
            <w:numPr>
              <w:ilvl w:val="0"/>
              <w:numId w:val="13"/>
            </w:numPr>
            <w:tabs>
              <w:tab w:val="left" w:pos="420"/>
              <w:tab w:val="left" w:pos="3122"/>
              <w:tab w:val="right" w:leader="dot" w:pos="12449"/>
            </w:tabs>
            <w:spacing w:before="245" w:after="0" w:line="240" w:lineRule="auto"/>
            <w:ind w:left="3121" w:right="6" w:hanging="3122"/>
            <w:jc w:val="left"/>
          </w:pPr>
          <w:hyperlink w:anchor="_TOC_250010" w:history="1">
            <w:r>
              <w:t>评估工作概述</w:t>
              <w:tab/>
              <w:t>5</w:t>
            </w:r>
          </w:hyperlink>
        </w:p>
        <w:p>
          <w:pPr>
            <w:pStyle w:val="TOC2"/>
            <w:numPr>
              <w:ilvl w:val="1"/>
              <w:numId w:val="13"/>
            </w:numPr>
            <w:tabs>
              <w:tab w:val="left" w:pos="3421"/>
              <w:tab w:val="right" w:leader="dot" w:pos="15148"/>
            </w:tabs>
            <w:spacing w:before="394" w:after="0" w:line="240" w:lineRule="auto"/>
            <w:ind w:left="3420" w:right="0" w:hanging="721"/>
            <w:jc w:val="left"/>
          </w:pPr>
          <w:hyperlink w:anchor="_TOC_250009" w:history="1">
            <w:r>
              <w:t>工程概况</w:t>
              <w:tab/>
              <w:t>5</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8" w:history="1">
            <w:r>
              <w:t>以往工作程度</w:t>
              <w:tab/>
              <w:t>6</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7" w:history="1">
            <w:r>
              <w:t>工作方法及完成工作量</w:t>
              <w:tab/>
              <w:t>6</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6" w:history="1">
            <w:r>
              <w:t>评估范围与级别的确定</w:t>
              <w:tab/>
              <w:t>9</w:t>
            </w:r>
          </w:hyperlink>
        </w:p>
        <w:p>
          <w:pPr>
            <w:pStyle w:val="TOC1"/>
            <w:numPr>
              <w:ilvl w:val="0"/>
              <w:numId w:val="13"/>
            </w:numPr>
            <w:tabs>
              <w:tab w:val="left" w:pos="420"/>
              <w:tab w:val="left" w:pos="3122"/>
              <w:tab w:val="right" w:leader="dot" w:pos="12449"/>
            </w:tabs>
            <w:spacing w:before="245" w:after="0" w:line="240" w:lineRule="auto"/>
            <w:ind w:left="3121" w:right="6" w:hanging="3122"/>
            <w:jc w:val="left"/>
          </w:pPr>
          <w:hyperlink w:anchor="_TOC_250005" w:history="1">
            <w:r>
              <w:t>自然地理概况</w:t>
              <w:tab/>
              <w:t>11</w:t>
            </w:r>
          </w:hyperlink>
        </w:p>
        <w:p>
          <w:pPr>
            <w:pStyle w:val="TOC2"/>
            <w:numPr>
              <w:ilvl w:val="1"/>
              <w:numId w:val="13"/>
            </w:numPr>
            <w:tabs>
              <w:tab w:val="left" w:pos="3421"/>
              <w:tab w:val="right" w:leader="dot" w:pos="15148"/>
            </w:tabs>
            <w:spacing w:before="393" w:after="0" w:line="240" w:lineRule="auto"/>
            <w:ind w:left="3420" w:right="0" w:hanging="721"/>
            <w:jc w:val="left"/>
          </w:pPr>
          <w:hyperlink w:anchor="_TOC_250004" w:history="1">
            <w:r>
              <w:t>地理位置及交通</w:t>
              <w:tab/>
              <w:t>11</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3" w:history="1">
            <w:r>
              <w:t>气象、水文</w:t>
              <w:tab/>
              <w:t>12</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2" w:history="1">
            <w:r>
              <w:t>地形地貌</w:t>
              <w:tab/>
              <w:t>12</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1" w:history="1">
            <w:r>
              <w:t>地层岩性</w:t>
              <w:tab/>
              <w:t>15</w:t>
            </w:r>
          </w:hyperlink>
        </w:p>
        <w:p>
          <w:pPr>
            <w:pStyle w:val="TOC2"/>
            <w:numPr>
              <w:ilvl w:val="1"/>
              <w:numId w:val="13"/>
            </w:numPr>
            <w:tabs>
              <w:tab w:val="left" w:pos="3421"/>
              <w:tab w:val="right" w:leader="dot" w:pos="15148"/>
            </w:tabs>
            <w:spacing w:before="475" w:after="0" w:line="240" w:lineRule="auto"/>
            <w:ind w:left="3420" w:right="0" w:hanging="721"/>
            <w:jc w:val="left"/>
          </w:pPr>
          <w:hyperlink w:anchor="_TOC_250000" w:history="1">
            <w:r>
              <w:t>地质构造与地震</w:t>
              <w:tab/>
              <w:t>16</w:t>
            </w:r>
          </w:hyperlink>
        </w:p>
        <w:p>
          <w:pPr>
            <w:pStyle w:val="TOC2"/>
            <w:numPr>
              <w:ilvl w:val="1"/>
              <w:numId w:val="13"/>
            </w:numPr>
            <w:tabs>
              <w:tab w:val="left" w:pos="3421"/>
              <w:tab w:val="right" w:leader="dot" w:pos="15148"/>
            </w:tabs>
            <w:spacing w:before="474" w:after="0" w:line="240" w:lineRule="auto"/>
            <w:ind w:left="3420" w:right="0" w:hanging="721"/>
            <w:jc w:val="left"/>
          </w:pPr>
          <w:r>
            <w:t>工程地质条件</w:t>
            <w:tab/>
            <w:t>17</w:t>
          </w:r>
        </w:p>
        <w:p>
          <w:pPr>
            <w:pStyle w:val="TOC2"/>
            <w:numPr>
              <w:ilvl w:val="1"/>
              <w:numId w:val="13"/>
            </w:numPr>
            <w:tabs>
              <w:tab w:val="left" w:pos="3421"/>
              <w:tab w:val="right" w:leader="dot" w:pos="15148"/>
            </w:tabs>
            <w:spacing w:before="475" w:after="0" w:line="240" w:lineRule="auto"/>
            <w:ind w:left="3420" w:right="0" w:hanging="721"/>
            <w:jc w:val="left"/>
          </w:pPr>
          <w:r>
            <w:t>水文地质条件</w:t>
            <w:tab/>
            <w:t>18</w:t>
          </w:r>
        </w:p>
        <w:p>
          <w:pPr>
            <w:pStyle w:val="TOC2"/>
            <w:numPr>
              <w:ilvl w:val="1"/>
              <w:numId w:val="13"/>
            </w:numPr>
            <w:tabs>
              <w:tab w:val="left" w:pos="3421"/>
              <w:tab w:val="right" w:leader="dot" w:pos="15148"/>
            </w:tabs>
            <w:spacing w:before="476" w:after="0" w:line="240" w:lineRule="auto"/>
            <w:ind w:left="3420" w:right="0" w:hanging="721"/>
            <w:jc w:val="left"/>
          </w:pPr>
          <w:r>
            <w:t>人类工程活动对地质环境的影响</w:t>
            <w:tab/>
            <w:t>19</w:t>
          </w:r>
        </w:p>
        <w:p>
          <w:pPr>
            <w:pStyle w:val="TOC1"/>
            <w:numPr>
              <w:ilvl w:val="0"/>
              <w:numId w:val="13"/>
            </w:numPr>
            <w:tabs>
              <w:tab w:val="left" w:pos="420"/>
              <w:tab w:val="left" w:pos="3122"/>
              <w:tab w:val="right" w:leader="dot" w:pos="12449"/>
            </w:tabs>
            <w:spacing w:before="245" w:after="0" w:line="240" w:lineRule="auto"/>
            <w:ind w:left="3121" w:right="6" w:hanging="3122"/>
            <w:jc w:val="left"/>
          </w:pPr>
          <w:r>
            <w:t>地质灾害危险性现状评估</w:t>
            <w:tab/>
            <w:t>19</w:t>
          </w:r>
        </w:p>
        <w:p>
          <w:pPr>
            <w:pStyle w:val="TOC2"/>
            <w:numPr>
              <w:ilvl w:val="1"/>
              <w:numId w:val="13"/>
            </w:numPr>
            <w:tabs>
              <w:tab w:val="left" w:pos="3421"/>
              <w:tab w:val="right" w:leader="dot" w:pos="15148"/>
            </w:tabs>
            <w:spacing w:before="393" w:after="0" w:line="240" w:lineRule="auto"/>
            <w:ind w:left="3420" w:right="0" w:hanging="721"/>
            <w:jc w:val="left"/>
          </w:pPr>
          <w:r>
            <w:t>地质灾害危险性评估标准</w:t>
            <w:tab/>
            <w:t>19</w:t>
          </w:r>
        </w:p>
        <w:p>
          <w:pPr>
            <w:pStyle w:val="TOC2"/>
            <w:numPr>
              <w:ilvl w:val="1"/>
              <w:numId w:val="13"/>
            </w:numPr>
            <w:tabs>
              <w:tab w:val="left" w:pos="3421"/>
              <w:tab w:val="right" w:leader="dot" w:pos="15148"/>
            </w:tabs>
            <w:spacing w:before="475" w:after="0" w:line="240" w:lineRule="auto"/>
            <w:ind w:left="3420" w:right="0" w:hanging="721"/>
            <w:jc w:val="left"/>
          </w:pPr>
          <w:r>
            <w:t>地质灾害类型及发育分布特征</w:t>
            <w:tab/>
            <w:t>20</w:t>
          </w:r>
        </w:p>
      </w:sdtContent>
    </w:sdt>
    <w:p>
      <w:pPr>
        <w:spacing w:after="0" w:line="240" w:lineRule="auto"/>
        <w:jc w:val="left"/>
        <w:sectPr>
          <w:footerReference w:type="default" r:id="rId4"/>
          <w:type w:val="continuous"/>
          <w:pgSz w:w="17860" w:h="25260"/>
          <w:pgMar w:top="1900" w:right="0" w:bottom="2040" w:left="0" w:header="708" w:footer="1844"/>
          <w:cols w:space="708"/>
        </w:sectPr>
      </w:pPr>
    </w:p>
    <w:p>
      <w:pPr>
        <w:pStyle w:val="ListParagraph"/>
        <w:numPr>
          <w:ilvl w:val="1"/>
          <w:numId w:val="13"/>
        </w:numPr>
        <w:tabs>
          <w:tab w:val="left" w:pos="3421"/>
          <w:tab w:val="right" w:leader="dot" w:pos="15148"/>
        </w:tabs>
        <w:spacing w:before="10" w:after="0" w:line="240" w:lineRule="auto"/>
        <w:ind w:left="3420" w:right="0" w:hanging="721"/>
        <w:jc w:val="left"/>
        <w:rPr>
          <w:sz w:val="36"/>
        </w:rPr>
      </w:pPr>
      <w:r>
        <w:rPr>
          <w:sz w:val="36"/>
        </w:rPr>
        <w:t>地质灾害危险性现状评估小结</w:t>
        <w:tab/>
        <w:t>20</w:t>
      </w:r>
    </w:p>
    <w:p>
      <w:pPr>
        <w:pStyle w:val="Heading3"/>
        <w:numPr>
          <w:ilvl w:val="0"/>
          <w:numId w:val="13"/>
        </w:numPr>
        <w:tabs>
          <w:tab w:val="left" w:pos="3121"/>
          <w:tab w:val="left" w:pos="3122"/>
          <w:tab w:val="right" w:leader="dot" w:pos="15149"/>
        </w:tabs>
        <w:spacing w:before="245" w:after="0" w:line="240" w:lineRule="auto"/>
        <w:ind w:left="3121" w:right="0" w:hanging="422"/>
        <w:jc w:val="left"/>
      </w:pPr>
      <w:r>
        <w:t>地质灾害危险性预测评估</w:t>
        <w:tab/>
        <w:t>21</w:t>
      </w:r>
    </w:p>
    <w:p>
      <w:pPr>
        <w:pStyle w:val="ListParagraph"/>
        <w:numPr>
          <w:ilvl w:val="1"/>
          <w:numId w:val="13"/>
        </w:numPr>
        <w:tabs>
          <w:tab w:val="left" w:pos="3421"/>
          <w:tab w:val="right" w:leader="dot" w:pos="15148"/>
        </w:tabs>
        <w:spacing w:before="394" w:after="0" w:line="240" w:lineRule="auto"/>
        <w:ind w:left="3420" w:right="0" w:hanging="721"/>
        <w:jc w:val="left"/>
        <w:rPr>
          <w:sz w:val="36"/>
        </w:rPr>
      </w:pPr>
      <w:r>
        <w:rPr>
          <w:sz w:val="36"/>
        </w:rPr>
        <w:t>工程建设引发或加剧地质灾害危险性的预测评估</w:t>
        <w:tab/>
        <w:t>21</w:t>
      </w:r>
    </w:p>
    <w:p>
      <w:pPr>
        <w:pStyle w:val="ListParagraph"/>
        <w:numPr>
          <w:ilvl w:val="1"/>
          <w:numId w:val="13"/>
        </w:numPr>
        <w:tabs>
          <w:tab w:val="left" w:pos="3421"/>
          <w:tab w:val="right" w:leader="dot" w:pos="15148"/>
        </w:tabs>
        <w:spacing w:before="474" w:after="0" w:line="240" w:lineRule="auto"/>
        <w:ind w:left="3420" w:right="0" w:hanging="721"/>
        <w:jc w:val="left"/>
        <w:rPr>
          <w:sz w:val="36"/>
        </w:rPr>
      </w:pPr>
      <w:r>
        <w:rPr>
          <w:sz w:val="36"/>
        </w:rPr>
        <w:t>工程建设可能遭受地质灾害危险性的预测评估</w:t>
        <w:tab/>
        <w:t>22</w:t>
      </w:r>
    </w:p>
    <w:p>
      <w:pPr>
        <w:pStyle w:val="ListParagraph"/>
        <w:numPr>
          <w:ilvl w:val="1"/>
          <w:numId w:val="13"/>
        </w:numPr>
        <w:tabs>
          <w:tab w:val="left" w:pos="3421"/>
          <w:tab w:val="right" w:leader="dot" w:pos="15148"/>
        </w:tabs>
        <w:spacing w:before="475" w:after="0" w:line="240" w:lineRule="auto"/>
        <w:ind w:left="3420" w:right="0" w:hanging="721"/>
        <w:jc w:val="left"/>
        <w:rPr>
          <w:sz w:val="36"/>
        </w:rPr>
      </w:pPr>
      <w:r>
        <w:rPr>
          <w:sz w:val="36"/>
        </w:rPr>
        <w:t>地质灾害危险性预测评估小结</w:t>
        <w:tab/>
        <w:t>23</w:t>
      </w:r>
    </w:p>
    <w:p>
      <w:pPr>
        <w:pStyle w:val="Heading3"/>
        <w:numPr>
          <w:ilvl w:val="0"/>
          <w:numId w:val="13"/>
        </w:numPr>
        <w:tabs>
          <w:tab w:val="left" w:pos="3014"/>
          <w:tab w:val="right" w:leader="dot" w:pos="15149"/>
        </w:tabs>
        <w:spacing w:before="245" w:after="0" w:line="240" w:lineRule="auto"/>
        <w:ind w:left="3013" w:right="0" w:hanging="314"/>
        <w:jc w:val="left"/>
      </w:pPr>
      <w:r>
        <w:t>地质灾害危险性综合分区评估及防治措施</w:t>
        <w:tab/>
        <w:t>24</w:t>
      </w:r>
    </w:p>
    <w:p>
      <w:pPr>
        <w:pStyle w:val="ListParagraph"/>
        <w:numPr>
          <w:ilvl w:val="1"/>
          <w:numId w:val="13"/>
        </w:numPr>
        <w:tabs>
          <w:tab w:val="left" w:pos="3421"/>
          <w:tab w:val="right" w:leader="dot" w:pos="15148"/>
        </w:tabs>
        <w:spacing w:before="395" w:after="0" w:line="240" w:lineRule="auto"/>
        <w:ind w:left="3420" w:right="0" w:hanging="721"/>
        <w:jc w:val="left"/>
        <w:rPr>
          <w:sz w:val="36"/>
        </w:rPr>
      </w:pPr>
      <w:r>
        <w:rPr>
          <w:sz w:val="36"/>
        </w:rPr>
        <w:t>地质灾害危险性综合评估原则与评估指标的确定</w:t>
        <w:tab/>
        <w:t>24</w:t>
      </w:r>
    </w:p>
    <w:p>
      <w:pPr>
        <w:pStyle w:val="ListParagraph"/>
        <w:numPr>
          <w:ilvl w:val="1"/>
          <w:numId w:val="13"/>
        </w:numPr>
        <w:tabs>
          <w:tab w:val="left" w:pos="3421"/>
          <w:tab w:val="right" w:leader="dot" w:pos="15148"/>
        </w:tabs>
        <w:spacing w:before="474" w:after="0" w:line="240" w:lineRule="auto"/>
        <w:ind w:left="3420" w:right="0" w:hanging="721"/>
        <w:jc w:val="left"/>
        <w:rPr>
          <w:sz w:val="36"/>
        </w:rPr>
      </w:pPr>
      <w:r>
        <w:rPr>
          <w:sz w:val="36"/>
        </w:rPr>
        <w:t>地质灾害危险性综合分区评估</w:t>
        <w:tab/>
        <w:t>25</w:t>
      </w:r>
    </w:p>
    <w:p>
      <w:pPr>
        <w:pStyle w:val="ListParagraph"/>
        <w:numPr>
          <w:ilvl w:val="1"/>
          <w:numId w:val="13"/>
        </w:numPr>
        <w:tabs>
          <w:tab w:val="left" w:pos="3421"/>
          <w:tab w:val="right" w:leader="dot" w:pos="15148"/>
        </w:tabs>
        <w:spacing w:before="475" w:after="0" w:line="240" w:lineRule="auto"/>
        <w:ind w:left="3420" w:right="0" w:hanging="721"/>
        <w:jc w:val="left"/>
        <w:rPr>
          <w:sz w:val="36"/>
        </w:rPr>
      </w:pPr>
      <w:r>
        <w:rPr>
          <w:sz w:val="36"/>
        </w:rPr>
        <w:t>建设用地适宜性分区评估</w:t>
        <w:tab/>
        <w:t>25</w:t>
      </w:r>
    </w:p>
    <w:p>
      <w:pPr>
        <w:pStyle w:val="ListParagraph"/>
        <w:numPr>
          <w:ilvl w:val="1"/>
          <w:numId w:val="13"/>
        </w:numPr>
        <w:tabs>
          <w:tab w:val="left" w:pos="3421"/>
          <w:tab w:val="right" w:leader="dot" w:pos="15148"/>
        </w:tabs>
        <w:spacing w:before="475" w:after="0" w:line="240" w:lineRule="auto"/>
        <w:ind w:left="3420" w:right="0" w:hanging="721"/>
        <w:jc w:val="left"/>
        <w:rPr>
          <w:sz w:val="36"/>
        </w:rPr>
      </w:pPr>
      <w:r>
        <w:rPr>
          <w:sz w:val="36"/>
        </w:rPr>
        <w:t>地质灾害防治措施建议</w:t>
        <w:tab/>
        <w:t>26</w:t>
      </w:r>
    </w:p>
    <w:p>
      <w:pPr>
        <w:pStyle w:val="Heading3"/>
        <w:numPr>
          <w:ilvl w:val="0"/>
          <w:numId w:val="13"/>
        </w:numPr>
        <w:tabs>
          <w:tab w:val="left" w:pos="3014"/>
          <w:tab w:val="right" w:leader="dot" w:pos="15149"/>
        </w:tabs>
        <w:spacing w:before="245" w:after="0" w:line="240" w:lineRule="auto"/>
        <w:ind w:left="3013" w:right="0" w:hanging="314"/>
        <w:jc w:val="left"/>
      </w:pPr>
      <w:r>
        <w:t>结论及建议</w:t>
        <w:tab/>
        <w:t>27</w:t>
      </w:r>
    </w:p>
    <w:p>
      <w:pPr>
        <w:pStyle w:val="BodyText"/>
        <w:tabs>
          <w:tab w:val="right" w:leader="dot" w:pos="15148"/>
        </w:tabs>
        <w:spacing w:before="393"/>
        <w:ind w:left="2700"/>
      </w:pPr>
      <w:r>
        <w:t>7.1</w:t>
      </w:r>
      <w:r>
        <w:rPr>
          <w:spacing w:val="-1"/>
        </w:rPr>
        <w:t xml:space="preserve"> </w:t>
      </w:r>
      <w:r>
        <w:t>结论</w:t>
        <w:tab/>
        <w:t>27</w:t>
      </w:r>
    </w:p>
    <w:p>
      <w:pPr>
        <w:pStyle w:val="BodyText"/>
        <w:tabs>
          <w:tab w:val="right" w:leader="dot" w:pos="15148"/>
        </w:tabs>
        <w:spacing w:before="476"/>
        <w:ind w:left="2700"/>
      </w:pPr>
      <w:r>
        <w:t>7.2</w:t>
      </w:r>
      <w:r>
        <w:rPr>
          <w:spacing w:val="-1"/>
        </w:rPr>
        <w:t xml:space="preserve"> </w:t>
      </w:r>
      <w:r>
        <w:t>建议</w:t>
        <w:tab/>
        <w:t>27</w:t>
      </w:r>
    </w:p>
    <w:p>
      <w:pPr>
        <w:spacing w:before="356" w:line="381" w:lineRule="auto"/>
        <w:ind w:left="2700" w:right="6335" w:firstLine="0"/>
        <w:jc w:val="left"/>
        <w:rPr>
          <w:sz w:val="36"/>
        </w:rPr>
      </w:pPr>
      <w:r>
        <w:rPr>
          <w:rFonts w:ascii="Microsoft JhengHei" w:eastAsia="Microsoft JhengHei" w:hint="eastAsia"/>
          <w:b/>
          <w:sz w:val="36"/>
        </w:rPr>
        <w:t xml:space="preserve">附 图 ：                                                                               </w:t>
      </w:r>
      <w:r>
        <w:rPr>
          <w:sz w:val="36"/>
        </w:rPr>
        <w:t>1．建设用地地质灾害危险性综合评估分区图</w:t>
      </w:r>
      <w:r>
        <w:rPr>
          <w:spacing w:val="-3"/>
          <w:sz w:val="36"/>
        </w:rPr>
        <w:t>（1：500）</w:t>
      </w:r>
    </w:p>
    <w:p>
      <w:pPr>
        <w:pStyle w:val="ListParagraph"/>
        <w:numPr>
          <w:ilvl w:val="0"/>
          <w:numId w:val="12"/>
        </w:numPr>
        <w:tabs>
          <w:tab w:val="left" w:pos="3242"/>
        </w:tabs>
        <w:spacing w:before="204" w:after="0" w:line="240" w:lineRule="auto"/>
        <w:ind w:left="3241" w:right="0" w:hanging="542"/>
        <w:jc w:val="left"/>
        <w:rPr>
          <w:sz w:val="36"/>
        </w:rPr>
      </w:pPr>
      <w:r>
        <w:rPr>
          <w:spacing w:val="-6"/>
          <w:sz w:val="36"/>
        </w:rPr>
        <w:t xml:space="preserve">建设用地地质灾害危险性评估剖面图 </w:t>
      </w:r>
      <w:r>
        <w:rPr>
          <w:sz w:val="36"/>
        </w:rPr>
        <w:t>1-1’、2-2’（1：300）</w:t>
      </w:r>
    </w:p>
    <w:p>
      <w:pPr>
        <w:pStyle w:val="BodyText"/>
        <w:spacing w:before="1"/>
        <w:rPr>
          <w:sz w:val="37"/>
        </w:rPr>
      </w:pPr>
    </w:p>
    <w:p>
      <w:pPr>
        <w:pStyle w:val="ListParagraph"/>
        <w:numPr>
          <w:ilvl w:val="0"/>
          <w:numId w:val="12"/>
        </w:numPr>
        <w:tabs>
          <w:tab w:val="left" w:pos="3242"/>
        </w:tabs>
        <w:spacing w:before="0" w:after="0" w:line="240" w:lineRule="auto"/>
        <w:ind w:left="3241" w:right="0" w:hanging="542"/>
        <w:jc w:val="left"/>
        <w:rPr>
          <w:sz w:val="36"/>
        </w:rPr>
      </w:pPr>
      <w:r>
        <w:rPr>
          <w:sz w:val="36"/>
        </w:rPr>
        <w:t>建设用地地质灾害区域地质构造图（1:200000）</w:t>
      </w:r>
    </w:p>
    <w:p>
      <w:pPr>
        <w:pStyle w:val="BodyText"/>
        <w:spacing w:before="1"/>
        <w:rPr>
          <w:sz w:val="37"/>
        </w:rPr>
      </w:pPr>
    </w:p>
    <w:p>
      <w:pPr>
        <w:pStyle w:val="ListParagraph"/>
        <w:numPr>
          <w:ilvl w:val="0"/>
          <w:numId w:val="12"/>
        </w:numPr>
        <w:tabs>
          <w:tab w:val="left" w:pos="3242"/>
        </w:tabs>
        <w:spacing w:before="0" w:after="0" w:line="240" w:lineRule="auto"/>
        <w:ind w:left="3241" w:right="0" w:hanging="542"/>
        <w:jc w:val="left"/>
        <w:rPr>
          <w:sz w:val="36"/>
        </w:rPr>
      </w:pPr>
      <w:r>
        <w:rPr>
          <w:sz w:val="36"/>
        </w:rPr>
        <w:t>企业投资项目备案通知书</w:t>
      </w:r>
    </w:p>
    <w:p>
      <w:pPr>
        <w:pStyle w:val="BodyText"/>
        <w:spacing w:before="1"/>
        <w:rPr>
          <w:sz w:val="37"/>
        </w:rPr>
      </w:pPr>
    </w:p>
    <w:p>
      <w:pPr>
        <w:pStyle w:val="ListParagraph"/>
        <w:numPr>
          <w:ilvl w:val="0"/>
          <w:numId w:val="12"/>
        </w:numPr>
        <w:tabs>
          <w:tab w:val="left" w:pos="3242"/>
        </w:tabs>
        <w:spacing w:before="0" w:after="0" w:line="240" w:lineRule="auto"/>
        <w:ind w:left="3241" w:right="0" w:hanging="542"/>
        <w:jc w:val="left"/>
        <w:rPr>
          <w:sz w:val="36"/>
        </w:rPr>
      </w:pPr>
      <w:r>
        <w:rPr>
          <w:sz w:val="36"/>
        </w:rPr>
        <w:t>项目用地勘测定界图</w:t>
      </w:r>
    </w:p>
    <w:p>
      <w:pPr>
        <w:pStyle w:val="BodyText"/>
        <w:spacing w:before="1"/>
        <w:rPr>
          <w:sz w:val="37"/>
        </w:rPr>
      </w:pPr>
    </w:p>
    <w:p>
      <w:pPr>
        <w:pStyle w:val="BodyText"/>
        <w:spacing w:line="487" w:lineRule="auto"/>
        <w:ind w:left="2700" w:right="2738"/>
      </w:pPr>
      <w:r>
        <w:t>6．XXX 城乡规划建设和住房保障局关于汇金支道以西、工业水厂项目以北地块规划设计条件</w:t>
      </w:r>
    </w:p>
    <w:p>
      <w:pPr>
        <w:spacing w:after="0" w:line="487" w:lineRule="auto"/>
        <w:sectPr>
          <w:footerReference w:type="default" r:id="rId5"/>
          <w:pgSz w:w="17860" w:h="25260"/>
          <w:pgMar w:top="2060" w:right="0" w:bottom="2040" w:left="0" w:header="0" w:footer="1844"/>
          <w:pgNumType w:start="2"/>
          <w:cols w:space="708"/>
        </w:sectPr>
      </w:pPr>
    </w:p>
    <w:p>
      <w:pPr>
        <w:pStyle w:val="Heading1"/>
        <w:numPr>
          <w:ilvl w:val="0"/>
          <w:numId w:val="11"/>
        </w:numPr>
        <w:tabs>
          <w:tab w:val="left" w:pos="3182"/>
          <w:tab w:val="left" w:pos="3183"/>
        </w:tabs>
        <w:spacing w:before="0" w:after="0" w:line="800" w:lineRule="exact"/>
        <w:ind w:left="3183" w:right="0" w:hanging="483"/>
        <w:jc w:val="left"/>
      </w:pPr>
      <w:bookmarkStart w:id="0" w:name="_TOC_250014"/>
      <w:bookmarkEnd w:id="0"/>
      <w:r>
        <w:t>前言</w:t>
      </w:r>
    </w:p>
    <w:p>
      <w:pPr>
        <w:pStyle w:val="BodyText"/>
        <w:rPr>
          <w:rFonts w:ascii="Microsoft JhengHei"/>
          <w:b/>
          <w:sz w:val="38"/>
        </w:rPr>
      </w:pPr>
    </w:p>
    <w:p>
      <w:pPr>
        <w:pStyle w:val="Heading2"/>
        <w:numPr>
          <w:ilvl w:val="1"/>
          <w:numId w:val="11"/>
        </w:numPr>
        <w:tabs>
          <w:tab w:val="left" w:pos="3604"/>
          <w:tab w:val="left" w:pos="3605"/>
        </w:tabs>
        <w:spacing w:before="1" w:after="0" w:line="240" w:lineRule="auto"/>
        <w:ind w:left="3604" w:right="0" w:hanging="905"/>
        <w:jc w:val="left"/>
      </w:pPr>
      <w:bookmarkStart w:id="1" w:name="_TOC_250013"/>
      <w:bookmarkEnd w:id="1"/>
      <w:r>
        <w:t>任务由来</w:t>
      </w:r>
    </w:p>
    <w:p>
      <w:pPr>
        <w:pStyle w:val="BodyText"/>
        <w:spacing w:before="10"/>
        <w:rPr>
          <w:rFonts w:ascii="Microsoft JhengHei"/>
          <w:b/>
          <w:sz w:val="42"/>
        </w:rPr>
      </w:pPr>
    </w:p>
    <w:p>
      <w:pPr>
        <w:pStyle w:val="BodyText"/>
        <w:spacing w:line="487" w:lineRule="auto"/>
        <w:ind w:left="2700" w:right="2697" w:firstLine="719"/>
        <w:jc w:val="both"/>
      </w:pPr>
      <w:r>
        <w:t>X X X</w:t>
      </w:r>
      <w:r>
        <w:rPr>
          <w:spacing w:val="-10"/>
        </w:rPr>
        <w:t xml:space="preserve"> 华气化学制品有限公司拟在 </w:t>
      </w:r>
      <w:r>
        <w:t>X XX X</w:t>
      </w:r>
      <w:r>
        <w:rPr>
          <w:spacing w:val="-8"/>
        </w:rPr>
        <w:t xml:space="preserve"> 科技园区新建生产车间及配套办</w:t>
      </w:r>
      <w:r>
        <w:t>公楼、库房、职工宿舍等工程。依据国家有关规定.需进行建设场地地质灾害危</w:t>
      </w:r>
      <w:r>
        <w:rPr>
          <w:spacing w:val="-10"/>
        </w:rPr>
        <w:t xml:space="preserve">险性评估工作。受 </w:t>
      </w:r>
      <w:r>
        <w:t>X X X</w:t>
      </w:r>
      <w:r>
        <w:rPr>
          <w:spacing w:val="-12"/>
        </w:rPr>
        <w:t xml:space="preserve"> 华气化学制品有限公司委托</w:t>
      </w:r>
      <w:r>
        <w:t>.X X XX X</w:t>
      </w:r>
      <w:r>
        <w:rPr>
          <w:spacing w:val="-19"/>
        </w:rPr>
        <w:t xml:space="preserve"> 勘察设计院承担</w:t>
      </w:r>
      <w:r>
        <w:rPr>
          <w:spacing w:val="-46"/>
        </w:rPr>
        <w:t xml:space="preserve">了 </w:t>
      </w:r>
      <w:r>
        <w:t>X X X X X X X X X X</w:t>
      </w:r>
      <w:r>
        <w:rPr>
          <w:spacing w:val="-10"/>
        </w:rPr>
        <w:t xml:space="preserve"> 工程项目建设用地地质灾害危险性评估任务。</w:t>
      </w:r>
    </w:p>
    <w:p>
      <w:pPr>
        <w:pStyle w:val="Heading2"/>
        <w:numPr>
          <w:ilvl w:val="1"/>
          <w:numId w:val="11"/>
        </w:numPr>
        <w:tabs>
          <w:tab w:val="left" w:pos="3604"/>
          <w:tab w:val="left" w:pos="3605"/>
        </w:tabs>
        <w:spacing w:before="106" w:after="0" w:line="240" w:lineRule="auto"/>
        <w:ind w:left="3604" w:right="0" w:hanging="905"/>
        <w:jc w:val="left"/>
      </w:pPr>
      <w:bookmarkStart w:id="2" w:name="_TOC_250012"/>
      <w:bookmarkEnd w:id="2"/>
      <w:r>
        <w:t>评估工作依据</w:t>
      </w:r>
    </w:p>
    <w:p>
      <w:pPr>
        <w:pStyle w:val="BodyText"/>
        <w:spacing w:before="7"/>
        <w:rPr>
          <w:rFonts w:ascii="Microsoft JhengHei"/>
          <w:b/>
          <w:sz w:val="42"/>
        </w:rPr>
      </w:pPr>
    </w:p>
    <w:p>
      <w:pPr>
        <w:pStyle w:val="BodyText"/>
        <w:ind w:left="3420"/>
      </w:pPr>
      <w:r>
        <w:t>本次地质灾害危险性评估工作的依据：</w:t>
      </w:r>
    </w:p>
    <w:p>
      <w:pPr>
        <w:pStyle w:val="BodyText"/>
        <w:spacing w:before="1"/>
        <w:rPr>
          <w:sz w:val="37"/>
        </w:rPr>
      </w:pPr>
    </w:p>
    <w:p>
      <w:pPr>
        <w:pStyle w:val="ListParagraph"/>
        <w:numPr>
          <w:ilvl w:val="2"/>
          <w:numId w:val="11"/>
        </w:numPr>
        <w:tabs>
          <w:tab w:val="left" w:pos="3962"/>
        </w:tabs>
        <w:spacing w:before="0" w:after="0" w:line="240" w:lineRule="auto"/>
        <w:ind w:left="3961" w:right="0" w:hanging="542"/>
        <w:jc w:val="left"/>
        <w:rPr>
          <w:sz w:val="36"/>
        </w:rPr>
      </w:pPr>
      <w:r>
        <w:rPr>
          <w:sz w:val="36"/>
        </w:rPr>
        <w:t>《建设项目用地预审管理办法</w:t>
      </w:r>
      <w:r>
        <w:rPr>
          <w:spacing w:val="-223"/>
          <w:sz w:val="36"/>
        </w:rPr>
        <w:t>》</w:t>
      </w:r>
      <w:r>
        <w:rPr>
          <w:sz w:val="36"/>
        </w:rPr>
        <w:t>（</w:t>
      </w:r>
      <w:r>
        <w:rPr>
          <w:spacing w:val="-13"/>
          <w:sz w:val="36"/>
        </w:rPr>
        <w:t xml:space="preserve">国土资源部第 </w:t>
      </w:r>
      <w:r>
        <w:rPr>
          <w:sz w:val="36"/>
        </w:rPr>
        <w:t>27</w:t>
      </w:r>
      <w:r>
        <w:rPr>
          <w:spacing w:val="-30"/>
          <w:sz w:val="36"/>
        </w:rPr>
        <w:t xml:space="preserve"> 号令</w:t>
      </w:r>
      <w:r>
        <w:rPr>
          <w:sz w:val="36"/>
        </w:rPr>
        <w:t>）和《地质灾害防</w:t>
      </w:r>
    </w:p>
    <w:p>
      <w:pPr>
        <w:pStyle w:val="BodyText"/>
        <w:spacing w:before="1"/>
        <w:rPr>
          <w:sz w:val="37"/>
        </w:rPr>
      </w:pPr>
    </w:p>
    <w:p>
      <w:pPr>
        <w:pStyle w:val="BodyText"/>
        <w:ind w:left="2700"/>
      </w:pPr>
      <w:r>
        <w:rPr>
          <w:spacing w:val="-45"/>
        </w:rPr>
        <w:t>治条例》</w:t>
      </w:r>
      <w:r>
        <w:t>（</w:t>
      </w:r>
      <w:r>
        <w:rPr>
          <w:spacing w:val="-18"/>
        </w:rPr>
        <w:t xml:space="preserve">国务院第 </w:t>
      </w:r>
      <w:r>
        <w:t>394</w:t>
      </w:r>
      <w:r>
        <w:rPr>
          <w:spacing w:val="-30"/>
        </w:rPr>
        <w:t xml:space="preserve"> 号令</w:t>
      </w:r>
      <w:r>
        <w:rPr>
          <w:spacing w:val="-180"/>
        </w:rPr>
        <w:t>）</w:t>
      </w:r>
      <w:r>
        <w:t>；</w:t>
      </w:r>
    </w:p>
    <w:p>
      <w:pPr>
        <w:pStyle w:val="BodyText"/>
        <w:spacing w:before="1"/>
        <w:rPr>
          <w:sz w:val="37"/>
        </w:rPr>
      </w:pPr>
    </w:p>
    <w:p>
      <w:pPr>
        <w:pStyle w:val="ListParagraph"/>
        <w:numPr>
          <w:ilvl w:val="2"/>
          <w:numId w:val="11"/>
        </w:numPr>
        <w:tabs>
          <w:tab w:val="left" w:pos="3984"/>
          <w:tab w:val="left" w:pos="13409"/>
        </w:tabs>
        <w:spacing w:before="0" w:after="0" w:line="487" w:lineRule="auto"/>
        <w:ind w:left="2700" w:right="2804" w:firstLine="719"/>
        <w:jc w:val="left"/>
        <w:rPr>
          <w:sz w:val="36"/>
        </w:rPr>
      </w:pPr>
      <w:r>
        <w:rPr>
          <w:sz w:val="36"/>
        </w:rPr>
        <w:t>《国土资源部关于加强地质灾害危险性评估工作的通知》</w:t>
        <w:tab/>
      </w:r>
      <w:r>
        <w:rPr>
          <w:spacing w:val="25"/>
          <w:sz w:val="36"/>
        </w:rPr>
        <w:t>(</w:t>
      </w:r>
      <w:r>
        <w:rPr>
          <w:sz w:val="36"/>
        </w:rPr>
        <w:t>国土资</w:t>
      </w:r>
      <w:r>
        <w:rPr>
          <w:spacing w:val="-19"/>
          <w:sz w:val="36"/>
        </w:rPr>
        <w:t>发</w:t>
      </w:r>
      <w:r>
        <w:rPr>
          <w:sz w:val="36"/>
        </w:rPr>
        <w:t>[2004]69</w:t>
      </w:r>
      <w:r>
        <w:rPr>
          <w:spacing w:val="-91"/>
          <w:sz w:val="36"/>
        </w:rPr>
        <w:t xml:space="preserve"> </w:t>
      </w:r>
      <w:r>
        <w:rPr>
          <w:sz w:val="36"/>
        </w:rPr>
        <w:t>号)；</w:t>
      </w:r>
    </w:p>
    <w:p>
      <w:pPr>
        <w:pStyle w:val="ListParagraph"/>
        <w:numPr>
          <w:ilvl w:val="2"/>
          <w:numId w:val="11"/>
        </w:numPr>
        <w:tabs>
          <w:tab w:val="left" w:pos="3962"/>
        </w:tabs>
        <w:spacing w:before="0" w:after="0" w:line="461" w:lineRule="exact"/>
        <w:ind w:left="3961" w:right="0" w:hanging="542"/>
        <w:jc w:val="left"/>
        <w:rPr>
          <w:sz w:val="36"/>
        </w:rPr>
      </w:pPr>
      <w:r>
        <w:rPr>
          <w:sz w:val="36"/>
        </w:rPr>
        <w:t>《X X X</w:t>
      </w:r>
      <w:r>
        <w:rPr>
          <w:spacing w:val="-8"/>
          <w:sz w:val="36"/>
        </w:rPr>
        <w:t xml:space="preserve"> 人民政府关于加强地质灾害防治工作的紧急通知》</w:t>
      </w:r>
      <w:r>
        <w:rPr>
          <w:sz w:val="36"/>
        </w:rPr>
        <w:t>（川府办发电</w:t>
      </w:r>
    </w:p>
    <w:p>
      <w:pPr>
        <w:pStyle w:val="BodyText"/>
        <w:rPr>
          <w:sz w:val="37"/>
        </w:rPr>
      </w:pPr>
    </w:p>
    <w:p>
      <w:pPr>
        <w:pStyle w:val="BodyText"/>
        <w:spacing w:before="1"/>
        <w:ind w:left="2700"/>
      </w:pPr>
      <w:r>
        <w:rPr>
          <w:spacing w:val="-1"/>
        </w:rPr>
        <w:t>（</w:t>
      </w:r>
      <w:r>
        <w:t>2001）27</w:t>
      </w:r>
      <w:r>
        <w:rPr>
          <w:spacing w:val="-45"/>
        </w:rPr>
        <w:t xml:space="preserve"> 号</w:t>
      </w:r>
      <w:r>
        <w:rPr>
          <w:spacing w:val="-180"/>
        </w:rPr>
        <w:t>）</w:t>
      </w:r>
      <w:r>
        <w:t>；</w:t>
      </w:r>
    </w:p>
    <w:p>
      <w:pPr>
        <w:pStyle w:val="BodyText"/>
        <w:rPr>
          <w:sz w:val="37"/>
        </w:rPr>
      </w:pPr>
    </w:p>
    <w:p>
      <w:pPr>
        <w:pStyle w:val="ListParagraph"/>
        <w:numPr>
          <w:ilvl w:val="2"/>
          <w:numId w:val="11"/>
        </w:numPr>
        <w:tabs>
          <w:tab w:val="left" w:pos="3962"/>
        </w:tabs>
        <w:spacing w:before="0" w:after="0" w:line="487" w:lineRule="auto"/>
        <w:ind w:left="2700" w:right="2734" w:firstLine="719"/>
        <w:jc w:val="left"/>
        <w:rPr>
          <w:sz w:val="36"/>
        </w:rPr>
      </w:pPr>
      <w:r>
        <w:rPr>
          <w:spacing w:val="-10"/>
          <w:sz w:val="36"/>
        </w:rPr>
        <w:t>《关于转发〈国土资源部关于加强地质灾害危险性评估工作的通知〉的</w:t>
      </w:r>
      <w:r>
        <w:rPr>
          <w:spacing w:val="-4"/>
          <w:sz w:val="36"/>
        </w:rPr>
        <w:t>通知》(川国土资发</w:t>
      </w:r>
      <w:r>
        <w:rPr>
          <w:sz w:val="36"/>
        </w:rPr>
        <w:t>[2004]240</w:t>
      </w:r>
      <w:r>
        <w:rPr>
          <w:spacing w:val="-23"/>
          <w:sz w:val="36"/>
        </w:rPr>
        <w:t xml:space="preserve"> 号)；</w:t>
      </w:r>
    </w:p>
    <w:p>
      <w:pPr>
        <w:pStyle w:val="ListParagraph"/>
        <w:numPr>
          <w:ilvl w:val="2"/>
          <w:numId w:val="11"/>
        </w:numPr>
        <w:tabs>
          <w:tab w:val="left" w:pos="3962"/>
        </w:tabs>
        <w:spacing w:before="0" w:after="0" w:line="487" w:lineRule="auto"/>
        <w:ind w:left="2700" w:right="2734" w:firstLine="719"/>
        <w:jc w:val="left"/>
        <w:rPr>
          <w:sz w:val="36"/>
        </w:rPr>
      </w:pPr>
      <w:r>
        <w:rPr>
          <w:spacing w:val="-6"/>
          <w:sz w:val="36"/>
        </w:rPr>
        <w:t xml:space="preserve">《关于进一步加强建设用地地质灾害危险性评估报告备案工作的通知》( </w:t>
      </w:r>
      <w:r>
        <w:rPr>
          <w:spacing w:val="-4"/>
          <w:sz w:val="36"/>
        </w:rPr>
        <w:t>川国土资函</w:t>
      </w:r>
      <w:r>
        <w:rPr>
          <w:sz w:val="36"/>
        </w:rPr>
        <w:t>[2005]1167</w:t>
      </w:r>
      <w:r>
        <w:rPr>
          <w:spacing w:val="-23"/>
          <w:sz w:val="36"/>
        </w:rPr>
        <w:t xml:space="preserve"> 号)；</w:t>
      </w:r>
    </w:p>
    <w:p>
      <w:pPr>
        <w:pStyle w:val="ListParagraph"/>
        <w:numPr>
          <w:ilvl w:val="2"/>
          <w:numId w:val="11"/>
        </w:numPr>
        <w:tabs>
          <w:tab w:val="left" w:pos="3962"/>
        </w:tabs>
        <w:spacing w:before="0" w:after="0" w:line="461" w:lineRule="exact"/>
        <w:ind w:left="3961" w:right="0" w:hanging="542"/>
        <w:jc w:val="left"/>
        <w:rPr>
          <w:sz w:val="36"/>
        </w:rPr>
      </w:pPr>
      <w:r>
        <w:rPr>
          <w:sz w:val="36"/>
        </w:rPr>
        <w:t>《X X X</w:t>
      </w:r>
      <w:r>
        <w:rPr>
          <w:spacing w:val="-27"/>
          <w:sz w:val="36"/>
        </w:rPr>
        <w:t xml:space="preserve"> 地质环境管理条例》；</w:t>
      </w:r>
    </w:p>
    <w:p>
      <w:pPr>
        <w:pStyle w:val="BodyText"/>
        <w:spacing w:before="1"/>
        <w:rPr>
          <w:sz w:val="37"/>
        </w:rPr>
      </w:pPr>
    </w:p>
    <w:p>
      <w:pPr>
        <w:pStyle w:val="ListParagraph"/>
        <w:numPr>
          <w:ilvl w:val="2"/>
          <w:numId w:val="11"/>
        </w:numPr>
        <w:tabs>
          <w:tab w:val="left" w:pos="3962"/>
        </w:tabs>
        <w:spacing w:before="0" w:after="0" w:line="240" w:lineRule="auto"/>
        <w:ind w:left="3961" w:right="0" w:hanging="542"/>
        <w:jc w:val="left"/>
        <w:rPr>
          <w:sz w:val="36"/>
        </w:rPr>
      </w:pPr>
      <w:r>
        <w:rPr>
          <w:sz w:val="36"/>
        </w:rPr>
        <w:t>合同书。</w:t>
      </w:r>
    </w:p>
    <w:p>
      <w:pPr>
        <w:spacing w:after="0" w:line="240" w:lineRule="auto"/>
        <w:jc w:val="left"/>
        <w:rPr>
          <w:sz w:val="36"/>
        </w:rPr>
        <w:sectPr>
          <w:footerReference w:type="default" r:id="rId6"/>
          <w:pgSz w:w="17860" w:h="25260"/>
          <w:pgMar w:top="2420" w:right="0" w:bottom="2040" w:left="0" w:header="0" w:footer="1844"/>
          <w:pgNumType w:start="3"/>
          <w:cols w:space="708"/>
        </w:sectPr>
      </w:pPr>
    </w:p>
    <w:p>
      <w:pPr>
        <w:pStyle w:val="BodyText"/>
        <w:rPr>
          <w:sz w:val="20"/>
        </w:rPr>
      </w:pPr>
    </w:p>
    <w:p>
      <w:pPr>
        <w:pStyle w:val="BodyText"/>
        <w:spacing w:before="7"/>
        <w:rPr>
          <w:sz w:val="23"/>
        </w:rPr>
      </w:pPr>
    </w:p>
    <w:p>
      <w:pPr>
        <w:pStyle w:val="BodyText"/>
        <w:spacing w:before="28"/>
        <w:ind w:left="3420"/>
      </w:pPr>
      <w:r>
        <w:t>此外.本次评估工作主要参照、参考的技术资料有：</w:t>
      </w:r>
    </w:p>
    <w:p>
      <w:pPr>
        <w:pStyle w:val="BodyText"/>
        <w:spacing w:before="1"/>
        <w:rPr>
          <w:sz w:val="37"/>
        </w:rPr>
      </w:pPr>
    </w:p>
    <w:p>
      <w:pPr>
        <w:pStyle w:val="ListParagraph"/>
        <w:numPr>
          <w:ilvl w:val="0"/>
          <w:numId w:val="10"/>
        </w:numPr>
        <w:tabs>
          <w:tab w:val="left" w:pos="3962"/>
        </w:tabs>
        <w:spacing w:before="0" w:after="0" w:line="487" w:lineRule="auto"/>
        <w:ind w:left="2700" w:right="2734" w:firstLine="719"/>
        <w:jc w:val="left"/>
        <w:rPr>
          <w:sz w:val="36"/>
        </w:rPr>
      </w:pPr>
      <w:r>
        <w:rPr>
          <w:sz w:val="36"/>
        </w:rPr>
        <w:t>《地质灾害危险性评估技术要求（试行</w:t>
      </w:r>
      <w:r>
        <w:rPr>
          <w:spacing w:val="-180"/>
          <w:sz w:val="36"/>
        </w:rPr>
        <w:t>）》</w:t>
      </w:r>
      <w:r>
        <w:rPr>
          <w:sz w:val="36"/>
        </w:rPr>
        <w:t>（国土资发）[2004]69 号文</w:t>
      </w:r>
      <w:r>
        <w:rPr>
          <w:spacing w:val="-5"/>
          <w:sz w:val="36"/>
        </w:rPr>
        <w:t>的附件一</w:t>
      </w:r>
      <w:r>
        <w:rPr>
          <w:spacing w:val="-180"/>
          <w:sz w:val="36"/>
        </w:rPr>
        <w:t>）</w:t>
      </w:r>
      <w:r>
        <w:rPr>
          <w:sz w:val="36"/>
        </w:rPr>
        <w:t>；</w:t>
      </w:r>
    </w:p>
    <w:p>
      <w:pPr>
        <w:pStyle w:val="ListParagraph"/>
        <w:numPr>
          <w:ilvl w:val="0"/>
          <w:numId w:val="10"/>
        </w:numPr>
        <w:tabs>
          <w:tab w:val="left" w:pos="3962"/>
        </w:tabs>
        <w:spacing w:before="0" w:after="0" w:line="487" w:lineRule="auto"/>
        <w:ind w:left="2700" w:right="2738" w:firstLine="719"/>
        <w:jc w:val="left"/>
        <w:rPr>
          <w:sz w:val="36"/>
        </w:rPr>
      </w:pPr>
      <w:r>
        <w:rPr>
          <w:sz w:val="36"/>
        </w:rPr>
        <w:t>《县（市）地质灾害调查与区划基本要求（实施细则</w:t>
      </w:r>
      <w:r>
        <w:rPr>
          <w:spacing w:val="-288"/>
          <w:sz w:val="36"/>
        </w:rPr>
        <w:t>）</w:t>
      </w:r>
      <w:r>
        <w:rPr>
          <w:spacing w:val="-216"/>
          <w:sz w:val="36"/>
        </w:rPr>
        <w:t>》</w:t>
      </w:r>
      <w:r>
        <w:rPr>
          <w:sz w:val="36"/>
        </w:rPr>
        <w:t>（中国地质环境</w:t>
      </w:r>
      <w:r>
        <w:rPr>
          <w:spacing w:val="-6"/>
          <w:sz w:val="36"/>
        </w:rPr>
        <w:t>监测院</w:t>
      </w:r>
      <w:r>
        <w:rPr>
          <w:spacing w:val="-180"/>
          <w:sz w:val="36"/>
        </w:rPr>
        <w:t>）</w:t>
      </w:r>
      <w:r>
        <w:rPr>
          <w:sz w:val="36"/>
        </w:rPr>
        <w:t>；</w:t>
      </w:r>
    </w:p>
    <w:p>
      <w:pPr>
        <w:pStyle w:val="ListParagraph"/>
        <w:numPr>
          <w:ilvl w:val="0"/>
          <w:numId w:val="10"/>
        </w:numPr>
        <w:tabs>
          <w:tab w:val="left" w:pos="3962"/>
        </w:tabs>
        <w:spacing w:before="0" w:after="0" w:line="240" w:lineRule="auto"/>
        <w:ind w:left="3961" w:right="0" w:hanging="542"/>
        <w:jc w:val="left"/>
        <w:rPr>
          <w:sz w:val="36"/>
        </w:rPr>
      </w:pPr>
      <w:r>
        <w:rPr>
          <w:sz w:val="36"/>
        </w:rPr>
        <w:t>《宋渡路末段以西、工业水厂以北地块定位图》</w:t>
      </w:r>
    </w:p>
    <w:p>
      <w:pPr>
        <w:pStyle w:val="BodyText"/>
        <w:rPr>
          <w:sz w:val="37"/>
        </w:rPr>
      </w:pPr>
    </w:p>
    <w:p>
      <w:pPr>
        <w:pStyle w:val="ListParagraph"/>
        <w:numPr>
          <w:ilvl w:val="0"/>
          <w:numId w:val="10"/>
        </w:numPr>
        <w:tabs>
          <w:tab w:val="left" w:pos="3962"/>
        </w:tabs>
        <w:spacing w:before="0" w:after="0" w:line="240" w:lineRule="auto"/>
        <w:ind w:left="3961" w:right="0" w:hanging="542"/>
        <w:jc w:val="left"/>
        <w:rPr>
          <w:sz w:val="36"/>
        </w:rPr>
      </w:pPr>
      <w:r>
        <w:rPr>
          <w:sz w:val="36"/>
        </w:rPr>
        <w:t>《项目建议书》</w:t>
      </w:r>
    </w:p>
    <w:p>
      <w:pPr>
        <w:pStyle w:val="BodyText"/>
        <w:spacing w:before="1"/>
        <w:rPr>
          <w:sz w:val="37"/>
        </w:rPr>
      </w:pPr>
    </w:p>
    <w:p>
      <w:pPr>
        <w:pStyle w:val="ListParagraph"/>
        <w:numPr>
          <w:ilvl w:val="0"/>
          <w:numId w:val="10"/>
        </w:numPr>
        <w:tabs>
          <w:tab w:val="left" w:pos="3962"/>
        </w:tabs>
        <w:spacing w:before="0" w:after="0" w:line="240" w:lineRule="auto"/>
        <w:ind w:left="3961" w:right="0" w:hanging="542"/>
        <w:jc w:val="left"/>
        <w:rPr>
          <w:sz w:val="36"/>
        </w:rPr>
      </w:pPr>
      <w:r>
        <w:rPr>
          <w:sz w:val="36"/>
        </w:rPr>
        <w:t>项目用地勘测定界图</w:t>
      </w:r>
    </w:p>
    <w:p>
      <w:pPr>
        <w:pStyle w:val="BodyText"/>
        <w:spacing w:before="5"/>
        <w:rPr>
          <w:sz w:val="45"/>
        </w:rPr>
      </w:pPr>
    </w:p>
    <w:p>
      <w:pPr>
        <w:pStyle w:val="Heading2"/>
        <w:numPr>
          <w:ilvl w:val="1"/>
          <w:numId w:val="11"/>
        </w:numPr>
        <w:tabs>
          <w:tab w:val="left" w:pos="3604"/>
          <w:tab w:val="left" w:pos="3605"/>
        </w:tabs>
        <w:spacing w:before="0" w:after="0" w:line="240" w:lineRule="auto"/>
        <w:ind w:left="3604" w:right="0" w:hanging="905"/>
        <w:jc w:val="left"/>
      </w:pPr>
      <w:bookmarkStart w:id="3" w:name="_TOC_250011"/>
      <w:bookmarkEnd w:id="3"/>
      <w:r>
        <w:t>主要任务和要求</w:t>
      </w:r>
    </w:p>
    <w:p>
      <w:pPr>
        <w:pStyle w:val="BodyText"/>
        <w:spacing w:before="10"/>
        <w:rPr>
          <w:rFonts w:ascii="Microsoft JhengHei"/>
          <w:b/>
          <w:sz w:val="42"/>
        </w:rPr>
      </w:pPr>
    </w:p>
    <w:p>
      <w:pPr>
        <w:pStyle w:val="BodyText"/>
        <w:spacing w:before="1"/>
        <w:ind w:left="3420"/>
      </w:pPr>
      <w:r>
        <w:t>根据《地质灾害防治条例》（国务院第 394 号令）和《建设用地审查报批管</w:t>
      </w:r>
    </w:p>
    <w:p>
      <w:pPr>
        <w:pStyle w:val="BodyText"/>
        <w:spacing w:before="1"/>
        <w:rPr>
          <w:sz w:val="37"/>
        </w:rPr>
      </w:pPr>
    </w:p>
    <w:p>
      <w:pPr>
        <w:pStyle w:val="BodyText"/>
        <w:spacing w:line="487" w:lineRule="auto"/>
        <w:ind w:left="2700" w:right="2732"/>
        <w:jc w:val="both"/>
      </w:pPr>
      <w:r>
        <w:rPr>
          <w:spacing w:val="-46"/>
        </w:rPr>
        <w:t>理办法》</w:t>
      </w:r>
      <w:r>
        <w:t>（</w:t>
      </w:r>
      <w:r>
        <w:rPr>
          <w:spacing w:val="-15"/>
        </w:rPr>
        <w:t xml:space="preserve">国土资源部 </w:t>
      </w:r>
      <w:r>
        <w:t>3</w:t>
      </w:r>
      <w:r>
        <w:rPr>
          <w:spacing w:val="-30"/>
        </w:rPr>
        <w:t xml:space="preserve"> 号令</w:t>
      </w:r>
      <w:r>
        <w:t>）.</w:t>
      </w:r>
      <w:r>
        <w:rPr>
          <w:spacing w:val="-1"/>
        </w:rPr>
        <w:t xml:space="preserve">新建工程场地应进行地质灾害危险性评估工作. </w:t>
      </w:r>
      <w:r>
        <w:rPr>
          <w:spacing w:val="-7"/>
        </w:rPr>
        <w:t xml:space="preserve">其主要任务是：按照《建设用地地质灾害危险性评估技术要求》.通过调查 </w:t>
      </w:r>
      <w:r>
        <w:t>X</w:t>
      </w:r>
      <w:r>
        <w:rPr>
          <w:spacing w:val="-90"/>
        </w:rPr>
        <w:t xml:space="preserve"> </w:t>
      </w:r>
      <w:r>
        <w:t>X</w:t>
      </w:r>
      <w:r>
        <w:rPr>
          <w:spacing w:val="-90"/>
        </w:rPr>
        <w:t xml:space="preserve"> </w:t>
      </w:r>
      <w:r>
        <w:rPr>
          <w:spacing w:val="-18"/>
        </w:rPr>
        <w:t xml:space="preserve">X </w:t>
      </w:r>
      <w:r>
        <w:t xml:space="preserve">X X X X X X </w:t>
      </w:r>
      <w:r>
        <w:rPr>
          <w:spacing w:val="3"/>
        </w:rPr>
        <w:t>X</w:t>
      </w:r>
      <w:r>
        <w:rPr>
          <w:spacing w:val="-1"/>
        </w:rPr>
        <w:t>工程项目建设用地及其影响范围内的地质环境条件和地质灾害发</w:t>
      </w:r>
      <w:r>
        <w:t>育及分布特征.分析产生地质灾害的可能性.并对遭受地质灾害的危险性作出现</w:t>
      </w:r>
      <w:r>
        <w:rPr>
          <w:spacing w:val="-1"/>
        </w:rPr>
        <w:t>状调查和评估；在现状评估的基础上.对工程建设诱发或加剧地质灾害的可能性和工程建设本身可能遭受地质灾害的危险性作出预测评估.为工程建设用地审批</w:t>
      </w:r>
      <w:r>
        <w:t>和工程建设防治地质灾害提供科学依据。具体要求为：</w:t>
      </w:r>
    </w:p>
    <w:p>
      <w:pPr>
        <w:pStyle w:val="ListParagraph"/>
        <w:numPr>
          <w:ilvl w:val="0"/>
          <w:numId w:val="9"/>
        </w:numPr>
        <w:tabs>
          <w:tab w:val="left" w:pos="3962"/>
        </w:tabs>
        <w:spacing w:before="0" w:after="0" w:line="460" w:lineRule="exact"/>
        <w:ind w:left="3961" w:right="0" w:hanging="542"/>
        <w:jc w:val="left"/>
        <w:rPr>
          <w:sz w:val="36"/>
        </w:rPr>
      </w:pPr>
      <w:r>
        <w:rPr>
          <w:sz w:val="36"/>
        </w:rPr>
        <w:t>确定评估工作的级别和范围。</w:t>
      </w:r>
    </w:p>
    <w:p>
      <w:pPr>
        <w:pStyle w:val="BodyText"/>
        <w:rPr>
          <w:sz w:val="37"/>
        </w:rPr>
      </w:pPr>
    </w:p>
    <w:p>
      <w:pPr>
        <w:pStyle w:val="ListParagraph"/>
        <w:numPr>
          <w:ilvl w:val="0"/>
          <w:numId w:val="9"/>
        </w:numPr>
        <w:tabs>
          <w:tab w:val="left" w:pos="3962"/>
        </w:tabs>
        <w:spacing w:before="1" w:after="0" w:line="487" w:lineRule="auto"/>
        <w:ind w:left="2700" w:right="2555" w:firstLine="719"/>
        <w:jc w:val="left"/>
        <w:rPr>
          <w:sz w:val="36"/>
        </w:rPr>
      </w:pPr>
      <w:r>
        <w:rPr>
          <w:spacing w:val="-7"/>
          <w:sz w:val="36"/>
        </w:rPr>
        <w:t>对评估区内地质环境条件进行调查和评估.具体包括气象水文、地形地貌</w:t>
      </w:r>
      <w:r>
        <w:rPr>
          <w:spacing w:val="-14"/>
          <w:sz w:val="36"/>
        </w:rPr>
        <w:t>、地层岩性、地质构造及区域稳定性、水文地质及工程地质条件、人类工程活动状</w:t>
      </w:r>
    </w:p>
    <w:p>
      <w:pPr>
        <w:spacing w:after="0" w:line="487" w:lineRule="auto"/>
        <w:jc w:val="left"/>
        <w:rPr>
          <w:sz w:val="36"/>
        </w:rPr>
        <w:sectPr>
          <w:footerReference w:type="default" r:id="rId7"/>
          <w:pgSz w:w="17860" w:h="25260"/>
          <w:pgMar w:top="2420" w:right="0" w:bottom="2040" w:left="0" w:header="0" w:footer="1844"/>
          <w:pgNumType w:start="4"/>
          <w:cols w:space="708"/>
        </w:sectPr>
      </w:pPr>
    </w:p>
    <w:p>
      <w:pPr>
        <w:pStyle w:val="BodyText"/>
        <w:spacing w:before="10"/>
        <w:ind w:left="2700"/>
      </w:pPr>
      <w:r>
        <w:t>况等。</w:t>
      </w:r>
    </w:p>
    <w:p>
      <w:pPr>
        <w:pStyle w:val="BodyText"/>
        <w:spacing w:before="1"/>
        <w:rPr>
          <w:sz w:val="37"/>
        </w:rPr>
      </w:pPr>
    </w:p>
    <w:p>
      <w:pPr>
        <w:pStyle w:val="ListParagraph"/>
        <w:numPr>
          <w:ilvl w:val="0"/>
          <w:numId w:val="14"/>
        </w:numPr>
        <w:tabs>
          <w:tab w:val="left" w:pos="3962"/>
        </w:tabs>
        <w:spacing w:before="0" w:after="0" w:line="487" w:lineRule="auto"/>
        <w:ind w:left="2700" w:right="2732" w:firstLine="719"/>
        <w:jc w:val="left"/>
        <w:rPr>
          <w:sz w:val="36"/>
        </w:rPr>
      </w:pPr>
      <w:r>
        <w:rPr>
          <w:spacing w:val="-11"/>
          <w:sz w:val="36"/>
        </w:rPr>
        <w:t>查明评估范围内地质灾害分布、类型及基本特征.包括崩塌、泥石流、滑</w:t>
      </w:r>
      <w:r>
        <w:rPr>
          <w:sz w:val="36"/>
        </w:rPr>
        <w:t>坡等地质灾害形成的环境条件、规模.对其危险性作现状评估。</w:t>
      </w:r>
    </w:p>
    <w:p>
      <w:pPr>
        <w:pStyle w:val="ListParagraph"/>
        <w:numPr>
          <w:ilvl w:val="0"/>
          <w:numId w:val="14"/>
        </w:numPr>
        <w:tabs>
          <w:tab w:val="left" w:pos="3962"/>
        </w:tabs>
        <w:spacing w:before="0" w:after="0" w:line="487" w:lineRule="auto"/>
        <w:ind w:left="2700" w:right="2735" w:firstLine="719"/>
        <w:jc w:val="left"/>
        <w:rPr>
          <w:sz w:val="36"/>
        </w:rPr>
      </w:pPr>
      <w:r>
        <w:rPr>
          <w:spacing w:val="-9"/>
          <w:sz w:val="36"/>
        </w:rPr>
        <w:t>评估工程建设诱发、加剧地质灾害的可能性.评估工程建设本身可能遭</w:t>
      </w:r>
      <w:r>
        <w:rPr>
          <w:spacing w:val="-4"/>
          <w:sz w:val="36"/>
        </w:rPr>
        <w:t>受地质灾害的危险性。</w:t>
      </w:r>
    </w:p>
    <w:p>
      <w:pPr>
        <w:pStyle w:val="ListParagraph"/>
        <w:numPr>
          <w:ilvl w:val="0"/>
          <w:numId w:val="14"/>
        </w:numPr>
        <w:tabs>
          <w:tab w:val="left" w:pos="3962"/>
        </w:tabs>
        <w:spacing w:before="0" w:after="0" w:line="487" w:lineRule="auto"/>
        <w:ind w:left="2700" w:right="2737" w:firstLine="719"/>
        <w:jc w:val="left"/>
        <w:rPr>
          <w:sz w:val="36"/>
        </w:rPr>
      </w:pPr>
      <w:r>
        <w:rPr>
          <w:sz w:val="36"/>
        </w:rPr>
        <w:t>在现状评估和预测评估的基础上.对建设场地地质灾害危险性进行综合</w:t>
      </w:r>
      <w:r>
        <w:rPr>
          <w:spacing w:val="-5"/>
          <w:sz w:val="36"/>
        </w:rPr>
        <w:t>评估.对地质灾害危险性进行分区.对建设区内是否适宜建设进行评估。</w:t>
      </w:r>
    </w:p>
    <w:p>
      <w:pPr>
        <w:pStyle w:val="ListParagraph"/>
        <w:numPr>
          <w:ilvl w:val="0"/>
          <w:numId w:val="14"/>
        </w:numPr>
        <w:tabs>
          <w:tab w:val="left" w:pos="3962"/>
        </w:tabs>
        <w:spacing w:before="0" w:after="0" w:line="487" w:lineRule="auto"/>
        <w:ind w:left="2700" w:right="2735" w:firstLine="719"/>
        <w:jc w:val="left"/>
        <w:rPr>
          <w:sz w:val="36"/>
        </w:rPr>
      </w:pPr>
      <w:r>
        <w:rPr>
          <w:sz w:val="36"/>
        </w:rPr>
        <w:t>针对工程建设的特点及遭受地质灾害的可能性及危险程度.提出针对性</w:t>
      </w:r>
      <w:r>
        <w:rPr>
          <w:spacing w:val="-4"/>
          <w:sz w:val="36"/>
        </w:rPr>
        <w:t>的防治措施建议。</w:t>
      </w:r>
    </w:p>
    <w:p>
      <w:pPr>
        <w:pStyle w:val="Heading1"/>
        <w:numPr>
          <w:ilvl w:val="0"/>
          <w:numId w:val="11"/>
        </w:numPr>
        <w:tabs>
          <w:tab w:val="left" w:pos="3182"/>
          <w:tab w:val="left" w:pos="3183"/>
        </w:tabs>
        <w:spacing w:before="265" w:after="0" w:line="240" w:lineRule="auto"/>
        <w:ind w:left="3183" w:right="0" w:hanging="483"/>
        <w:jc w:val="left"/>
      </w:pPr>
      <w:bookmarkStart w:id="4" w:name="_TOC_250010"/>
      <w:bookmarkEnd w:id="4"/>
      <w:r>
        <w:t>评估工作概述</w:t>
      </w:r>
    </w:p>
    <w:p>
      <w:pPr>
        <w:pStyle w:val="BodyText"/>
        <w:spacing w:before="1"/>
        <w:rPr>
          <w:rFonts w:ascii="Microsoft JhengHei"/>
          <w:b/>
          <w:sz w:val="38"/>
        </w:rPr>
      </w:pPr>
    </w:p>
    <w:p>
      <w:pPr>
        <w:pStyle w:val="Heading2"/>
        <w:numPr>
          <w:ilvl w:val="1"/>
          <w:numId w:val="11"/>
        </w:numPr>
        <w:tabs>
          <w:tab w:val="left" w:pos="3604"/>
          <w:tab w:val="left" w:pos="3605"/>
        </w:tabs>
        <w:spacing w:before="0" w:after="0" w:line="240" w:lineRule="auto"/>
        <w:ind w:left="3604" w:right="0" w:hanging="905"/>
        <w:jc w:val="left"/>
      </w:pPr>
      <w:bookmarkStart w:id="5" w:name="_TOC_250009"/>
      <w:bookmarkEnd w:id="5"/>
      <w:r>
        <w:t>工程概况</w:t>
      </w:r>
    </w:p>
    <w:p>
      <w:pPr>
        <w:pStyle w:val="BodyText"/>
        <w:spacing w:before="11"/>
        <w:rPr>
          <w:rFonts w:ascii="Microsoft JhengHei"/>
          <w:b/>
          <w:sz w:val="42"/>
        </w:rPr>
      </w:pPr>
    </w:p>
    <w:p>
      <w:pPr>
        <w:pStyle w:val="BodyText"/>
        <w:spacing w:after="11" w:line="487" w:lineRule="auto"/>
        <w:ind w:left="2700" w:right="2554" w:firstLine="719"/>
      </w:pPr>
      <w:r>
        <w:drawing>
          <wp:anchor distT="0" distB="0" distL="0" distR="0" simplePos="0" relativeHeight="251658240" behindDoc="1" locked="0" layoutInCell="1" allowOverlap="1">
            <wp:simplePos x="0" y="0"/>
            <wp:positionH relativeFrom="page">
              <wp:posOffset>2070100</wp:posOffset>
            </wp:positionH>
            <wp:positionV relativeFrom="paragraph">
              <wp:posOffset>2671191</wp:posOffset>
            </wp:positionV>
            <wp:extent cx="7195566" cy="243230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8" cstate="print"/>
                    <a:stretch>
                      <a:fillRect/>
                    </a:stretch>
                  </pic:blipFill>
                  <pic:spPr>
                    <a:xfrm>
                      <a:off x="0" y="0"/>
                      <a:ext cx="7195566" cy="2432304"/>
                    </a:xfrm>
                    <a:prstGeom prst="rect">
                      <a:avLst/>
                    </a:prstGeom>
                  </pic:spPr>
                </pic:pic>
              </a:graphicData>
            </a:graphic>
          </wp:anchor>
        </w:drawing>
      </w:r>
      <w:r>
        <w:t>X X X X X X X X X X</w:t>
      </w:r>
      <w:r>
        <w:rPr>
          <w:spacing w:val="-9"/>
        </w:rPr>
        <w:t xml:space="preserve">工程项目总占地面积为 </w:t>
      </w:r>
      <w:r>
        <w:t>15368</w:t>
      </w:r>
      <w:r>
        <w:rPr>
          <w:spacing w:val="-27"/>
        </w:rPr>
        <w:t xml:space="preserve"> 平方米.约 </w:t>
      </w:r>
      <w:r>
        <w:t>23.0522</w:t>
      </w:r>
      <w:r>
        <w:rPr>
          <w:spacing w:val="-36"/>
        </w:rPr>
        <w:t xml:space="preserve"> 亩。</w:t>
      </w:r>
      <w:r>
        <w:rPr>
          <w:spacing w:val="-13"/>
        </w:rPr>
        <w:t xml:space="preserve">总建筑面积为 </w:t>
      </w:r>
      <w:r>
        <w:t>10000</w:t>
      </w:r>
      <w:r>
        <w:rPr>
          <w:spacing w:val="-10"/>
        </w:rPr>
        <w:t xml:space="preserve"> 平方米.拟建建筑群由厂区车间、办公楼、库房、职工宿舍</w:t>
      </w:r>
      <w:r>
        <w:rPr>
          <w:spacing w:val="-14"/>
        </w:rPr>
        <w:t xml:space="preserve">等几部分组成.拟采用轻钢结构.无地下室.场地标高为 </w:t>
      </w:r>
      <w:r>
        <w:t>325.10~326.40m</w:t>
      </w:r>
      <w:r>
        <w:rPr>
          <w:spacing w:val="-23"/>
        </w:rPr>
        <w:t>。用地范围拐点坐标见（</w:t>
      </w:r>
      <w:r>
        <w:rPr>
          <w:spacing w:val="-57"/>
        </w:rPr>
        <w:t xml:space="preserve">表 </w:t>
      </w:r>
      <w:r>
        <w:t>2-1）</w:t>
      </w:r>
    </w:p>
    <w:tbl>
      <w:tblPr>
        <w:tblStyle w:val="TableNormal0"/>
        <w:tblW w:w="0" w:type="auto"/>
        <w:jc w:val="left"/>
        <w:tblInd w:w="3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20"/>
        <w:gridCol w:w="2175"/>
        <w:gridCol w:w="5807"/>
        <w:gridCol w:w="1487"/>
      </w:tblGrid>
      <w:tr>
        <w:tblPrEx>
          <w:tblW w:w="0" w:type="auto"/>
          <w:jc w:val="left"/>
          <w:tblInd w:w="3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670"/>
          <w:jc w:val="left"/>
        </w:trPr>
        <w:tc>
          <w:tcPr>
            <w:tcW w:w="1220" w:type="dxa"/>
          </w:tcPr>
          <w:p>
            <w:pPr>
              <w:pStyle w:val="TableParagraph"/>
              <w:jc w:val="left"/>
              <w:rPr>
                <w:sz w:val="36"/>
              </w:rPr>
            </w:pPr>
          </w:p>
          <w:p>
            <w:pPr>
              <w:pStyle w:val="TableParagraph"/>
              <w:jc w:val="left"/>
              <w:rPr>
                <w:sz w:val="36"/>
              </w:rPr>
            </w:pPr>
          </w:p>
          <w:p>
            <w:pPr>
              <w:pStyle w:val="TableParagraph"/>
              <w:spacing w:before="258"/>
              <w:ind w:left="30" w:right="429"/>
              <w:rPr>
                <w:sz w:val="36"/>
              </w:rPr>
            </w:pPr>
            <w:r>
              <w:rPr>
                <w:sz w:val="36"/>
              </w:rPr>
              <w:t>序号</w:t>
            </w:r>
          </w:p>
        </w:tc>
        <w:tc>
          <w:tcPr>
            <w:tcW w:w="2175" w:type="dxa"/>
          </w:tcPr>
          <w:p>
            <w:pPr>
              <w:pStyle w:val="TableParagraph"/>
              <w:spacing w:line="411" w:lineRule="exact"/>
              <w:ind w:left="1055"/>
              <w:jc w:val="left"/>
              <w:rPr>
                <w:rFonts w:ascii="Microsoft JhengHei" w:eastAsia="Microsoft JhengHei" w:hint="eastAsia"/>
                <w:b/>
                <w:sz w:val="31"/>
              </w:rPr>
            </w:pPr>
            <w:r>
              <w:rPr>
                <w:rFonts w:ascii="Microsoft JhengHei" w:eastAsia="Microsoft JhengHei" w:hint="eastAsia"/>
                <w:b/>
                <w:sz w:val="31"/>
              </w:rPr>
              <w:t>表 2-1</w:t>
            </w:r>
          </w:p>
          <w:p>
            <w:pPr>
              <w:pStyle w:val="TableParagraph"/>
              <w:jc w:val="left"/>
              <w:rPr>
                <w:sz w:val="32"/>
              </w:rPr>
            </w:pPr>
          </w:p>
          <w:p>
            <w:pPr>
              <w:pStyle w:val="TableParagraph"/>
              <w:jc w:val="left"/>
              <w:rPr>
                <w:sz w:val="28"/>
              </w:rPr>
            </w:pPr>
          </w:p>
          <w:p>
            <w:pPr>
              <w:pStyle w:val="TableParagraph"/>
              <w:spacing w:before="1"/>
              <w:ind w:left="449"/>
              <w:jc w:val="left"/>
              <w:rPr>
                <w:sz w:val="36"/>
              </w:rPr>
            </w:pPr>
            <w:r>
              <w:rPr>
                <w:sz w:val="36"/>
              </w:rPr>
              <w:t>点号</w:t>
            </w:r>
          </w:p>
        </w:tc>
        <w:tc>
          <w:tcPr>
            <w:tcW w:w="5807" w:type="dxa"/>
          </w:tcPr>
          <w:p>
            <w:pPr>
              <w:pStyle w:val="TableParagraph"/>
              <w:spacing w:line="411" w:lineRule="exact"/>
              <w:ind w:left="381"/>
              <w:jc w:val="left"/>
              <w:rPr>
                <w:rFonts w:ascii="Microsoft JhengHei" w:eastAsia="Microsoft JhengHei" w:hint="eastAsia"/>
                <w:b/>
                <w:sz w:val="31"/>
              </w:rPr>
            </w:pPr>
            <w:r>
              <w:rPr>
                <w:rFonts w:ascii="Microsoft JhengHei" w:eastAsia="Microsoft JhengHei" w:hint="eastAsia"/>
                <w:b/>
                <w:sz w:val="31"/>
              </w:rPr>
              <w:t>华气生产线项目用地范围拐点坐标表</w:t>
            </w:r>
          </w:p>
          <w:p>
            <w:pPr>
              <w:pStyle w:val="TableParagraph"/>
              <w:spacing w:before="12"/>
              <w:jc w:val="left"/>
              <w:rPr>
                <w:sz w:val="22"/>
              </w:rPr>
            </w:pPr>
          </w:p>
          <w:p>
            <w:pPr>
              <w:pStyle w:val="TableParagraph"/>
              <w:ind w:right="462"/>
              <w:rPr>
                <w:sz w:val="36"/>
              </w:rPr>
            </w:pPr>
            <w:r>
              <w:rPr>
                <w:sz w:val="36"/>
              </w:rPr>
              <w:t>坐标</w:t>
            </w:r>
          </w:p>
        </w:tc>
        <w:tc>
          <w:tcPr>
            <w:tcW w:w="1487" w:type="dxa"/>
          </w:tcPr>
          <w:p>
            <w:pPr>
              <w:pStyle w:val="TableParagraph"/>
              <w:jc w:val="left"/>
              <w:rPr>
                <w:sz w:val="36"/>
              </w:rPr>
            </w:pPr>
          </w:p>
          <w:p>
            <w:pPr>
              <w:pStyle w:val="TableParagraph"/>
              <w:jc w:val="left"/>
              <w:rPr>
                <w:sz w:val="36"/>
              </w:rPr>
            </w:pPr>
          </w:p>
          <w:p>
            <w:pPr>
              <w:pStyle w:val="TableParagraph"/>
              <w:spacing w:before="258"/>
              <w:ind w:left="338" w:right="29"/>
              <w:rPr>
                <w:sz w:val="36"/>
              </w:rPr>
            </w:pPr>
            <w:r>
              <w:rPr>
                <w:sz w:val="36"/>
              </w:rPr>
              <w:t>边长</w:t>
            </w:r>
          </w:p>
        </w:tc>
      </w:tr>
      <w:tr>
        <w:tblPrEx>
          <w:tblW w:w="0" w:type="auto"/>
          <w:jc w:val="left"/>
          <w:tblInd w:w="3684" w:type="dxa"/>
          <w:tblLayout w:type="fixed"/>
          <w:tblCellMar>
            <w:top w:w="0" w:type="dxa"/>
            <w:left w:w="0" w:type="dxa"/>
            <w:bottom w:w="0" w:type="dxa"/>
            <w:right w:w="0" w:type="dxa"/>
          </w:tblCellMar>
          <w:tblLook w:val="01E0"/>
        </w:tblPrEx>
        <w:trPr>
          <w:trHeight w:val="712"/>
          <w:jc w:val="left"/>
        </w:trPr>
        <w:tc>
          <w:tcPr>
            <w:tcW w:w="1220" w:type="dxa"/>
          </w:tcPr>
          <w:p>
            <w:pPr>
              <w:pStyle w:val="TableParagraph"/>
              <w:jc w:val="left"/>
              <w:rPr>
                <w:rFonts w:ascii="Times New Roman"/>
                <w:sz w:val="36"/>
              </w:rPr>
            </w:pPr>
          </w:p>
        </w:tc>
        <w:tc>
          <w:tcPr>
            <w:tcW w:w="2175" w:type="dxa"/>
          </w:tcPr>
          <w:p>
            <w:pPr>
              <w:pStyle w:val="TableParagraph"/>
              <w:jc w:val="left"/>
              <w:rPr>
                <w:rFonts w:ascii="Times New Roman"/>
                <w:sz w:val="36"/>
              </w:rPr>
            </w:pPr>
          </w:p>
        </w:tc>
        <w:tc>
          <w:tcPr>
            <w:tcW w:w="5807" w:type="dxa"/>
          </w:tcPr>
          <w:p>
            <w:pPr>
              <w:pStyle w:val="TableParagraph"/>
              <w:tabs>
                <w:tab w:val="left" w:pos="3222"/>
              </w:tabs>
              <w:spacing w:line="447" w:lineRule="exact"/>
              <w:ind w:right="464"/>
              <w:rPr>
                <w:sz w:val="36"/>
              </w:rPr>
            </w:pPr>
            <w:r>
              <w:rPr>
                <w:sz w:val="36"/>
              </w:rPr>
              <w:t>X</w:t>
              <w:tab/>
              <w:t>Y</w:t>
            </w:r>
          </w:p>
        </w:tc>
        <w:tc>
          <w:tcPr>
            <w:tcW w:w="1487" w:type="dxa"/>
          </w:tcPr>
          <w:p>
            <w:pPr>
              <w:pStyle w:val="TableParagraph"/>
              <w:jc w:val="left"/>
              <w:rPr>
                <w:rFonts w:ascii="Times New Roman"/>
                <w:sz w:val="36"/>
              </w:rPr>
            </w:pPr>
          </w:p>
        </w:tc>
      </w:tr>
      <w:tr>
        <w:tblPrEx>
          <w:tblW w:w="0" w:type="auto"/>
          <w:jc w:val="left"/>
          <w:tblInd w:w="3684" w:type="dxa"/>
          <w:tblLayout w:type="fixed"/>
          <w:tblCellMar>
            <w:top w:w="0" w:type="dxa"/>
            <w:left w:w="0" w:type="dxa"/>
            <w:bottom w:w="0" w:type="dxa"/>
            <w:right w:w="0" w:type="dxa"/>
          </w:tblCellMar>
          <w:tblLook w:val="01E0"/>
        </w:tblPrEx>
        <w:trPr>
          <w:trHeight w:val="950"/>
          <w:jc w:val="left"/>
        </w:trPr>
        <w:tc>
          <w:tcPr>
            <w:tcW w:w="1220" w:type="dxa"/>
          </w:tcPr>
          <w:p>
            <w:pPr>
              <w:pStyle w:val="TableParagraph"/>
              <w:spacing w:before="223"/>
              <w:ind w:right="399"/>
              <w:rPr>
                <w:sz w:val="36"/>
              </w:rPr>
            </w:pPr>
            <w:r>
              <w:rPr>
                <w:sz w:val="36"/>
              </w:rPr>
              <w:t>1</w:t>
            </w:r>
          </w:p>
        </w:tc>
        <w:tc>
          <w:tcPr>
            <w:tcW w:w="2175" w:type="dxa"/>
          </w:tcPr>
          <w:p>
            <w:pPr>
              <w:pStyle w:val="TableParagraph"/>
              <w:spacing w:before="223"/>
              <w:ind w:left="629"/>
              <w:jc w:val="left"/>
              <w:rPr>
                <w:sz w:val="36"/>
              </w:rPr>
            </w:pPr>
            <w:r>
              <w:rPr>
                <w:sz w:val="36"/>
              </w:rPr>
              <w:t>J1</w:t>
            </w:r>
          </w:p>
        </w:tc>
        <w:tc>
          <w:tcPr>
            <w:tcW w:w="5807" w:type="dxa"/>
          </w:tcPr>
          <w:p>
            <w:pPr>
              <w:pStyle w:val="TableParagraph"/>
              <w:tabs>
                <w:tab w:val="left" w:pos="3222"/>
              </w:tabs>
              <w:spacing w:before="223"/>
              <w:ind w:right="464"/>
              <w:rPr>
                <w:sz w:val="36"/>
              </w:rPr>
            </w:pPr>
            <w:r>
              <w:rPr>
                <w:sz w:val="36"/>
              </w:rPr>
              <w:t>30862.936</w:t>
              <w:tab/>
              <w:t>89698.675</w:t>
            </w:r>
          </w:p>
        </w:tc>
        <w:tc>
          <w:tcPr>
            <w:tcW w:w="1487" w:type="dxa"/>
          </w:tcPr>
          <w:p>
            <w:pPr>
              <w:pStyle w:val="TableParagraph"/>
              <w:spacing w:before="223"/>
              <w:ind w:left="309"/>
              <w:rPr>
                <w:sz w:val="36"/>
              </w:rPr>
            </w:pPr>
            <w:r>
              <w:rPr>
                <w:sz w:val="36"/>
              </w:rPr>
              <w:t>0</w:t>
            </w:r>
          </w:p>
        </w:tc>
      </w:tr>
      <w:tr>
        <w:tblPrEx>
          <w:tblW w:w="0" w:type="auto"/>
          <w:jc w:val="left"/>
          <w:tblInd w:w="3684" w:type="dxa"/>
          <w:tblLayout w:type="fixed"/>
          <w:tblCellMar>
            <w:top w:w="0" w:type="dxa"/>
            <w:left w:w="0" w:type="dxa"/>
            <w:bottom w:w="0" w:type="dxa"/>
            <w:right w:w="0" w:type="dxa"/>
          </w:tblCellMar>
          <w:tblLook w:val="01E0"/>
        </w:tblPrEx>
        <w:trPr>
          <w:trHeight w:val="655"/>
          <w:jc w:val="left"/>
        </w:trPr>
        <w:tc>
          <w:tcPr>
            <w:tcW w:w="1220" w:type="dxa"/>
          </w:tcPr>
          <w:p>
            <w:pPr>
              <w:pStyle w:val="TableParagraph"/>
              <w:spacing w:before="223" w:line="412" w:lineRule="exact"/>
              <w:ind w:right="399"/>
              <w:rPr>
                <w:sz w:val="36"/>
              </w:rPr>
            </w:pPr>
            <w:r>
              <w:rPr>
                <w:sz w:val="36"/>
              </w:rPr>
              <w:t>2</w:t>
            </w:r>
          </w:p>
        </w:tc>
        <w:tc>
          <w:tcPr>
            <w:tcW w:w="2175" w:type="dxa"/>
          </w:tcPr>
          <w:p>
            <w:pPr>
              <w:pStyle w:val="TableParagraph"/>
              <w:spacing w:before="223" w:line="412" w:lineRule="exact"/>
              <w:ind w:left="629"/>
              <w:jc w:val="left"/>
              <w:rPr>
                <w:sz w:val="36"/>
              </w:rPr>
            </w:pPr>
            <w:r>
              <w:rPr>
                <w:sz w:val="36"/>
              </w:rPr>
              <w:t>J2</w:t>
            </w:r>
          </w:p>
        </w:tc>
        <w:tc>
          <w:tcPr>
            <w:tcW w:w="5807" w:type="dxa"/>
          </w:tcPr>
          <w:p>
            <w:pPr>
              <w:pStyle w:val="TableParagraph"/>
              <w:tabs>
                <w:tab w:val="left" w:pos="3222"/>
              </w:tabs>
              <w:spacing w:before="223" w:line="412" w:lineRule="exact"/>
              <w:ind w:right="464"/>
              <w:rPr>
                <w:sz w:val="36"/>
              </w:rPr>
            </w:pPr>
            <w:r>
              <w:rPr>
                <w:sz w:val="36"/>
              </w:rPr>
              <w:t>30771.180</w:t>
              <w:tab/>
              <w:t>89746.915</w:t>
            </w:r>
          </w:p>
        </w:tc>
        <w:tc>
          <w:tcPr>
            <w:tcW w:w="1487" w:type="dxa"/>
          </w:tcPr>
          <w:p>
            <w:pPr>
              <w:pStyle w:val="TableParagraph"/>
              <w:spacing w:before="223" w:line="412" w:lineRule="exact"/>
              <w:ind w:left="338" w:right="29"/>
              <w:rPr>
                <w:sz w:val="36"/>
              </w:rPr>
            </w:pPr>
            <w:r>
              <w:rPr>
                <w:sz w:val="36"/>
              </w:rPr>
              <w:t>103.66</w:t>
            </w:r>
          </w:p>
        </w:tc>
      </w:tr>
    </w:tbl>
    <w:p>
      <w:pPr>
        <w:spacing w:after="0" w:line="412" w:lineRule="exact"/>
        <w:rPr>
          <w:sz w:val="36"/>
        </w:rPr>
        <w:sectPr>
          <w:footerReference w:type="default" r:id="rId9"/>
          <w:pgSz w:w="17860" w:h="25260"/>
          <w:pgMar w:top="2060" w:right="0" w:bottom="2040" w:left="0" w:header="0" w:footer="1844"/>
          <w:pgNumType w:start="5"/>
          <w:cols w:space="708"/>
        </w:sectPr>
      </w:pPr>
    </w:p>
    <w:p>
      <w:pPr>
        <w:pStyle w:val="BodyText"/>
        <w:spacing w:before="2"/>
        <w:rPr>
          <w:sz w:val="25"/>
        </w:rPr>
      </w:pPr>
    </w:p>
    <w:tbl>
      <w:tblPr>
        <w:tblStyle w:val="TableNormal1"/>
        <w:tblW w:w="0" w:type="auto"/>
        <w:jc w:val="left"/>
        <w:tblInd w:w="39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5"/>
        <w:gridCol w:w="1752"/>
        <w:gridCol w:w="3138"/>
        <w:gridCol w:w="2958"/>
        <w:gridCol w:w="1667"/>
      </w:tblGrid>
      <w:tr>
        <w:tblPrEx>
          <w:tblW w:w="0" w:type="auto"/>
          <w:jc w:val="left"/>
          <w:tblInd w:w="39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55"/>
          <w:jc w:val="left"/>
        </w:trPr>
        <w:tc>
          <w:tcPr>
            <w:tcW w:w="905" w:type="dxa"/>
          </w:tcPr>
          <w:p>
            <w:pPr>
              <w:pStyle w:val="TableParagraph"/>
              <w:spacing w:line="390" w:lineRule="exact"/>
              <w:ind w:left="50"/>
              <w:jc w:val="left"/>
              <w:rPr>
                <w:sz w:val="36"/>
              </w:rPr>
            </w:pPr>
            <w:r>
              <w:rPr>
                <w:sz w:val="36"/>
              </w:rPr>
              <w:t>3</w:t>
            </w:r>
          </w:p>
        </w:tc>
        <w:tc>
          <w:tcPr>
            <w:tcW w:w="1752" w:type="dxa"/>
          </w:tcPr>
          <w:p>
            <w:pPr>
              <w:pStyle w:val="TableParagraph"/>
              <w:spacing w:line="390" w:lineRule="exact"/>
              <w:ind w:left="674"/>
              <w:jc w:val="left"/>
              <w:rPr>
                <w:sz w:val="36"/>
              </w:rPr>
            </w:pPr>
            <w:r>
              <w:rPr>
                <w:sz w:val="36"/>
              </w:rPr>
              <w:t>J3</w:t>
            </w:r>
          </w:p>
        </w:tc>
        <w:tc>
          <w:tcPr>
            <w:tcW w:w="3138" w:type="dxa"/>
          </w:tcPr>
          <w:p>
            <w:pPr>
              <w:pStyle w:val="TableParagraph"/>
              <w:spacing w:line="390" w:lineRule="exact"/>
              <w:ind w:left="716"/>
              <w:jc w:val="left"/>
              <w:rPr>
                <w:sz w:val="36"/>
              </w:rPr>
            </w:pPr>
            <w:r>
              <w:rPr>
                <w:sz w:val="36"/>
              </w:rPr>
              <w:t>30668.863</w:t>
            </w:r>
          </w:p>
        </w:tc>
        <w:tc>
          <w:tcPr>
            <w:tcW w:w="2958" w:type="dxa"/>
          </w:tcPr>
          <w:p>
            <w:pPr>
              <w:pStyle w:val="TableParagraph"/>
              <w:spacing w:line="390" w:lineRule="exact"/>
              <w:ind w:right="534"/>
              <w:jc w:val="right"/>
              <w:rPr>
                <w:sz w:val="36"/>
              </w:rPr>
            </w:pPr>
            <w:r>
              <w:rPr>
                <w:sz w:val="36"/>
              </w:rPr>
              <w:t>89681.943</w:t>
            </w:r>
          </w:p>
        </w:tc>
        <w:tc>
          <w:tcPr>
            <w:tcW w:w="1667" w:type="dxa"/>
          </w:tcPr>
          <w:p>
            <w:pPr>
              <w:pStyle w:val="TableParagraph"/>
              <w:spacing w:line="390" w:lineRule="exact"/>
              <w:ind w:right="49"/>
              <w:jc w:val="right"/>
              <w:rPr>
                <w:sz w:val="36"/>
              </w:rPr>
            </w:pPr>
            <w:r>
              <w:rPr>
                <w:sz w:val="36"/>
              </w:rPr>
              <w:t>121.20</w:t>
            </w:r>
          </w:p>
        </w:tc>
      </w:tr>
      <w:tr>
        <w:tblPrEx>
          <w:tblW w:w="0" w:type="auto"/>
          <w:jc w:val="left"/>
          <w:tblInd w:w="3954" w:type="dxa"/>
          <w:tblLayout w:type="fixed"/>
          <w:tblCellMar>
            <w:top w:w="0" w:type="dxa"/>
            <w:left w:w="0" w:type="dxa"/>
            <w:bottom w:w="0" w:type="dxa"/>
            <w:right w:w="0" w:type="dxa"/>
          </w:tblCellMar>
          <w:tblLook w:val="01E0"/>
        </w:tblPrEx>
        <w:trPr>
          <w:trHeight w:val="950"/>
          <w:jc w:val="left"/>
        </w:trPr>
        <w:tc>
          <w:tcPr>
            <w:tcW w:w="905" w:type="dxa"/>
          </w:tcPr>
          <w:p>
            <w:pPr>
              <w:pStyle w:val="TableParagraph"/>
              <w:spacing w:before="223"/>
              <w:ind w:left="50"/>
              <w:jc w:val="left"/>
              <w:rPr>
                <w:sz w:val="36"/>
              </w:rPr>
            </w:pPr>
            <w:r>
              <w:rPr>
                <w:sz w:val="36"/>
              </w:rPr>
              <w:t>4</w:t>
            </w:r>
          </w:p>
        </w:tc>
        <w:tc>
          <w:tcPr>
            <w:tcW w:w="1752" w:type="dxa"/>
          </w:tcPr>
          <w:p>
            <w:pPr>
              <w:pStyle w:val="TableParagraph"/>
              <w:spacing w:before="223"/>
              <w:ind w:left="674"/>
              <w:jc w:val="left"/>
              <w:rPr>
                <w:sz w:val="36"/>
              </w:rPr>
            </w:pPr>
            <w:r>
              <w:rPr>
                <w:sz w:val="36"/>
              </w:rPr>
              <w:t>J4</w:t>
            </w:r>
          </w:p>
        </w:tc>
        <w:tc>
          <w:tcPr>
            <w:tcW w:w="3138" w:type="dxa"/>
          </w:tcPr>
          <w:p>
            <w:pPr>
              <w:pStyle w:val="TableParagraph"/>
              <w:spacing w:before="223"/>
              <w:ind w:left="716"/>
              <w:jc w:val="left"/>
              <w:rPr>
                <w:sz w:val="36"/>
              </w:rPr>
            </w:pPr>
            <w:r>
              <w:rPr>
                <w:sz w:val="36"/>
              </w:rPr>
              <w:t>30731.902</w:t>
            </w:r>
          </w:p>
        </w:tc>
        <w:tc>
          <w:tcPr>
            <w:tcW w:w="2958" w:type="dxa"/>
          </w:tcPr>
          <w:p>
            <w:pPr>
              <w:pStyle w:val="TableParagraph"/>
              <w:spacing w:before="223"/>
              <w:ind w:right="534"/>
              <w:jc w:val="right"/>
              <w:rPr>
                <w:sz w:val="36"/>
              </w:rPr>
            </w:pPr>
            <w:r>
              <w:rPr>
                <w:sz w:val="36"/>
              </w:rPr>
              <w:t>89585.154</w:t>
            </w:r>
          </w:p>
        </w:tc>
        <w:tc>
          <w:tcPr>
            <w:tcW w:w="1667" w:type="dxa"/>
          </w:tcPr>
          <w:p>
            <w:pPr>
              <w:pStyle w:val="TableParagraph"/>
              <w:spacing w:before="223"/>
              <w:ind w:right="49"/>
              <w:jc w:val="right"/>
              <w:rPr>
                <w:sz w:val="36"/>
              </w:rPr>
            </w:pPr>
            <w:r>
              <w:rPr>
                <w:sz w:val="36"/>
              </w:rPr>
              <w:t>115.51</w:t>
            </w:r>
          </w:p>
        </w:tc>
      </w:tr>
      <w:tr>
        <w:tblPrEx>
          <w:tblW w:w="0" w:type="auto"/>
          <w:jc w:val="left"/>
          <w:tblInd w:w="3954" w:type="dxa"/>
          <w:tblLayout w:type="fixed"/>
          <w:tblCellMar>
            <w:top w:w="0" w:type="dxa"/>
            <w:left w:w="0" w:type="dxa"/>
            <w:bottom w:w="0" w:type="dxa"/>
            <w:right w:w="0" w:type="dxa"/>
          </w:tblCellMar>
          <w:tblLook w:val="01E0"/>
        </w:tblPrEx>
        <w:trPr>
          <w:trHeight w:val="655"/>
          <w:jc w:val="left"/>
        </w:trPr>
        <w:tc>
          <w:tcPr>
            <w:tcW w:w="905" w:type="dxa"/>
          </w:tcPr>
          <w:p>
            <w:pPr>
              <w:pStyle w:val="TableParagraph"/>
              <w:spacing w:before="223" w:line="412" w:lineRule="exact"/>
              <w:ind w:left="50"/>
              <w:jc w:val="left"/>
              <w:rPr>
                <w:sz w:val="36"/>
              </w:rPr>
            </w:pPr>
            <w:r>
              <w:rPr>
                <w:sz w:val="36"/>
              </w:rPr>
              <w:t>1</w:t>
            </w:r>
          </w:p>
        </w:tc>
        <w:tc>
          <w:tcPr>
            <w:tcW w:w="1752" w:type="dxa"/>
          </w:tcPr>
          <w:p>
            <w:pPr>
              <w:pStyle w:val="TableParagraph"/>
              <w:spacing w:before="223" w:line="412" w:lineRule="exact"/>
              <w:ind w:left="674"/>
              <w:jc w:val="left"/>
              <w:rPr>
                <w:sz w:val="36"/>
              </w:rPr>
            </w:pPr>
            <w:r>
              <w:rPr>
                <w:sz w:val="36"/>
              </w:rPr>
              <w:t>J1</w:t>
            </w:r>
          </w:p>
        </w:tc>
        <w:tc>
          <w:tcPr>
            <w:tcW w:w="3138" w:type="dxa"/>
          </w:tcPr>
          <w:p>
            <w:pPr>
              <w:pStyle w:val="TableParagraph"/>
              <w:spacing w:before="223" w:line="412" w:lineRule="exact"/>
              <w:ind w:left="716"/>
              <w:jc w:val="left"/>
              <w:rPr>
                <w:sz w:val="36"/>
              </w:rPr>
            </w:pPr>
            <w:r>
              <w:rPr>
                <w:sz w:val="36"/>
              </w:rPr>
              <w:t>30862.936</w:t>
            </w:r>
          </w:p>
        </w:tc>
        <w:tc>
          <w:tcPr>
            <w:tcW w:w="2958" w:type="dxa"/>
          </w:tcPr>
          <w:p>
            <w:pPr>
              <w:pStyle w:val="TableParagraph"/>
              <w:spacing w:before="223" w:line="412" w:lineRule="exact"/>
              <w:ind w:right="534"/>
              <w:jc w:val="right"/>
              <w:rPr>
                <w:sz w:val="36"/>
              </w:rPr>
            </w:pPr>
            <w:r>
              <w:rPr>
                <w:sz w:val="36"/>
              </w:rPr>
              <w:t>89698.675</w:t>
            </w:r>
          </w:p>
        </w:tc>
        <w:tc>
          <w:tcPr>
            <w:tcW w:w="1667" w:type="dxa"/>
          </w:tcPr>
          <w:p>
            <w:pPr>
              <w:pStyle w:val="TableParagraph"/>
              <w:spacing w:before="223" w:line="412" w:lineRule="exact"/>
              <w:ind w:right="49"/>
              <w:jc w:val="right"/>
              <w:rPr>
                <w:sz w:val="36"/>
              </w:rPr>
            </w:pPr>
            <w:r>
              <w:rPr>
                <w:sz w:val="36"/>
              </w:rPr>
              <w:t>173.37</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3" w:line="484" w:lineRule="auto"/>
        <w:ind w:left="2700" w:right="2733" w:firstLine="719"/>
        <w:jc w:val="both"/>
      </w:pPr>
      <w:r>
        <w:drawing>
          <wp:anchor distT="0" distB="0" distL="0" distR="0" simplePos="0" relativeHeight="251659264" behindDoc="1" locked="0" layoutInCell="1" allowOverlap="1">
            <wp:simplePos x="0" y="0"/>
            <wp:positionH relativeFrom="page">
              <wp:posOffset>2070100</wp:posOffset>
            </wp:positionH>
            <wp:positionV relativeFrom="paragraph">
              <wp:posOffset>-2452624</wp:posOffset>
            </wp:positionV>
            <wp:extent cx="7195565" cy="18242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10" cstate="print"/>
                    <a:stretch>
                      <a:fillRect/>
                    </a:stretch>
                  </pic:blipFill>
                  <pic:spPr>
                    <a:xfrm>
                      <a:off x="0" y="0"/>
                      <a:ext cx="7195565" cy="1824227"/>
                    </a:xfrm>
                    <a:prstGeom prst="rect">
                      <a:avLst/>
                    </a:prstGeom>
                  </pic:spPr>
                </pic:pic>
              </a:graphicData>
            </a:graphic>
          </wp:anchor>
        </w:drawing>
      </w:r>
      <w:r>
        <w:t>2015</w:t>
      </w:r>
      <w:r>
        <w:rPr>
          <w:spacing w:val="-60"/>
        </w:rPr>
        <w:t xml:space="preserve"> 年 </w:t>
      </w:r>
      <w:r>
        <w:t>6</w:t>
      </w:r>
      <w:r>
        <w:rPr>
          <w:spacing w:val="-60"/>
        </w:rPr>
        <w:t xml:space="preserve"> 月 </w:t>
      </w:r>
      <w:r>
        <w:t>5</w:t>
      </w:r>
      <w:r>
        <w:rPr>
          <w:spacing w:val="-37"/>
        </w:rPr>
        <w:t xml:space="preserve"> 日.受 </w:t>
      </w:r>
      <w:r>
        <w:t>X</w:t>
      </w:r>
      <w:r>
        <w:rPr>
          <w:spacing w:val="-90"/>
        </w:rPr>
        <w:t xml:space="preserve"> </w:t>
      </w:r>
      <w:r>
        <w:t>X</w:t>
      </w:r>
      <w:r>
        <w:rPr>
          <w:spacing w:val="-90"/>
        </w:rPr>
        <w:t xml:space="preserve"> </w:t>
      </w:r>
      <w:r>
        <w:t>X</w:t>
      </w:r>
      <w:r>
        <w:rPr>
          <w:spacing w:val="-14"/>
        </w:rPr>
        <w:t xml:space="preserve"> 华气化学制品有限公司委托.我院技术人员前往 </w:t>
      </w:r>
      <w:r>
        <w:rPr>
          <w:spacing w:val="-15"/>
        </w:rPr>
        <w:t xml:space="preserve">X </w:t>
      </w:r>
      <w:r>
        <w:t>X</w:t>
      </w:r>
      <w:r>
        <w:rPr>
          <w:spacing w:val="-49"/>
        </w:rPr>
        <w:t xml:space="preserve"> 县 </w:t>
      </w:r>
      <w:r>
        <w:t>X X</w:t>
      </w:r>
      <w:r>
        <w:rPr>
          <w:spacing w:val="-13"/>
        </w:rPr>
        <w:t xml:space="preserve"> 科技园区实地开展了此项评估工作.对 </w:t>
      </w:r>
      <w:r>
        <w:t>X X X X X X X X X X</w:t>
      </w:r>
      <w:r>
        <w:rPr>
          <w:spacing w:val="-18"/>
        </w:rPr>
        <w:t xml:space="preserve"> 工程项目</w:t>
      </w:r>
      <w:r>
        <w:rPr>
          <w:spacing w:val="-1"/>
        </w:rPr>
        <w:t xml:space="preserve">建设用地评估区范围进行了野外调查.调查面积约 </w:t>
      </w:r>
      <w:r>
        <w:t xml:space="preserve">0.1 </w:t>
      </w:r>
      <w:r>
        <w:rPr>
          <w:position w:val="-2"/>
          <w:sz w:val="29"/>
        </w:rPr>
        <w:t>km</w:t>
      </w:r>
      <w:r>
        <w:rPr>
          <w:spacing w:val="-105"/>
          <w:position w:val="-2"/>
          <w:sz w:val="29"/>
        </w:rPr>
        <w:t xml:space="preserve"> </w:t>
      </w:r>
      <w:r>
        <w:rPr>
          <w:spacing w:val="-32"/>
          <w:position w:val="1"/>
          <w:sz w:val="29"/>
        </w:rPr>
        <w:t>2</w:t>
      </w:r>
      <w:r>
        <w:rPr>
          <w:spacing w:val="-8"/>
        </w:rPr>
        <w:t>.评估区内地质环境简</w:t>
      </w:r>
      <w:r>
        <w:t>单.现状稳定性较好。</w:t>
      </w:r>
    </w:p>
    <w:p>
      <w:pPr>
        <w:pStyle w:val="Heading2"/>
        <w:numPr>
          <w:ilvl w:val="1"/>
          <w:numId w:val="11"/>
        </w:numPr>
        <w:tabs>
          <w:tab w:val="left" w:pos="3604"/>
          <w:tab w:val="left" w:pos="3605"/>
        </w:tabs>
        <w:spacing w:before="115" w:after="0" w:line="240" w:lineRule="auto"/>
        <w:ind w:left="3604" w:right="0" w:hanging="905"/>
        <w:jc w:val="left"/>
      </w:pPr>
      <w:bookmarkStart w:id="6" w:name="_TOC_250008"/>
      <w:bookmarkEnd w:id="6"/>
      <w:r>
        <w:t>以往工作程度</w:t>
      </w:r>
    </w:p>
    <w:p>
      <w:pPr>
        <w:pStyle w:val="BodyText"/>
        <w:spacing w:before="10"/>
        <w:rPr>
          <w:rFonts w:ascii="Microsoft JhengHei"/>
          <w:b/>
          <w:sz w:val="42"/>
        </w:rPr>
      </w:pPr>
    </w:p>
    <w:p>
      <w:pPr>
        <w:pStyle w:val="BodyText"/>
        <w:spacing w:line="487" w:lineRule="auto"/>
        <w:ind w:left="3420" w:right="2555"/>
      </w:pPr>
      <w:r>
        <w:rPr>
          <w:spacing w:val="-10"/>
        </w:rPr>
        <w:t xml:space="preserve">项目建设用地位于 </w:t>
      </w:r>
      <w:r>
        <w:t>X</w:t>
      </w:r>
      <w:r>
        <w:rPr>
          <w:spacing w:val="-90"/>
        </w:rPr>
        <w:t xml:space="preserve"> </w:t>
      </w:r>
      <w:r>
        <w:t>X</w:t>
      </w:r>
      <w:r>
        <w:rPr>
          <w:spacing w:val="-60"/>
        </w:rPr>
        <w:t xml:space="preserve"> 县 </w:t>
      </w:r>
      <w:r>
        <w:t>X</w:t>
      </w:r>
      <w:r>
        <w:rPr>
          <w:spacing w:val="-90"/>
        </w:rPr>
        <w:t xml:space="preserve"> </w:t>
      </w:r>
      <w:r>
        <w:t>X</w:t>
      </w:r>
      <w:r>
        <w:rPr>
          <w:spacing w:val="-11"/>
        </w:rPr>
        <w:t xml:space="preserve"> 科技园区.对这一区域内曾做过的地质工作为： </w:t>
      </w:r>
      <w:r>
        <w:t>1）1977</w:t>
      </w:r>
      <w:r>
        <w:rPr>
          <w:spacing w:val="-45"/>
        </w:rPr>
        <w:t xml:space="preserve"> 年</w:t>
      </w:r>
      <w:r>
        <w:t>～1980</w:t>
      </w:r>
      <w:r>
        <w:rPr>
          <w:spacing w:val="-60"/>
        </w:rPr>
        <w:t xml:space="preserve"> 年 </w:t>
      </w:r>
      <w:r>
        <w:t>X X X</w:t>
      </w:r>
      <w:r>
        <w:rPr>
          <w:spacing w:val="-16"/>
        </w:rPr>
        <w:t xml:space="preserve"> 地质局航空区域调查队完成 </w:t>
      </w:r>
      <w:r>
        <w:t>1:20</w:t>
      </w:r>
      <w:r>
        <w:rPr>
          <w:spacing w:val="-60"/>
        </w:rPr>
        <w:t xml:space="preserve"> 万 </w:t>
      </w:r>
      <w:r>
        <w:t>X X</w:t>
      </w:r>
      <w:r>
        <w:rPr>
          <w:spacing w:val="-23"/>
        </w:rPr>
        <w:t xml:space="preserve"> 区域地</w:t>
      </w:r>
    </w:p>
    <w:p>
      <w:pPr>
        <w:pStyle w:val="BodyText"/>
        <w:ind w:left="2700"/>
      </w:pPr>
      <w:r>
        <w:t>质矿产调查工作.提交 1:20 万区测报告和图件；</w:t>
      </w:r>
    </w:p>
    <w:p>
      <w:pPr>
        <w:pStyle w:val="BodyText"/>
        <w:spacing w:before="1"/>
        <w:rPr>
          <w:sz w:val="37"/>
        </w:rPr>
      </w:pPr>
    </w:p>
    <w:p>
      <w:pPr>
        <w:pStyle w:val="BodyText"/>
        <w:spacing w:line="487" w:lineRule="auto"/>
        <w:ind w:left="2700" w:right="2732" w:firstLine="719"/>
        <w:jc w:val="both"/>
      </w:pPr>
      <w:r>
        <w:t>2）2003</w:t>
      </w:r>
      <w:r>
        <w:rPr>
          <w:spacing w:val="-45"/>
        </w:rPr>
        <w:t xml:space="preserve"> 年</w:t>
      </w:r>
      <w:r>
        <w:t>～2004</w:t>
      </w:r>
      <w:r>
        <w:rPr>
          <w:spacing w:val="-60"/>
        </w:rPr>
        <w:t xml:space="preserve"> 年 </w:t>
      </w:r>
      <w:r>
        <w:t>X X X</w:t>
      </w:r>
      <w:r>
        <w:rPr>
          <w:spacing w:val="-15"/>
        </w:rPr>
        <w:t xml:space="preserve"> 地质矿产勘查开发局化探队开展了 </w:t>
      </w:r>
      <w:r>
        <w:t>X X X</w:t>
      </w:r>
      <w:r>
        <w:rPr>
          <w:spacing w:val="-6"/>
        </w:rPr>
        <w:t>矿产资</w:t>
      </w:r>
      <w:r>
        <w:t>源总体规划调查.并编制了《X X XX X X</w:t>
      </w:r>
      <w:r>
        <w:rPr>
          <w:spacing w:val="-27"/>
        </w:rPr>
        <w:t xml:space="preserve"> 矿产资源总体规划》。</w:t>
      </w:r>
    </w:p>
    <w:p>
      <w:pPr>
        <w:pStyle w:val="BodyText"/>
        <w:spacing w:line="487" w:lineRule="auto"/>
        <w:ind w:left="2700" w:right="2732" w:firstLine="719"/>
        <w:jc w:val="both"/>
      </w:pPr>
      <w:r>
        <w:t>3）2003</w:t>
      </w:r>
      <w:r>
        <w:rPr>
          <w:spacing w:val="-45"/>
        </w:rPr>
        <w:t xml:space="preserve"> 年</w:t>
      </w:r>
      <w:r>
        <w:t>～2005</w:t>
      </w:r>
      <w:r>
        <w:rPr>
          <w:spacing w:val="-60"/>
        </w:rPr>
        <w:t xml:space="preserve"> 年 </w:t>
      </w:r>
      <w:r>
        <w:t>X X X</w:t>
      </w:r>
      <w:r>
        <w:rPr>
          <w:spacing w:val="-15"/>
        </w:rPr>
        <w:t xml:space="preserve"> 地质矿产勘查开发局化探队开展了 </w:t>
      </w:r>
      <w:r>
        <w:t>X X X</w:t>
      </w:r>
      <w:r>
        <w:rPr>
          <w:spacing w:val="-6"/>
        </w:rPr>
        <w:t>地质灾</w:t>
      </w:r>
      <w:r>
        <w:t>害调查及防治规划.并提交了报告。</w:t>
      </w:r>
    </w:p>
    <w:p>
      <w:pPr>
        <w:pStyle w:val="Heading2"/>
        <w:numPr>
          <w:ilvl w:val="1"/>
          <w:numId w:val="11"/>
        </w:numPr>
        <w:tabs>
          <w:tab w:val="left" w:pos="3604"/>
          <w:tab w:val="left" w:pos="3605"/>
        </w:tabs>
        <w:spacing w:before="106" w:after="0" w:line="240" w:lineRule="auto"/>
        <w:ind w:left="3604" w:right="0" w:hanging="905"/>
        <w:jc w:val="left"/>
      </w:pPr>
      <w:bookmarkStart w:id="7" w:name="_TOC_250007"/>
      <w:bookmarkEnd w:id="7"/>
      <w:r>
        <w:t>工作方法及完成工作量</w:t>
      </w:r>
    </w:p>
    <w:p>
      <w:pPr>
        <w:pStyle w:val="BodyText"/>
        <w:spacing w:before="2"/>
        <w:rPr>
          <w:rFonts w:ascii="Microsoft JhengHei"/>
          <w:b/>
          <w:sz w:val="30"/>
        </w:rPr>
      </w:pPr>
    </w:p>
    <w:p>
      <w:pPr>
        <w:pStyle w:val="Heading3"/>
        <w:numPr>
          <w:ilvl w:val="2"/>
          <w:numId w:val="11"/>
        </w:numPr>
        <w:tabs>
          <w:tab w:val="left" w:pos="3964"/>
          <w:tab w:val="left" w:pos="3965"/>
        </w:tabs>
        <w:spacing w:before="0" w:after="0" w:line="240" w:lineRule="auto"/>
        <w:ind w:left="3964" w:right="0" w:hanging="1265"/>
        <w:jc w:val="left"/>
      </w:pPr>
      <w:r>
        <w:t>工作方法</w:t>
      </w:r>
    </w:p>
    <w:p>
      <w:pPr>
        <w:pStyle w:val="BodyText"/>
        <w:spacing w:before="15"/>
        <w:rPr>
          <w:rFonts w:ascii="Microsoft JhengHei"/>
          <w:b/>
          <w:sz w:val="27"/>
        </w:rPr>
      </w:pPr>
    </w:p>
    <w:p>
      <w:pPr>
        <w:pStyle w:val="BodyText"/>
        <w:spacing w:line="487" w:lineRule="auto"/>
        <w:ind w:left="2700" w:right="2734" w:firstLine="719"/>
      </w:pPr>
      <w:r>
        <w:rPr>
          <w:spacing w:val="-7"/>
        </w:rPr>
        <w:t>此次地质灾害评估工作采用野外调查和室内分析相结合的工作方法。项目组</w:t>
      </w:r>
      <w:r>
        <w:rPr>
          <w:spacing w:val="-1"/>
        </w:rPr>
        <w:t>人员对建设项目进行了初步分析和现场踏勘.按《建设用地地质灾害危险性评估</w:t>
      </w:r>
    </w:p>
    <w:p>
      <w:pPr>
        <w:spacing w:after="0" w:line="487" w:lineRule="auto"/>
        <w:sectPr>
          <w:footerReference w:type="default" r:id="rId11"/>
          <w:pgSz w:w="17860" w:h="25260"/>
          <w:pgMar w:top="1820" w:right="0" w:bottom="2040" w:left="0" w:header="0" w:footer="1844"/>
          <w:pgNumType w:start="6"/>
          <w:cols w:space="708"/>
        </w:sectPr>
      </w:pPr>
    </w:p>
    <w:p>
      <w:pPr>
        <w:pStyle w:val="BodyText"/>
        <w:spacing w:before="10" w:line="487" w:lineRule="auto"/>
        <w:ind w:left="2700" w:right="2734"/>
        <w:jc w:val="both"/>
      </w:pPr>
      <w:r>
        <w:t>技术要求（试行</w:t>
      </w:r>
      <w:r>
        <w:rPr>
          <w:spacing w:val="-180"/>
        </w:rPr>
        <w:t>）</w:t>
      </w:r>
      <w:r>
        <w:rPr>
          <w:spacing w:val="-1"/>
        </w:rPr>
        <w:t>》.结合项目性质及该区地质灾害的类型与发育程度.编制了工</w:t>
      </w:r>
      <w:r>
        <w:t>作方案.2015</w:t>
      </w:r>
      <w:r>
        <w:rPr>
          <w:spacing w:val="-61"/>
        </w:rPr>
        <w:t xml:space="preserve"> 年 </w:t>
      </w:r>
      <w:r>
        <w:t>6</w:t>
      </w:r>
      <w:r>
        <w:rPr>
          <w:spacing w:val="-60"/>
        </w:rPr>
        <w:t xml:space="preserve"> 月 </w:t>
      </w:r>
      <w:r>
        <w:t>5</w:t>
      </w:r>
      <w:r>
        <w:rPr>
          <w:spacing w:val="-12"/>
        </w:rPr>
        <w:t xml:space="preserve"> 日开展相关工作。</w:t>
      </w:r>
    </w:p>
    <w:p>
      <w:pPr>
        <w:pStyle w:val="BodyText"/>
        <w:spacing w:line="487" w:lineRule="auto"/>
        <w:ind w:left="2700" w:right="2734" w:firstLine="719"/>
        <w:jc w:val="both"/>
      </w:pPr>
      <w:r>
        <w:rPr>
          <w:spacing w:val="-1"/>
        </w:rPr>
        <w:t>在充分收集和利用前人调查研究成果资料的基础上.对建设用地评估区范围</w:t>
      </w:r>
      <w:r>
        <w:rPr>
          <w:spacing w:val="-8"/>
        </w:rPr>
        <w:t>内的地质灾害隐患点进行全面的调查并逐一做好详细记录、测制剖面、拍摄照片</w:t>
      </w:r>
      <w:r>
        <w:rPr>
          <w:spacing w:val="-1"/>
        </w:rPr>
        <w:t>等。我院始终贯彻“质量第一”的方针.按照评估“纲要”和相关规程、规范实</w:t>
      </w:r>
      <w:r>
        <w:t>施.取得了翔实的成果资料.符合和达到评估工作要求。</w:t>
      </w:r>
    </w:p>
    <w:p>
      <w:pPr>
        <w:pStyle w:val="BodyText"/>
        <w:spacing w:line="487" w:lineRule="auto"/>
        <w:ind w:left="2700" w:right="2735" w:firstLine="719"/>
        <w:jc w:val="both"/>
      </w:pPr>
      <w:r>
        <w:rPr>
          <w:spacing w:val="3"/>
        </w:rPr>
        <w:t>野外调查工作采用以实地地质调查与社会调查、询问相结合的方法 .选用1:500</w:t>
      </w:r>
      <w:r>
        <w:rPr>
          <w:spacing w:val="-11"/>
        </w:rPr>
        <w:t xml:space="preserve"> 地形图作为野外手图.结合 </w:t>
      </w:r>
      <w:r>
        <w:t>GPS</w:t>
      </w:r>
      <w:r>
        <w:rPr>
          <w:spacing w:val="-9"/>
        </w:rPr>
        <w:t xml:space="preserve"> 手持机进行实地定点综合调查。本工程用</w:t>
      </w:r>
      <w:r>
        <w:rPr>
          <w:spacing w:val="-19"/>
        </w:rPr>
        <w:t xml:space="preserve">地面积约 </w:t>
      </w:r>
      <w:r>
        <w:t>23</w:t>
      </w:r>
      <w:r>
        <w:rPr>
          <w:spacing w:val="-22"/>
        </w:rPr>
        <w:t xml:space="preserve"> 亩.调查面积约 </w:t>
      </w:r>
      <w:r>
        <w:t>115</w:t>
      </w:r>
      <w:r>
        <w:rPr>
          <w:spacing w:val="-73"/>
        </w:rPr>
        <w:t xml:space="preserve"> 亩。于 </w:t>
      </w:r>
      <w:r>
        <w:t>6</w:t>
      </w:r>
      <w:r>
        <w:rPr>
          <w:spacing w:val="-60"/>
        </w:rPr>
        <w:t xml:space="preserve"> 月 </w:t>
      </w:r>
      <w:r>
        <w:t>6</w:t>
      </w:r>
      <w:r>
        <w:rPr>
          <w:spacing w:val="-11"/>
        </w:rPr>
        <w:t xml:space="preserve"> 日结束野外调查并转入室内资料整</w:t>
      </w:r>
    </w:p>
    <w:p>
      <w:pPr>
        <w:pStyle w:val="BodyText"/>
        <w:spacing w:line="487" w:lineRule="auto"/>
        <w:ind w:left="2700" w:right="2465"/>
      </w:pPr>
      <w:r>
        <w:rPr>
          <w:spacing w:val="-6"/>
        </w:rPr>
        <w:t xml:space="preserve">理、报告编制工作.于 </w:t>
      </w:r>
      <w:r>
        <w:t>2015</w:t>
      </w:r>
      <w:r>
        <w:rPr>
          <w:spacing w:val="-42"/>
        </w:rPr>
        <w:t xml:space="preserve"> 年 </w:t>
      </w:r>
      <w:r>
        <w:t>6</w:t>
      </w:r>
      <w:r>
        <w:rPr>
          <w:spacing w:val="-40"/>
        </w:rPr>
        <w:t xml:space="preserve"> 月 </w:t>
      </w:r>
      <w:r>
        <w:t>10</w:t>
      </w:r>
      <w:r>
        <w:rPr>
          <w:spacing w:val="-8"/>
        </w:rPr>
        <w:t xml:space="preserve"> 日完成文字报告、图件初步编制工作.于2015</w:t>
      </w:r>
      <w:r>
        <w:rPr>
          <w:spacing w:val="-61"/>
        </w:rPr>
        <w:t xml:space="preserve"> 年 </w:t>
      </w:r>
      <w:r>
        <w:t>6</w:t>
      </w:r>
      <w:r>
        <w:rPr>
          <w:spacing w:val="-60"/>
        </w:rPr>
        <w:t xml:space="preserve"> 月 </w:t>
      </w:r>
      <w:r>
        <w:t>12</w:t>
      </w:r>
      <w:r>
        <w:rPr>
          <w:spacing w:val="-19"/>
        </w:rPr>
        <w:t xml:space="preserve"> 日完成报告的最终评审工作.并最终提交：《</w:t>
      </w:r>
      <w:r>
        <w:t xml:space="preserve">X X X X X X X X X </w:t>
      </w:r>
      <w:r>
        <w:rPr>
          <w:spacing w:val="-15"/>
        </w:rPr>
        <w:t xml:space="preserve">X </w:t>
      </w:r>
      <w:r>
        <w:t>工程项目建设用地地质灾害危险性评估说明书》.综合分区评估图（1:500）.评估剖面图</w:t>
      </w:r>
      <w:r>
        <w:rPr>
          <w:spacing w:val="-1"/>
        </w:rPr>
        <w:t>（</w:t>
      </w:r>
      <w:r>
        <w:t>1:300</w:t>
      </w:r>
      <w:r>
        <w:rPr>
          <w:spacing w:val="-180"/>
        </w:rPr>
        <w:t>）</w:t>
      </w:r>
      <w:r>
        <w:t>。</w:t>
      </w:r>
    </w:p>
    <w:p>
      <w:pPr>
        <w:pStyle w:val="BodyText"/>
        <w:spacing w:line="487" w:lineRule="auto"/>
        <w:ind w:left="2700" w:right="2558" w:firstLine="719"/>
      </w:pPr>
      <w:r>
        <w:t>评估工作方法、资料整理和报告编写均按照国土资源部《技术要求》进行。整个评估工作按图 2-1 所示程序进行。</w:t>
      </w:r>
    </w:p>
    <w:p>
      <w:pPr>
        <w:spacing w:after="0" w:line="487" w:lineRule="auto"/>
        <w:sectPr>
          <w:footerReference w:type="default" r:id="rId12"/>
          <w:pgSz w:w="17860" w:h="25260"/>
          <w:pgMar w:top="2060" w:right="0" w:bottom="2040" w:left="0" w:header="0" w:footer="1844"/>
          <w:pgNumType w:start="7"/>
          <w:cols w:space="708"/>
        </w:sectPr>
      </w:pPr>
    </w:p>
    <w:p>
      <w:pPr>
        <w:pStyle w:val="BodyText"/>
        <w:ind w:left="2700"/>
        <w:rPr>
          <w:sz w:val="20"/>
        </w:rPr>
      </w:pPr>
      <w:r>
        <w:pict>
          <v:group id="_x0000_s1025" style="width:185pt;height:114pt;margin-top:830pt;margin-left:346pt;mso-position-horizontal-relative:page;mso-wrap-distance-left:0;mso-wrap-distance-right:0;position:absolute;z-index:-251656192" coordorigin="6920,16600" coordsize="3700,2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700;height:2280;left:6920;position:absolute;top:16600" stroked="f">
              <v:imagedata r:id="rId13" o:title=""/>
            </v:shape>
            <v:shapetype id="_x0000_t202" coordsize="21600,21600" o:spt="202" path="m,l,21600r21600,l21600,xe">
              <v:stroke joinstyle="miter"/>
              <v:path gradientshapeok="t" o:connecttype="rect"/>
            </v:shapetype>
            <v:shape id="_x0000_s1027" type="#_x0000_t202" style="width:2238;height:317;left:7640;position:absolute;top:16799" filled="f" stroked="f">
              <v:textbox inset="0,0,0,0">
                <w:txbxContent>
                  <w:p>
                    <w:pPr>
                      <w:spacing w:before="0" w:line="317" w:lineRule="exact"/>
                      <w:ind w:left="0" w:right="0" w:firstLine="0"/>
                      <w:jc w:val="left"/>
                      <w:rPr>
                        <w:b/>
                        <w:sz w:val="31"/>
                      </w:rPr>
                    </w:pPr>
                    <w:r>
                      <w:rPr>
                        <w:b/>
                        <w:sz w:val="31"/>
                      </w:rPr>
                      <w:t>专家审查与备案</w:t>
                    </w:r>
                  </w:p>
                </w:txbxContent>
              </v:textbox>
            </v:shape>
            <v:shape id="_x0000_s1028" type="#_x0000_t202" style="width:1921;height:317;left:7813;position:absolute;top:18260" filled="f" stroked="f">
              <v:textbox inset="0,0,0,0">
                <w:txbxContent>
                  <w:p>
                    <w:pPr>
                      <w:spacing w:before="0" w:line="317" w:lineRule="exact"/>
                      <w:ind w:left="0" w:right="0" w:firstLine="0"/>
                      <w:jc w:val="left"/>
                      <w:rPr>
                        <w:b/>
                        <w:sz w:val="31"/>
                      </w:rPr>
                    </w:pPr>
                    <w:r>
                      <w:rPr>
                        <w:b/>
                        <w:sz w:val="31"/>
                      </w:rPr>
                      <w:t>提交评估报告</w:t>
                    </w:r>
                  </w:p>
                </w:txbxContent>
              </v:textbox>
            </v:shape>
            <w10:wrap type="topAndBottom"/>
          </v:group>
        </w:pict>
      </w:r>
      <w:r>
        <w:rPr>
          <w:sz w:val="20"/>
        </w:rPr>
        <w:pict>
          <v:group id="_x0000_i1029" style="width:593pt;height:826pt;mso-position-horizontal-relative:char;mso-position-vertical-relative:line" coordorigin="0,0" coordsize="11860,16520">
            <v:shape id="_x0000_s1030" type="#_x0000_t75" style="width:11860;height:16520;position:absolute" stroked="f">
              <v:imagedata r:id="rId14" o:title=""/>
            </v:shape>
            <v:shape id="_x0000_s1031" type="#_x0000_t202" style="width:1921;height:317;left:5102;position:absolute;top:214" filled="f" stroked="f">
              <v:textbox inset="0,0,0,0">
                <w:txbxContent>
                  <w:p>
                    <w:pPr>
                      <w:spacing w:before="0" w:line="317" w:lineRule="exact"/>
                      <w:ind w:left="0" w:right="0" w:firstLine="0"/>
                      <w:jc w:val="left"/>
                      <w:rPr>
                        <w:b/>
                        <w:sz w:val="31"/>
                      </w:rPr>
                    </w:pPr>
                    <w:r>
                      <w:rPr>
                        <w:b/>
                        <w:sz w:val="31"/>
                      </w:rPr>
                      <w:t>接受评估委托</w:t>
                    </w:r>
                  </w:p>
                </w:txbxContent>
              </v:textbox>
            </v:shape>
            <v:shape id="_x0000_s1032" type="#_x0000_t202" style="width:4139;height:317;left:4109;position:absolute;top:1608" filled="f" stroked="f">
              <v:textbox inset="0,0,0,0">
                <w:txbxContent>
                  <w:p>
                    <w:pPr>
                      <w:spacing w:before="0" w:line="317" w:lineRule="exact"/>
                      <w:ind w:left="0" w:right="0" w:firstLine="0"/>
                      <w:jc w:val="left"/>
                      <w:rPr>
                        <w:b/>
                        <w:sz w:val="31"/>
                      </w:rPr>
                    </w:pPr>
                    <w:r>
                      <w:rPr>
                        <w:b/>
                        <w:sz w:val="31"/>
                      </w:rPr>
                      <w:t>规划项目初步分析及现场踏勘</w:t>
                    </w:r>
                  </w:p>
                </w:txbxContent>
              </v:textbox>
            </v:shape>
            <v:shape id="_x0000_s1033" type="#_x0000_t202" style="width:3822;height:317;left:296;position:absolute;top:3530" filled="f" stroked="f">
              <v:textbox inset="0,0,0,0">
                <w:txbxContent>
                  <w:p>
                    <w:pPr>
                      <w:spacing w:before="0" w:line="317" w:lineRule="exact"/>
                      <w:ind w:left="0" w:right="0" w:firstLine="0"/>
                      <w:jc w:val="left"/>
                      <w:rPr>
                        <w:b/>
                        <w:sz w:val="31"/>
                      </w:rPr>
                    </w:pPr>
                    <w:r>
                      <w:rPr>
                        <w:b/>
                        <w:sz w:val="31"/>
                      </w:rPr>
                      <w:t>地质环境条件基本特征分析</w:t>
                    </w:r>
                  </w:p>
                </w:txbxContent>
              </v:textbox>
            </v:shape>
            <v:shape id="_x0000_s1034" type="#_x0000_t202" style="width:2555;height:317;left:8523;position:absolute;top:3502" filled="f" stroked="f">
              <v:textbox inset="0,0,0,0">
                <w:txbxContent>
                  <w:p>
                    <w:pPr>
                      <w:spacing w:before="0" w:line="317" w:lineRule="exact"/>
                      <w:ind w:left="0" w:right="0" w:firstLine="0"/>
                      <w:jc w:val="left"/>
                      <w:rPr>
                        <w:b/>
                        <w:sz w:val="31"/>
                      </w:rPr>
                    </w:pPr>
                    <w:r>
                      <w:rPr>
                        <w:b/>
                        <w:sz w:val="31"/>
                      </w:rPr>
                      <w:t>规划项目工程分析</w:t>
                    </w:r>
                  </w:p>
                </w:txbxContent>
              </v:textbox>
            </v:shape>
            <v:shape id="_x0000_s1035" type="#_x0000_t202" style="width:4139;height:729;left:3997;position:absolute;top:5302" filled="f" stroked="f">
              <v:textbox inset="0,0,0,0">
                <w:txbxContent>
                  <w:p>
                    <w:pPr>
                      <w:spacing w:before="0" w:line="359" w:lineRule="exact"/>
                      <w:ind w:left="17" w:right="35" w:firstLine="0"/>
                      <w:jc w:val="center"/>
                      <w:rPr>
                        <w:b/>
                        <w:sz w:val="31"/>
                      </w:rPr>
                    </w:pPr>
                    <w:r>
                      <w:rPr>
                        <w:b/>
                        <w:sz w:val="31"/>
                      </w:rPr>
                      <w:t>划分评估级别、确定评估范围</w:t>
                    </w:r>
                  </w:p>
                  <w:p>
                    <w:pPr>
                      <w:spacing w:before="14" w:line="355" w:lineRule="exact"/>
                      <w:ind w:left="17" w:right="35" w:firstLine="0"/>
                      <w:jc w:val="center"/>
                      <w:rPr>
                        <w:b/>
                        <w:sz w:val="31"/>
                      </w:rPr>
                    </w:pPr>
                    <w:r>
                      <w:rPr>
                        <w:b/>
                        <w:sz w:val="31"/>
                      </w:rPr>
                      <w:t>编制评估工作大纲</w:t>
                    </w:r>
                  </w:p>
                </w:txbxContent>
              </v:textbox>
            </v:shape>
            <v:shape id="_x0000_s1036" type="#_x0000_t202" style="width:2555;height:317;left:4789;position:absolute;top:7322" filled="f" stroked="f">
              <v:textbox inset="0,0,0,0">
                <w:txbxContent>
                  <w:p>
                    <w:pPr>
                      <w:spacing w:before="0" w:line="317" w:lineRule="exact"/>
                      <w:ind w:left="0" w:right="0" w:firstLine="0"/>
                      <w:jc w:val="left"/>
                      <w:rPr>
                        <w:b/>
                        <w:sz w:val="31"/>
                      </w:rPr>
                    </w:pPr>
                    <w:r>
                      <w:rPr>
                        <w:b/>
                        <w:sz w:val="31"/>
                      </w:rPr>
                      <w:t>地质灾害现场调查</w:t>
                    </w:r>
                  </w:p>
                </w:txbxContent>
              </v:textbox>
            </v:shape>
            <v:shape id="_x0000_s1037" type="#_x0000_t202" style="width:4772;height:317;left:3594;position:absolute;top:8683" filled="f" stroked="f">
              <v:textbox inset="0,0,0,0">
                <w:txbxContent>
                  <w:p>
                    <w:pPr>
                      <w:spacing w:before="0" w:line="317" w:lineRule="exact"/>
                      <w:ind w:left="0" w:right="0" w:firstLine="0"/>
                      <w:jc w:val="left"/>
                      <w:rPr>
                        <w:b/>
                        <w:sz w:val="31"/>
                      </w:rPr>
                    </w:pPr>
                    <w:r>
                      <w:rPr>
                        <w:b/>
                        <w:sz w:val="31"/>
                      </w:rPr>
                      <w:t>地质灾害类型确定及评价要素选取</w:t>
                    </w:r>
                  </w:p>
                </w:txbxContent>
              </v:textbox>
            </v:shape>
            <v:shape id="_x0000_s1038" type="#_x0000_t202" style="width:1288;height:317;left:1743;position:absolute;top:10663" filled="f" stroked="f">
              <v:textbox inset="0,0,0,0">
                <w:txbxContent>
                  <w:p>
                    <w:pPr>
                      <w:spacing w:before="0" w:line="317" w:lineRule="exact"/>
                      <w:ind w:left="0" w:right="0" w:firstLine="0"/>
                      <w:jc w:val="left"/>
                      <w:rPr>
                        <w:b/>
                        <w:sz w:val="31"/>
                      </w:rPr>
                    </w:pPr>
                    <w:r>
                      <w:rPr>
                        <w:b/>
                        <w:sz w:val="31"/>
                      </w:rPr>
                      <w:t>现状评估</w:t>
                    </w:r>
                  </w:p>
                </w:txbxContent>
              </v:textbox>
            </v:shape>
            <v:shape id="_x0000_s1039" type="#_x0000_t202" style="width:1288;height:317;left:9221;position:absolute;top:10663" filled="f" stroked="f">
              <v:textbox inset="0,0,0,0">
                <w:txbxContent>
                  <w:p>
                    <w:pPr>
                      <w:spacing w:before="0" w:line="317" w:lineRule="exact"/>
                      <w:ind w:left="0" w:right="0" w:firstLine="0"/>
                      <w:jc w:val="left"/>
                      <w:rPr>
                        <w:b/>
                        <w:sz w:val="31"/>
                      </w:rPr>
                    </w:pPr>
                    <w:r>
                      <w:rPr>
                        <w:b/>
                        <w:sz w:val="31"/>
                      </w:rPr>
                      <w:t>预测评估</w:t>
                    </w:r>
                  </w:p>
                </w:txbxContent>
              </v:textbox>
            </v:shape>
            <v:shape id="_x0000_s1040" type="#_x0000_t202" style="width:1288;height:317;left:5387;position:absolute;top:12438" filled="f" stroked="f">
              <v:textbox inset="0,0,0,0">
                <w:txbxContent>
                  <w:p>
                    <w:pPr>
                      <w:spacing w:before="0" w:line="317" w:lineRule="exact"/>
                      <w:ind w:left="0" w:right="0" w:firstLine="0"/>
                      <w:jc w:val="left"/>
                      <w:rPr>
                        <w:b/>
                        <w:sz w:val="31"/>
                      </w:rPr>
                    </w:pPr>
                    <w:r>
                      <w:rPr>
                        <w:b/>
                        <w:sz w:val="31"/>
                      </w:rPr>
                      <w:t>综合评估</w:t>
                    </w:r>
                  </w:p>
                </w:txbxContent>
              </v:textbox>
            </v:shape>
            <v:shape id="_x0000_s1041" type="#_x0000_t202" style="width:1921;height:317;left:5088;position:absolute;top:13925" filled="f" stroked="f">
              <v:textbox inset="0,0,0,0">
                <w:txbxContent>
                  <w:p>
                    <w:pPr>
                      <w:spacing w:before="0" w:line="317" w:lineRule="exact"/>
                      <w:ind w:left="0" w:right="0" w:firstLine="0"/>
                      <w:jc w:val="left"/>
                      <w:rPr>
                        <w:b/>
                        <w:sz w:val="31"/>
                      </w:rPr>
                    </w:pPr>
                    <w:r>
                      <w:rPr>
                        <w:b/>
                        <w:sz w:val="31"/>
                      </w:rPr>
                      <w:t>防治措施建议</w:t>
                    </w:r>
                  </w:p>
                </w:txbxContent>
              </v:textbox>
            </v:shape>
            <v:shape id="_x0000_s1042" type="#_x0000_t202" style="width:1604;height:317;left:5354;position:absolute;top:15290" filled="f" stroked="f">
              <v:textbox inset="0,0,0,0">
                <w:txbxContent>
                  <w:p>
                    <w:pPr>
                      <w:spacing w:before="0" w:line="317" w:lineRule="exact"/>
                      <w:ind w:left="0" w:right="0" w:firstLine="0"/>
                      <w:jc w:val="left"/>
                      <w:rPr>
                        <w:b/>
                        <w:sz w:val="31"/>
                      </w:rPr>
                    </w:pPr>
                    <w:r>
                      <w:rPr>
                        <w:b/>
                        <w:sz w:val="31"/>
                      </w:rPr>
                      <w:t>结论与建议</w:t>
                    </w:r>
                  </w:p>
                </w:txbxContent>
              </v:textbox>
            </v:shape>
            <w10:wrap type="none"/>
          </v:group>
        </w:pict>
      </w:r>
    </w:p>
    <w:p>
      <w:pPr>
        <w:pStyle w:val="BodyText"/>
        <w:rPr>
          <w:sz w:val="20"/>
        </w:rPr>
      </w:pPr>
    </w:p>
    <w:p>
      <w:pPr>
        <w:pStyle w:val="BodyText"/>
        <w:rPr>
          <w:sz w:val="20"/>
        </w:rPr>
      </w:pPr>
    </w:p>
    <w:p>
      <w:pPr>
        <w:tabs>
          <w:tab w:val="left" w:pos="1827"/>
        </w:tabs>
        <w:spacing w:before="0" w:line="512" w:lineRule="exact"/>
        <w:ind w:left="643" w:right="0" w:firstLine="0"/>
        <w:jc w:val="center"/>
        <w:rPr>
          <w:rFonts w:ascii="Microsoft JhengHei" w:eastAsia="Microsoft JhengHei" w:hint="eastAsia"/>
          <w:b/>
          <w:sz w:val="31"/>
        </w:rPr>
      </w:pPr>
      <w:r>
        <w:rPr>
          <w:rFonts w:ascii="Microsoft JhengHei" w:eastAsia="Microsoft JhengHei" w:hint="eastAsia"/>
          <w:b/>
          <w:sz w:val="31"/>
        </w:rPr>
        <w:t>图</w:t>
      </w:r>
      <w:r>
        <w:rPr>
          <w:rFonts w:ascii="Microsoft JhengHei" w:eastAsia="Microsoft JhengHei" w:hint="eastAsia"/>
          <w:b/>
          <w:spacing w:val="-4"/>
          <w:sz w:val="31"/>
        </w:rPr>
        <w:t xml:space="preserve"> </w:t>
      </w:r>
      <w:r>
        <w:rPr>
          <w:rFonts w:ascii="Microsoft JhengHei" w:eastAsia="Microsoft JhengHei" w:hint="eastAsia"/>
          <w:b/>
          <w:sz w:val="31"/>
        </w:rPr>
        <w:t>2-1</w:t>
        <w:tab/>
        <w:t>评估工作程序框图</w:t>
      </w:r>
    </w:p>
    <w:p>
      <w:pPr>
        <w:spacing w:after="0" w:line="512" w:lineRule="exact"/>
        <w:jc w:val="center"/>
        <w:rPr>
          <w:rFonts w:ascii="Microsoft JhengHei" w:eastAsia="Microsoft JhengHei" w:hint="eastAsia"/>
          <w:sz w:val="31"/>
        </w:rPr>
        <w:sectPr>
          <w:footerReference w:type="default" r:id="rId15"/>
          <w:pgSz w:w="17860" w:h="25260"/>
          <w:pgMar w:top="1820" w:right="0" w:bottom="2040" w:left="0" w:header="0" w:footer="1844"/>
          <w:pgNumType w:start="8"/>
          <w:cols w:space="708"/>
        </w:sectPr>
      </w:pPr>
    </w:p>
    <w:p>
      <w:pPr>
        <w:pStyle w:val="Heading3"/>
        <w:numPr>
          <w:ilvl w:val="2"/>
          <w:numId w:val="11"/>
        </w:numPr>
        <w:tabs>
          <w:tab w:val="left" w:pos="3964"/>
          <w:tab w:val="left" w:pos="3965"/>
        </w:tabs>
        <w:spacing w:before="0" w:after="0" w:line="637" w:lineRule="exact"/>
        <w:ind w:left="3964" w:right="0" w:hanging="1265"/>
        <w:jc w:val="left"/>
      </w:pPr>
      <w:r>
        <w:t>完成工作量</w:t>
      </w:r>
    </w:p>
    <w:p>
      <w:pPr>
        <w:pStyle w:val="BodyText"/>
        <w:spacing w:before="12"/>
        <w:rPr>
          <w:rFonts w:ascii="Microsoft JhengHei"/>
          <w:b/>
          <w:sz w:val="27"/>
        </w:rPr>
      </w:pPr>
    </w:p>
    <w:p>
      <w:pPr>
        <w:pStyle w:val="BodyText"/>
        <w:ind w:left="3420"/>
      </w:pPr>
      <w:r>
        <w:rPr>
          <w:spacing w:val="-15"/>
        </w:rPr>
        <w:t xml:space="preserve">外业工作于 </w:t>
      </w:r>
      <w:r>
        <w:t>2015</w:t>
      </w:r>
      <w:r>
        <w:rPr>
          <w:spacing w:val="-60"/>
        </w:rPr>
        <w:t xml:space="preserve"> 年 </w:t>
      </w:r>
      <w:r>
        <w:t>6</w:t>
      </w:r>
      <w:r>
        <w:rPr>
          <w:spacing w:val="-60"/>
        </w:rPr>
        <w:t xml:space="preserve"> 月 </w:t>
      </w:r>
      <w:r>
        <w:t>6</w:t>
      </w:r>
      <w:r>
        <w:rPr>
          <w:spacing w:val="-26"/>
        </w:rPr>
        <w:t xml:space="preserve"> 日完成。此次评估野外调查面积约 </w:t>
      </w:r>
      <w:r>
        <w:t>0.1km</w:t>
      </w:r>
      <w:r>
        <w:rPr>
          <w:position w:val="4"/>
          <w:sz w:val="18"/>
        </w:rPr>
        <w:t>2</w:t>
      </w:r>
      <w:r>
        <w:t>.综合评</w:t>
      </w:r>
    </w:p>
    <w:p>
      <w:pPr>
        <w:pStyle w:val="BodyText"/>
        <w:rPr>
          <w:sz w:val="37"/>
        </w:rPr>
      </w:pPr>
    </w:p>
    <w:p>
      <w:pPr>
        <w:pStyle w:val="BodyText"/>
        <w:spacing w:line="487" w:lineRule="auto"/>
        <w:ind w:left="2700" w:right="2732"/>
        <w:jc w:val="both"/>
      </w:pPr>
      <w:r>
        <w:rPr>
          <w:spacing w:val="-31"/>
        </w:rPr>
        <w:t xml:space="preserve">估图 </w:t>
      </w:r>
      <w:r>
        <w:t>1</w:t>
      </w:r>
      <w:r>
        <w:rPr>
          <w:spacing w:val="-45"/>
        </w:rPr>
        <w:t xml:space="preserve"> 张</w:t>
      </w:r>
      <w:r>
        <w:t>(1</w:t>
      </w:r>
      <w:r>
        <w:rPr>
          <w:spacing w:val="-26"/>
        </w:rPr>
        <w:t>：</w:t>
      </w:r>
      <w:r>
        <w:t>500)</w:t>
      </w:r>
      <w:r>
        <w:rPr>
          <w:spacing w:val="-23"/>
        </w:rPr>
        <w:t xml:space="preserve">、剖面图 </w:t>
      </w:r>
      <w:r>
        <w:t>2</w:t>
      </w:r>
      <w:r>
        <w:rPr>
          <w:spacing w:val="-45"/>
        </w:rPr>
        <w:t xml:space="preserve"> 张</w:t>
      </w:r>
      <w:r>
        <w:rPr>
          <w:spacing w:val="-26"/>
        </w:rPr>
        <w:t>（</w:t>
      </w:r>
      <w:r>
        <w:t>1</w:t>
      </w:r>
      <w:r>
        <w:rPr>
          <w:spacing w:val="-26"/>
        </w:rPr>
        <w:t>：</w:t>
      </w:r>
      <w:r>
        <w:t>300</w:t>
      </w:r>
      <w:r>
        <w:rPr>
          <w:spacing w:val="-180"/>
        </w:rPr>
        <w:t>）</w:t>
      </w:r>
      <w:r>
        <w:rPr>
          <w:spacing w:val="-13"/>
        </w:rPr>
        <w:t xml:space="preserve">、区域地质构造图 </w:t>
      </w:r>
      <w:r>
        <w:t>1</w:t>
      </w:r>
      <w:r>
        <w:rPr>
          <w:spacing w:val="-45"/>
        </w:rPr>
        <w:t xml:space="preserve"> 张</w:t>
      </w:r>
      <w:r>
        <w:rPr>
          <w:spacing w:val="-28"/>
        </w:rPr>
        <w:t>（</w:t>
      </w:r>
      <w:r>
        <w:rPr>
          <w:spacing w:val="-2"/>
        </w:rPr>
        <w:t>1:20000</w:t>
      </w:r>
      <w:r>
        <w:rPr>
          <w:spacing w:val="-1"/>
        </w:rPr>
        <w:t>0</w:t>
      </w:r>
      <w:r>
        <w:rPr>
          <w:spacing w:val="-28"/>
        </w:rPr>
        <w:t>）</w:t>
      </w:r>
      <w:r>
        <w:rPr>
          <w:spacing w:val="-2"/>
        </w:rPr>
        <w:t>.</w:t>
      </w:r>
      <w:r>
        <w:rPr>
          <w:spacing w:val="-1"/>
        </w:rPr>
        <w:t>地质灾害危险性评估说明书一套。通过现场调查和资料收集分析.完成了地质灾害危险性现状评估和预测评估.评估工作程度严格按照委托要求及国土资源部和</w:t>
      </w:r>
      <w:r>
        <w:t>X X X</w:t>
      </w:r>
      <w:r>
        <w:rPr>
          <w:spacing w:val="-11"/>
        </w:rPr>
        <w:t xml:space="preserve"> 国土资源厅相关技术规程的要求。</w:t>
      </w:r>
    </w:p>
    <w:p>
      <w:pPr>
        <w:pStyle w:val="BodyText"/>
        <w:spacing w:line="461" w:lineRule="exact"/>
        <w:ind w:left="3420"/>
      </w:pPr>
      <w:r>
        <w:drawing>
          <wp:anchor distT="0" distB="0" distL="0" distR="0" simplePos="0" relativeHeight="251661312" behindDoc="1" locked="0" layoutInCell="1" allowOverlap="1">
            <wp:simplePos x="0" y="0"/>
            <wp:positionH relativeFrom="page">
              <wp:posOffset>2273300</wp:posOffset>
            </wp:positionH>
            <wp:positionV relativeFrom="paragraph">
              <wp:posOffset>708438</wp:posOffset>
            </wp:positionV>
            <wp:extent cx="6790182" cy="3306413"/>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xmlns:r="http://schemas.openxmlformats.org/officeDocument/2006/relationships" r:embed="rId16" cstate="print"/>
                    <a:stretch>
                      <a:fillRect/>
                    </a:stretch>
                  </pic:blipFill>
                  <pic:spPr>
                    <a:xfrm>
                      <a:off x="0" y="0"/>
                      <a:ext cx="6790182" cy="3306413"/>
                    </a:xfrm>
                    <a:prstGeom prst="rect">
                      <a:avLst/>
                    </a:prstGeom>
                  </pic:spPr>
                </pic:pic>
              </a:graphicData>
            </a:graphic>
          </wp:anchor>
        </w:drawing>
      </w:r>
      <w:r>
        <w:t>本次评估工作完成的实物工作量见表 2-2。</w:t>
      </w:r>
    </w:p>
    <w:p>
      <w:pPr>
        <w:pStyle w:val="BodyText"/>
        <w:spacing w:before="6"/>
        <w:rPr>
          <w:sz w:val="26"/>
        </w:rPr>
      </w:pPr>
    </w:p>
    <w:tbl>
      <w:tblPr>
        <w:tblStyle w:val="TableNormal2"/>
        <w:tblW w:w="0" w:type="auto"/>
        <w:jc w:val="left"/>
        <w:tblInd w:w="3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71"/>
        <w:gridCol w:w="6668"/>
        <w:gridCol w:w="1984"/>
      </w:tblGrid>
      <w:tr>
        <w:tblPrEx>
          <w:tblW w:w="0" w:type="auto"/>
          <w:jc w:val="left"/>
          <w:tblInd w:w="3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257"/>
          <w:jc w:val="left"/>
        </w:trPr>
        <w:tc>
          <w:tcPr>
            <w:tcW w:w="1271" w:type="dxa"/>
          </w:tcPr>
          <w:p>
            <w:pPr>
              <w:pStyle w:val="TableParagraph"/>
              <w:jc w:val="left"/>
              <w:rPr>
                <w:sz w:val="32"/>
              </w:rPr>
            </w:pPr>
          </w:p>
          <w:p>
            <w:pPr>
              <w:pStyle w:val="TableParagraph"/>
              <w:spacing w:before="212"/>
              <w:ind w:left="38" w:right="573"/>
              <w:rPr>
                <w:rFonts w:ascii="Microsoft JhengHei" w:eastAsia="Microsoft JhengHei" w:hint="eastAsia"/>
                <w:b/>
                <w:sz w:val="31"/>
              </w:rPr>
            </w:pPr>
            <w:r>
              <w:rPr>
                <w:rFonts w:ascii="Microsoft JhengHei" w:eastAsia="Microsoft JhengHei" w:hint="eastAsia"/>
                <w:b/>
                <w:sz w:val="31"/>
              </w:rPr>
              <w:t>序号</w:t>
            </w:r>
          </w:p>
        </w:tc>
        <w:tc>
          <w:tcPr>
            <w:tcW w:w="6668" w:type="dxa"/>
          </w:tcPr>
          <w:p>
            <w:pPr>
              <w:pStyle w:val="TableParagraph"/>
              <w:tabs>
                <w:tab w:val="left" w:pos="3150"/>
              </w:tabs>
              <w:spacing w:line="411" w:lineRule="exact"/>
              <w:ind w:left="1177"/>
              <w:jc w:val="left"/>
              <w:rPr>
                <w:rFonts w:ascii="Microsoft JhengHei" w:eastAsia="Microsoft JhengHei" w:hint="eastAsia"/>
                <w:b/>
                <w:sz w:val="31"/>
              </w:rPr>
            </w:pPr>
            <w:r>
              <w:rPr>
                <w:rFonts w:ascii="Microsoft JhengHei" w:eastAsia="Microsoft JhengHei" w:hint="eastAsia"/>
                <w:b/>
                <w:sz w:val="31"/>
              </w:rPr>
              <w:t>表</w:t>
            </w:r>
            <w:r>
              <w:rPr>
                <w:rFonts w:ascii="Microsoft JhengHei" w:eastAsia="Microsoft JhengHei" w:hint="eastAsia"/>
                <w:b/>
                <w:spacing w:val="-4"/>
                <w:sz w:val="31"/>
              </w:rPr>
              <w:t xml:space="preserve"> </w:t>
            </w:r>
            <w:r>
              <w:rPr>
                <w:rFonts w:ascii="Microsoft JhengHei" w:eastAsia="Microsoft JhengHei" w:hint="eastAsia"/>
                <w:b/>
                <w:sz w:val="31"/>
              </w:rPr>
              <w:t>2-2</w:t>
              <w:tab/>
              <w:t>完成实物工作量一览表</w:t>
            </w:r>
          </w:p>
          <w:p>
            <w:pPr>
              <w:pStyle w:val="TableParagraph"/>
              <w:tabs>
                <w:tab w:val="left" w:pos="5245"/>
              </w:tabs>
              <w:spacing w:before="211"/>
              <w:ind w:left="1846"/>
              <w:jc w:val="left"/>
              <w:rPr>
                <w:rFonts w:ascii="Microsoft JhengHei" w:eastAsia="Microsoft JhengHei" w:hint="eastAsia"/>
                <w:b/>
                <w:sz w:val="31"/>
              </w:rPr>
            </w:pPr>
            <w:r>
              <w:rPr>
                <w:rFonts w:ascii="Microsoft JhengHei" w:eastAsia="Microsoft JhengHei" w:hint="eastAsia"/>
                <w:b/>
                <w:sz w:val="31"/>
              </w:rPr>
              <w:t>项目</w:t>
              <w:tab/>
              <w:t>单位</w:t>
            </w:r>
          </w:p>
        </w:tc>
        <w:tc>
          <w:tcPr>
            <w:tcW w:w="1984" w:type="dxa"/>
          </w:tcPr>
          <w:p>
            <w:pPr>
              <w:pStyle w:val="TableParagraph"/>
              <w:jc w:val="left"/>
              <w:rPr>
                <w:sz w:val="32"/>
              </w:rPr>
            </w:pPr>
          </w:p>
          <w:p>
            <w:pPr>
              <w:pStyle w:val="TableParagraph"/>
              <w:spacing w:before="212"/>
              <w:ind w:left="349"/>
              <w:jc w:val="left"/>
              <w:rPr>
                <w:rFonts w:ascii="Microsoft JhengHei" w:eastAsia="Microsoft JhengHei" w:hint="eastAsia"/>
                <w:b/>
                <w:sz w:val="31"/>
              </w:rPr>
            </w:pPr>
            <w:r>
              <w:rPr>
                <w:rFonts w:ascii="Microsoft JhengHei" w:eastAsia="Microsoft JhengHei" w:hint="eastAsia"/>
                <w:b/>
                <w:sz w:val="31"/>
              </w:rPr>
              <w:t>完成工作量</w:t>
            </w:r>
          </w:p>
        </w:tc>
      </w:tr>
      <w:tr>
        <w:tblPrEx>
          <w:tblW w:w="0" w:type="auto"/>
          <w:jc w:val="left"/>
          <w:tblInd w:w="3907" w:type="dxa"/>
          <w:tblLayout w:type="fixed"/>
          <w:tblCellMar>
            <w:top w:w="0" w:type="dxa"/>
            <w:left w:w="0" w:type="dxa"/>
            <w:bottom w:w="0" w:type="dxa"/>
            <w:right w:w="0" w:type="dxa"/>
          </w:tblCellMar>
          <w:tblLook w:val="01E0"/>
        </w:tblPrEx>
        <w:trPr>
          <w:trHeight w:val="652"/>
          <w:jc w:val="left"/>
        </w:trPr>
        <w:tc>
          <w:tcPr>
            <w:tcW w:w="1271" w:type="dxa"/>
          </w:tcPr>
          <w:p>
            <w:pPr>
              <w:pStyle w:val="TableParagraph"/>
              <w:spacing w:before="126"/>
              <w:ind w:right="535"/>
              <w:rPr>
                <w:sz w:val="31"/>
              </w:rPr>
            </w:pPr>
            <w:r>
              <w:rPr>
                <w:w w:val="102"/>
                <w:sz w:val="31"/>
              </w:rPr>
              <w:t>1</w:t>
            </w:r>
          </w:p>
        </w:tc>
        <w:tc>
          <w:tcPr>
            <w:tcW w:w="6668" w:type="dxa"/>
          </w:tcPr>
          <w:p>
            <w:pPr>
              <w:pStyle w:val="TableParagraph"/>
              <w:tabs>
                <w:tab w:val="left" w:pos="3848"/>
              </w:tabs>
              <w:spacing w:before="106"/>
              <w:ind w:right="821"/>
              <w:jc w:val="right"/>
              <w:rPr>
                <w:sz w:val="29"/>
              </w:rPr>
            </w:pPr>
            <w:r>
              <w:rPr>
                <w:sz w:val="31"/>
              </w:rPr>
              <w:t>调查面积</w:t>
              <w:tab/>
              <w:t>km</w:t>
            </w:r>
            <w:r>
              <w:rPr>
                <w:position w:val="4"/>
                <w:sz w:val="29"/>
              </w:rPr>
              <w:t>2</w:t>
            </w:r>
          </w:p>
        </w:tc>
        <w:tc>
          <w:tcPr>
            <w:tcW w:w="1984" w:type="dxa"/>
          </w:tcPr>
          <w:p>
            <w:pPr>
              <w:pStyle w:val="TableParagraph"/>
              <w:spacing w:before="126"/>
              <w:ind w:left="820" w:right="659"/>
              <w:rPr>
                <w:sz w:val="31"/>
              </w:rPr>
            </w:pPr>
            <w:r>
              <w:rPr>
                <w:sz w:val="31"/>
              </w:rPr>
              <w:t>0.1</w:t>
            </w:r>
          </w:p>
        </w:tc>
      </w:tr>
      <w:tr>
        <w:tblPrEx>
          <w:tblW w:w="0" w:type="auto"/>
          <w:jc w:val="left"/>
          <w:tblInd w:w="3907" w:type="dxa"/>
          <w:tblLayout w:type="fixed"/>
          <w:tblCellMar>
            <w:top w:w="0" w:type="dxa"/>
            <w:left w:w="0" w:type="dxa"/>
            <w:bottom w:w="0" w:type="dxa"/>
            <w:right w:w="0" w:type="dxa"/>
          </w:tblCellMar>
          <w:tblLook w:val="01E0"/>
        </w:tblPrEx>
        <w:trPr>
          <w:trHeight w:val="622"/>
          <w:jc w:val="left"/>
        </w:trPr>
        <w:tc>
          <w:tcPr>
            <w:tcW w:w="1271" w:type="dxa"/>
          </w:tcPr>
          <w:p>
            <w:pPr>
              <w:pStyle w:val="TableParagraph"/>
              <w:spacing w:before="96"/>
              <w:ind w:right="535"/>
              <w:rPr>
                <w:sz w:val="31"/>
              </w:rPr>
            </w:pPr>
            <w:r>
              <w:rPr>
                <w:w w:val="102"/>
                <w:sz w:val="31"/>
              </w:rPr>
              <w:t>2</w:t>
            </w:r>
          </w:p>
        </w:tc>
        <w:tc>
          <w:tcPr>
            <w:tcW w:w="6668" w:type="dxa"/>
          </w:tcPr>
          <w:p>
            <w:pPr>
              <w:pStyle w:val="TableParagraph"/>
              <w:tabs>
                <w:tab w:val="left" w:pos="5422"/>
              </w:tabs>
              <w:spacing w:before="96"/>
              <w:ind w:left="1692"/>
              <w:jc w:val="left"/>
              <w:rPr>
                <w:sz w:val="31"/>
              </w:rPr>
            </w:pPr>
            <w:r>
              <w:rPr>
                <w:sz w:val="31"/>
              </w:rPr>
              <w:t>资料收集</w:t>
              <w:tab/>
              <w:t>套</w:t>
            </w:r>
          </w:p>
        </w:tc>
        <w:tc>
          <w:tcPr>
            <w:tcW w:w="1984" w:type="dxa"/>
          </w:tcPr>
          <w:p>
            <w:pPr>
              <w:pStyle w:val="TableParagraph"/>
              <w:spacing w:before="96"/>
              <w:ind w:left="162"/>
              <w:rPr>
                <w:sz w:val="31"/>
              </w:rPr>
            </w:pPr>
            <w:r>
              <w:rPr>
                <w:w w:val="102"/>
                <w:sz w:val="31"/>
              </w:rPr>
              <w:t>4</w:t>
            </w:r>
          </w:p>
        </w:tc>
      </w:tr>
      <w:tr>
        <w:tblPrEx>
          <w:tblW w:w="0" w:type="auto"/>
          <w:jc w:val="left"/>
          <w:tblInd w:w="3907" w:type="dxa"/>
          <w:tblLayout w:type="fixed"/>
          <w:tblCellMar>
            <w:top w:w="0" w:type="dxa"/>
            <w:left w:w="0" w:type="dxa"/>
            <w:bottom w:w="0" w:type="dxa"/>
            <w:right w:w="0" w:type="dxa"/>
          </w:tblCellMar>
          <w:tblLook w:val="01E0"/>
        </w:tblPrEx>
        <w:trPr>
          <w:trHeight w:val="622"/>
          <w:jc w:val="left"/>
        </w:trPr>
        <w:tc>
          <w:tcPr>
            <w:tcW w:w="1271" w:type="dxa"/>
          </w:tcPr>
          <w:p>
            <w:pPr>
              <w:pStyle w:val="TableParagraph"/>
              <w:spacing w:before="96"/>
              <w:ind w:right="535"/>
              <w:rPr>
                <w:sz w:val="31"/>
              </w:rPr>
            </w:pPr>
            <w:r>
              <w:rPr>
                <w:w w:val="102"/>
                <w:sz w:val="31"/>
              </w:rPr>
              <w:t>3</w:t>
            </w:r>
          </w:p>
        </w:tc>
        <w:tc>
          <w:tcPr>
            <w:tcW w:w="6668" w:type="dxa"/>
          </w:tcPr>
          <w:p>
            <w:pPr>
              <w:pStyle w:val="TableParagraph"/>
              <w:tabs>
                <w:tab w:val="left" w:pos="4493"/>
              </w:tabs>
              <w:spacing w:before="96"/>
              <w:ind w:left="446"/>
              <w:rPr>
                <w:sz w:val="31"/>
              </w:rPr>
            </w:pPr>
            <w:r>
              <w:rPr>
                <w:sz w:val="31"/>
              </w:rPr>
              <w:t>工程地质剖面</w:t>
              <w:tab/>
              <w:t>条</w:t>
            </w:r>
          </w:p>
        </w:tc>
        <w:tc>
          <w:tcPr>
            <w:tcW w:w="1984" w:type="dxa"/>
          </w:tcPr>
          <w:p>
            <w:pPr>
              <w:pStyle w:val="TableParagraph"/>
              <w:spacing w:before="96"/>
              <w:ind w:left="162"/>
              <w:rPr>
                <w:sz w:val="31"/>
              </w:rPr>
            </w:pPr>
            <w:r>
              <w:rPr>
                <w:w w:val="102"/>
                <w:sz w:val="31"/>
              </w:rPr>
              <w:t>2</w:t>
            </w:r>
          </w:p>
        </w:tc>
      </w:tr>
      <w:tr>
        <w:tblPrEx>
          <w:tblW w:w="0" w:type="auto"/>
          <w:jc w:val="left"/>
          <w:tblInd w:w="3907" w:type="dxa"/>
          <w:tblLayout w:type="fixed"/>
          <w:tblCellMar>
            <w:top w:w="0" w:type="dxa"/>
            <w:left w:w="0" w:type="dxa"/>
            <w:bottom w:w="0" w:type="dxa"/>
            <w:right w:w="0" w:type="dxa"/>
          </w:tblCellMar>
          <w:tblLook w:val="01E0"/>
        </w:tblPrEx>
        <w:trPr>
          <w:trHeight w:val="622"/>
          <w:jc w:val="left"/>
        </w:trPr>
        <w:tc>
          <w:tcPr>
            <w:tcW w:w="1271" w:type="dxa"/>
          </w:tcPr>
          <w:p>
            <w:pPr>
              <w:pStyle w:val="TableParagraph"/>
              <w:spacing w:before="96"/>
              <w:ind w:right="535"/>
              <w:rPr>
                <w:sz w:val="31"/>
              </w:rPr>
            </w:pPr>
            <w:r>
              <w:rPr>
                <w:w w:val="102"/>
                <w:sz w:val="31"/>
              </w:rPr>
              <w:t>4</w:t>
            </w:r>
          </w:p>
        </w:tc>
        <w:tc>
          <w:tcPr>
            <w:tcW w:w="6668" w:type="dxa"/>
          </w:tcPr>
          <w:p>
            <w:pPr>
              <w:pStyle w:val="TableParagraph"/>
              <w:tabs>
                <w:tab w:val="left" w:pos="4493"/>
              </w:tabs>
              <w:spacing w:before="96"/>
              <w:ind w:left="605"/>
              <w:rPr>
                <w:sz w:val="31"/>
              </w:rPr>
            </w:pPr>
            <w:r>
              <w:rPr>
                <w:sz w:val="31"/>
              </w:rPr>
              <w:t>野外调查点</w:t>
              <w:tab/>
              <w:t>点</w:t>
            </w:r>
          </w:p>
        </w:tc>
        <w:tc>
          <w:tcPr>
            <w:tcW w:w="1984" w:type="dxa"/>
          </w:tcPr>
          <w:p>
            <w:pPr>
              <w:pStyle w:val="TableParagraph"/>
              <w:spacing w:before="96"/>
              <w:ind w:left="162"/>
              <w:rPr>
                <w:sz w:val="31"/>
              </w:rPr>
            </w:pPr>
            <w:r>
              <w:rPr>
                <w:w w:val="102"/>
                <w:sz w:val="31"/>
              </w:rPr>
              <w:t>5</w:t>
            </w:r>
          </w:p>
        </w:tc>
      </w:tr>
      <w:tr>
        <w:tblPrEx>
          <w:tblW w:w="0" w:type="auto"/>
          <w:jc w:val="left"/>
          <w:tblInd w:w="3907" w:type="dxa"/>
          <w:tblLayout w:type="fixed"/>
          <w:tblCellMar>
            <w:top w:w="0" w:type="dxa"/>
            <w:left w:w="0" w:type="dxa"/>
            <w:bottom w:w="0" w:type="dxa"/>
            <w:right w:w="0" w:type="dxa"/>
          </w:tblCellMar>
          <w:tblLook w:val="01E0"/>
        </w:tblPrEx>
        <w:trPr>
          <w:trHeight w:val="623"/>
          <w:jc w:val="left"/>
        </w:trPr>
        <w:tc>
          <w:tcPr>
            <w:tcW w:w="1271" w:type="dxa"/>
          </w:tcPr>
          <w:p>
            <w:pPr>
              <w:pStyle w:val="TableParagraph"/>
              <w:spacing w:before="96"/>
              <w:ind w:right="535"/>
              <w:rPr>
                <w:sz w:val="31"/>
              </w:rPr>
            </w:pPr>
            <w:r>
              <w:rPr>
                <w:w w:val="102"/>
                <w:sz w:val="31"/>
              </w:rPr>
              <w:t>5</w:t>
            </w:r>
          </w:p>
        </w:tc>
        <w:tc>
          <w:tcPr>
            <w:tcW w:w="6668" w:type="dxa"/>
          </w:tcPr>
          <w:p>
            <w:pPr>
              <w:pStyle w:val="TableParagraph"/>
              <w:tabs>
                <w:tab w:val="left" w:pos="4493"/>
              </w:tabs>
              <w:spacing w:before="96"/>
              <w:ind w:left="446"/>
              <w:rPr>
                <w:sz w:val="31"/>
              </w:rPr>
            </w:pPr>
            <w:r>
              <w:rPr>
                <w:sz w:val="31"/>
              </w:rPr>
              <w:t>野外图片拍摄</w:t>
              <w:tab/>
              <w:t>张</w:t>
            </w:r>
          </w:p>
        </w:tc>
        <w:tc>
          <w:tcPr>
            <w:tcW w:w="1984" w:type="dxa"/>
          </w:tcPr>
          <w:p>
            <w:pPr>
              <w:pStyle w:val="TableParagraph"/>
              <w:spacing w:before="96"/>
              <w:ind w:left="162"/>
              <w:rPr>
                <w:sz w:val="31"/>
              </w:rPr>
            </w:pPr>
            <w:r>
              <w:rPr>
                <w:w w:val="102"/>
                <w:sz w:val="31"/>
              </w:rPr>
              <w:t>8</w:t>
            </w:r>
          </w:p>
        </w:tc>
      </w:tr>
      <w:tr>
        <w:tblPrEx>
          <w:tblW w:w="0" w:type="auto"/>
          <w:jc w:val="left"/>
          <w:tblInd w:w="3907" w:type="dxa"/>
          <w:tblLayout w:type="fixed"/>
          <w:tblCellMar>
            <w:top w:w="0" w:type="dxa"/>
            <w:left w:w="0" w:type="dxa"/>
            <w:bottom w:w="0" w:type="dxa"/>
            <w:right w:w="0" w:type="dxa"/>
          </w:tblCellMar>
          <w:tblLook w:val="01E0"/>
        </w:tblPrEx>
        <w:trPr>
          <w:trHeight w:val="623"/>
          <w:jc w:val="left"/>
        </w:trPr>
        <w:tc>
          <w:tcPr>
            <w:tcW w:w="1271" w:type="dxa"/>
          </w:tcPr>
          <w:p>
            <w:pPr>
              <w:pStyle w:val="TableParagraph"/>
              <w:spacing w:before="97"/>
              <w:ind w:right="535"/>
              <w:rPr>
                <w:sz w:val="31"/>
              </w:rPr>
            </w:pPr>
            <w:r>
              <w:rPr>
                <w:w w:val="102"/>
                <w:sz w:val="31"/>
              </w:rPr>
              <w:t>6</w:t>
            </w:r>
          </w:p>
        </w:tc>
        <w:tc>
          <w:tcPr>
            <w:tcW w:w="6668" w:type="dxa"/>
          </w:tcPr>
          <w:p>
            <w:pPr>
              <w:pStyle w:val="TableParagraph"/>
              <w:tabs>
                <w:tab w:val="left" w:pos="3575"/>
              </w:tabs>
              <w:spacing w:before="97"/>
              <w:ind w:right="764"/>
              <w:jc w:val="right"/>
              <w:rPr>
                <w:sz w:val="31"/>
              </w:rPr>
            </w:pPr>
            <w:r>
              <w:rPr>
                <w:sz w:val="31"/>
              </w:rPr>
              <w:t>现场走访</w:t>
              <w:tab/>
              <w:t>人次</w:t>
            </w:r>
          </w:p>
        </w:tc>
        <w:tc>
          <w:tcPr>
            <w:tcW w:w="1984" w:type="dxa"/>
          </w:tcPr>
          <w:p>
            <w:pPr>
              <w:pStyle w:val="TableParagraph"/>
              <w:spacing w:before="97"/>
              <w:ind w:left="162"/>
              <w:rPr>
                <w:sz w:val="31"/>
              </w:rPr>
            </w:pPr>
            <w:r>
              <w:rPr>
                <w:w w:val="102"/>
                <w:sz w:val="31"/>
              </w:rPr>
              <w:t>3</w:t>
            </w:r>
          </w:p>
        </w:tc>
      </w:tr>
      <w:tr>
        <w:tblPrEx>
          <w:tblW w:w="0" w:type="auto"/>
          <w:jc w:val="left"/>
          <w:tblInd w:w="3907" w:type="dxa"/>
          <w:tblLayout w:type="fixed"/>
          <w:tblCellMar>
            <w:top w:w="0" w:type="dxa"/>
            <w:left w:w="0" w:type="dxa"/>
            <w:bottom w:w="0" w:type="dxa"/>
            <w:right w:w="0" w:type="dxa"/>
          </w:tblCellMar>
          <w:tblLook w:val="01E0"/>
        </w:tblPrEx>
        <w:trPr>
          <w:trHeight w:val="469"/>
          <w:jc w:val="left"/>
        </w:trPr>
        <w:tc>
          <w:tcPr>
            <w:tcW w:w="1271" w:type="dxa"/>
          </w:tcPr>
          <w:p>
            <w:pPr>
              <w:pStyle w:val="TableParagraph"/>
              <w:spacing w:before="96" w:line="353" w:lineRule="exact"/>
              <w:ind w:right="535"/>
              <w:rPr>
                <w:sz w:val="31"/>
              </w:rPr>
            </w:pPr>
            <w:r>
              <w:rPr>
                <w:w w:val="102"/>
                <w:sz w:val="31"/>
              </w:rPr>
              <w:t>7</w:t>
            </w:r>
          </w:p>
        </w:tc>
        <w:tc>
          <w:tcPr>
            <w:tcW w:w="6668" w:type="dxa"/>
          </w:tcPr>
          <w:p>
            <w:pPr>
              <w:pStyle w:val="TableParagraph"/>
              <w:tabs>
                <w:tab w:val="left" w:pos="5422"/>
              </w:tabs>
              <w:spacing w:before="96" w:line="353" w:lineRule="exact"/>
              <w:ind w:left="586"/>
              <w:jc w:val="left"/>
              <w:rPr>
                <w:sz w:val="31"/>
              </w:rPr>
            </w:pPr>
            <w:r>
              <w:rPr>
                <w:sz w:val="31"/>
              </w:rPr>
              <w:t>提交正式成果报告和图件</w:t>
              <w:tab/>
              <w:t>份</w:t>
            </w:r>
          </w:p>
        </w:tc>
        <w:tc>
          <w:tcPr>
            <w:tcW w:w="1984" w:type="dxa"/>
          </w:tcPr>
          <w:p>
            <w:pPr>
              <w:pStyle w:val="TableParagraph"/>
              <w:spacing w:before="96" w:line="353" w:lineRule="exact"/>
              <w:ind w:left="162"/>
              <w:rPr>
                <w:sz w:val="31"/>
              </w:rPr>
            </w:pPr>
            <w:r>
              <w:rPr>
                <w:w w:val="102"/>
                <w:sz w:val="31"/>
              </w:rPr>
              <w:t>4</w:t>
            </w:r>
          </w:p>
        </w:tc>
      </w:tr>
    </w:tbl>
    <w:p>
      <w:pPr>
        <w:pStyle w:val="BodyText"/>
        <w:spacing w:before="2"/>
        <w:rPr>
          <w:sz w:val="30"/>
        </w:rPr>
      </w:pPr>
    </w:p>
    <w:p>
      <w:pPr>
        <w:pStyle w:val="Heading2"/>
        <w:numPr>
          <w:ilvl w:val="1"/>
          <w:numId w:val="11"/>
        </w:numPr>
        <w:tabs>
          <w:tab w:val="left" w:pos="3604"/>
          <w:tab w:val="left" w:pos="3605"/>
        </w:tabs>
        <w:spacing w:before="0" w:after="0" w:line="240" w:lineRule="auto"/>
        <w:ind w:left="3604" w:right="0" w:hanging="905"/>
        <w:jc w:val="left"/>
      </w:pPr>
      <w:bookmarkStart w:id="8" w:name="_TOC_250006"/>
      <w:bookmarkEnd w:id="8"/>
      <w:r>
        <w:t>评估范围与级别的确定</w:t>
      </w:r>
    </w:p>
    <w:p>
      <w:pPr>
        <w:pStyle w:val="BodyText"/>
        <w:spacing w:before="2"/>
        <w:rPr>
          <w:rFonts w:ascii="Microsoft JhengHei"/>
          <w:b/>
          <w:sz w:val="30"/>
        </w:rPr>
      </w:pPr>
    </w:p>
    <w:p>
      <w:pPr>
        <w:pStyle w:val="Heading3"/>
        <w:numPr>
          <w:ilvl w:val="2"/>
          <w:numId w:val="11"/>
        </w:numPr>
        <w:tabs>
          <w:tab w:val="left" w:pos="3964"/>
          <w:tab w:val="left" w:pos="3965"/>
        </w:tabs>
        <w:spacing w:before="0" w:after="0" w:line="240" w:lineRule="auto"/>
        <w:ind w:left="3964" w:right="0" w:hanging="1265"/>
        <w:jc w:val="left"/>
      </w:pPr>
      <w:r>
        <w:t>评估区范围</w:t>
      </w:r>
    </w:p>
    <w:p>
      <w:pPr>
        <w:pStyle w:val="BodyText"/>
        <w:spacing w:before="15"/>
        <w:rPr>
          <w:rFonts w:ascii="Microsoft JhengHei"/>
          <w:b/>
          <w:sz w:val="27"/>
        </w:rPr>
      </w:pPr>
    </w:p>
    <w:p>
      <w:pPr>
        <w:pStyle w:val="BodyText"/>
        <w:spacing w:before="1" w:line="487" w:lineRule="auto"/>
        <w:ind w:left="2700" w:right="2696" w:firstLine="719"/>
      </w:pPr>
      <w:r>
        <w:t>评估范围包括委托单位提供的建设用地范围和结合建设用地周边的地质环</w:t>
      </w:r>
      <w:r>
        <w:rPr>
          <w:spacing w:val="-2"/>
        </w:rPr>
        <w:t xml:space="preserve">境条件适当扩大的范围.其面积约 </w:t>
      </w:r>
      <w:r>
        <w:t>76666.67m</w:t>
      </w:r>
      <w:r>
        <w:rPr>
          <w:position w:val="4"/>
          <w:sz w:val="18"/>
        </w:rPr>
        <w:t>2</w:t>
      </w:r>
      <w:r>
        <w:rPr>
          <w:spacing w:val="-6"/>
        </w:rPr>
        <w:t xml:space="preserve">.约 </w:t>
      </w:r>
      <w:r>
        <w:t>115</w:t>
      </w:r>
      <w:r>
        <w:rPr>
          <w:spacing w:val="-5"/>
        </w:rPr>
        <w:t xml:space="preserve"> 亩.详见综合评估分区图. </w:t>
      </w:r>
      <w:r>
        <w:t>拐点坐标见（</w:t>
      </w:r>
      <w:r>
        <w:rPr>
          <w:spacing w:val="-46"/>
        </w:rPr>
        <w:t xml:space="preserve">表 </w:t>
      </w:r>
      <w:r>
        <w:t>2-</w:t>
      </w:r>
      <w:r>
        <w:rPr>
          <w:spacing w:val="1"/>
        </w:rPr>
        <w:t>3</w:t>
      </w:r>
      <w:r>
        <w:rPr>
          <w:spacing w:val="-180"/>
        </w:rPr>
        <w:t>）</w:t>
      </w:r>
      <w:r>
        <w:t>。</w:t>
      </w:r>
    </w:p>
    <w:p>
      <w:pPr>
        <w:tabs>
          <w:tab w:val="left" w:pos="5857"/>
        </w:tabs>
        <w:spacing w:before="0" w:line="423" w:lineRule="exact"/>
        <w:ind w:left="4511" w:right="0" w:firstLine="0"/>
        <w:jc w:val="left"/>
        <w:rPr>
          <w:rFonts w:ascii="Microsoft JhengHei" w:eastAsia="Microsoft JhengHei" w:hint="eastAsia"/>
          <w:b/>
          <w:sz w:val="31"/>
        </w:rPr>
      </w:pPr>
      <w:r>
        <w:pict>
          <v:group id="_x0000_s1043" style="width:633pt;height:94pt;margin-top:23.04pt;margin-left:126pt;mso-position-horizontal-relative:page;mso-wrap-distance-left:0;mso-wrap-distance-right:0;position:absolute;z-index:-251654144" coordorigin="2520,461" coordsize="12660,1880">
            <v:shape id="_x0000_s1044" type="#_x0000_t75" style="width:12660;height:1880;left:2520;position:absolute;top:460" stroked="f">
              <v:imagedata r:id="rId17" o:title=""/>
            </v:shape>
            <v:shape id="_x0000_s1045" type="#_x0000_t202" style="width:1288;height:317;left:3481;position:absolute;top:763" filled="f" stroked="f">
              <v:textbox inset="0,0,0,0">
                <w:txbxContent>
                  <w:p>
                    <w:pPr>
                      <w:spacing w:before="0" w:line="317" w:lineRule="exact"/>
                      <w:ind w:left="0" w:right="0" w:firstLine="0"/>
                      <w:jc w:val="left"/>
                      <w:rPr>
                        <w:sz w:val="31"/>
                      </w:rPr>
                    </w:pPr>
                    <w:r>
                      <w:rPr>
                        <w:sz w:val="31"/>
                      </w:rPr>
                      <w:t>拐点编号</w:t>
                    </w:r>
                  </w:p>
                </w:txbxContent>
              </v:textbox>
            </v:shape>
            <v:shape id="_x0000_s1046" type="#_x0000_t202" style="width:179;height:317;left:7183;position:absolute;top:763" filled="f" stroked="f">
              <v:textbox inset="0,0,0,0">
                <w:txbxContent>
                  <w:p>
                    <w:pPr>
                      <w:spacing w:before="0" w:line="317" w:lineRule="exact"/>
                      <w:ind w:left="0" w:right="0" w:firstLine="0"/>
                      <w:jc w:val="left"/>
                      <w:rPr>
                        <w:sz w:val="31"/>
                      </w:rPr>
                    </w:pPr>
                    <w:r>
                      <w:rPr>
                        <w:w w:val="102"/>
                        <w:sz w:val="31"/>
                      </w:rPr>
                      <w:t>X</w:t>
                    </w:r>
                  </w:p>
                </w:txbxContent>
              </v:textbox>
            </v:shape>
            <v:shape id="_x0000_s1047" type="#_x0000_t202" style="width:179;height:317;left:10330;position:absolute;top:763" filled="f" stroked="f">
              <v:textbox inset="0,0,0,0">
                <w:txbxContent>
                  <w:p>
                    <w:pPr>
                      <w:spacing w:before="0" w:line="317" w:lineRule="exact"/>
                      <w:ind w:left="0" w:right="0" w:firstLine="0"/>
                      <w:jc w:val="left"/>
                      <w:rPr>
                        <w:sz w:val="31"/>
                      </w:rPr>
                    </w:pPr>
                    <w:r>
                      <w:rPr>
                        <w:w w:val="102"/>
                        <w:sz w:val="31"/>
                      </w:rPr>
                      <w:t>Y</w:t>
                    </w:r>
                  </w:p>
                </w:txbxContent>
              </v:textbox>
            </v:shape>
            <v:shape id="_x0000_s1048" type="#_x0000_t202" style="width:654;height:317;left:13247;position:absolute;top:763" filled="f" stroked="f">
              <v:textbox inset="0,0,0,0">
                <w:txbxContent>
                  <w:p>
                    <w:pPr>
                      <w:spacing w:before="0" w:line="317" w:lineRule="exact"/>
                      <w:ind w:left="0" w:right="0" w:firstLine="0"/>
                      <w:jc w:val="left"/>
                      <w:rPr>
                        <w:sz w:val="31"/>
                      </w:rPr>
                    </w:pPr>
                    <w:r>
                      <w:rPr>
                        <w:sz w:val="31"/>
                      </w:rPr>
                      <w:t>备注</w:t>
                    </w:r>
                  </w:p>
                </w:txbxContent>
              </v:textbox>
            </v:shape>
            <v:shape id="_x0000_s1049" type="#_x0000_t202" style="width:654;height:317;left:3798;position:absolute;top:1379" filled="f" stroked="f">
              <v:textbox inset="0,0,0,0">
                <w:txbxContent>
                  <w:p>
                    <w:pPr>
                      <w:spacing w:before="0" w:line="317" w:lineRule="exact"/>
                      <w:ind w:left="0" w:right="0" w:firstLine="0"/>
                      <w:jc w:val="left"/>
                      <w:rPr>
                        <w:sz w:val="31"/>
                      </w:rPr>
                    </w:pPr>
                    <w:r>
                      <w:rPr>
                        <w:sz w:val="31"/>
                      </w:rPr>
                      <w:t>J1’</w:t>
                    </w:r>
                  </w:p>
                </w:txbxContent>
              </v:textbox>
            </v:shape>
            <v:shape id="_x0000_s1050" type="#_x0000_t202" style="width:1446;height:317;left:6553;position:absolute;top:1379" filled="f" stroked="f">
              <v:textbox inset="0,0,0,0">
                <w:txbxContent>
                  <w:p>
                    <w:pPr>
                      <w:spacing w:before="0" w:line="317" w:lineRule="exact"/>
                      <w:ind w:left="0" w:right="0" w:firstLine="0"/>
                      <w:jc w:val="left"/>
                      <w:rPr>
                        <w:sz w:val="31"/>
                      </w:rPr>
                    </w:pPr>
                    <w:r>
                      <w:rPr>
                        <w:sz w:val="31"/>
                      </w:rPr>
                      <w:t>30895.875</w:t>
                    </w:r>
                  </w:p>
                </w:txbxContent>
              </v:textbox>
            </v:shape>
            <v:shape id="_x0000_s1051" type="#_x0000_t202" style="width:1446;height:317;left:9700;position:absolute;top:1379" filled="f" stroked="f">
              <v:textbox inset="0,0,0,0">
                <w:txbxContent>
                  <w:p>
                    <w:pPr>
                      <w:spacing w:before="0" w:line="317" w:lineRule="exact"/>
                      <w:ind w:left="0" w:right="0" w:firstLine="0"/>
                      <w:jc w:val="left"/>
                      <w:rPr>
                        <w:sz w:val="31"/>
                      </w:rPr>
                    </w:pPr>
                    <w:r>
                      <w:rPr>
                        <w:sz w:val="31"/>
                      </w:rPr>
                      <w:t>89683.782</w:t>
                    </w:r>
                  </w:p>
                </w:txbxContent>
              </v:textbox>
            </v:shape>
            <v:shape id="_x0000_s1052" type="#_x0000_t202" style="width:654;height:317;left:3798;position:absolute;top:1994" filled="f" stroked="f">
              <v:textbox inset="0,0,0,0">
                <w:txbxContent>
                  <w:p>
                    <w:pPr>
                      <w:spacing w:before="0" w:line="317" w:lineRule="exact"/>
                      <w:ind w:left="0" w:right="0" w:firstLine="0"/>
                      <w:jc w:val="left"/>
                      <w:rPr>
                        <w:sz w:val="31"/>
                      </w:rPr>
                    </w:pPr>
                    <w:r>
                      <w:rPr>
                        <w:sz w:val="31"/>
                      </w:rPr>
                      <w:t>J2’</w:t>
                    </w:r>
                  </w:p>
                </w:txbxContent>
              </v:textbox>
            </v:shape>
            <v:shape id="_x0000_s1053" type="#_x0000_t202" style="width:1446;height:317;left:6553;position:absolute;top:1994" filled="f" stroked="f">
              <v:textbox inset="0,0,0,0">
                <w:txbxContent>
                  <w:p>
                    <w:pPr>
                      <w:spacing w:before="0" w:line="317" w:lineRule="exact"/>
                      <w:ind w:left="0" w:right="0" w:firstLine="0"/>
                      <w:jc w:val="left"/>
                      <w:rPr>
                        <w:sz w:val="31"/>
                      </w:rPr>
                    </w:pPr>
                    <w:r>
                      <w:rPr>
                        <w:sz w:val="31"/>
                      </w:rPr>
                      <w:t>30787.050</w:t>
                    </w:r>
                  </w:p>
                </w:txbxContent>
              </v:textbox>
            </v:shape>
            <v:shape id="_x0000_s1054" type="#_x0000_t202" style="width:1446;height:317;left:9700;position:absolute;top:1994" filled="f" stroked="f">
              <v:textbox inset="0,0,0,0">
                <w:txbxContent>
                  <w:p>
                    <w:pPr>
                      <w:spacing w:before="0" w:line="317" w:lineRule="exact"/>
                      <w:ind w:left="0" w:right="0" w:firstLine="0"/>
                      <w:jc w:val="left"/>
                      <w:rPr>
                        <w:sz w:val="31"/>
                      </w:rPr>
                    </w:pPr>
                    <w:r>
                      <w:rPr>
                        <w:sz w:val="31"/>
                      </w:rPr>
                      <w:t>89790.659</w:t>
                    </w:r>
                  </w:p>
                </w:txbxContent>
              </v:textbox>
            </v:shape>
            <w10:wrap type="topAndBottom"/>
          </v:group>
        </w:pict>
      </w:r>
      <w:r>
        <w:rPr>
          <w:rFonts w:ascii="Microsoft JhengHei" w:eastAsia="Microsoft JhengHei" w:hint="eastAsia"/>
          <w:b/>
          <w:sz w:val="31"/>
        </w:rPr>
        <w:t>表</w:t>
      </w:r>
      <w:r>
        <w:rPr>
          <w:rFonts w:ascii="Microsoft JhengHei" w:eastAsia="Microsoft JhengHei" w:hint="eastAsia"/>
          <w:b/>
          <w:spacing w:val="-4"/>
          <w:sz w:val="31"/>
        </w:rPr>
        <w:t xml:space="preserve"> </w:t>
      </w:r>
      <w:r>
        <w:rPr>
          <w:rFonts w:ascii="Microsoft JhengHei" w:eastAsia="Microsoft JhengHei" w:hint="eastAsia"/>
          <w:b/>
          <w:sz w:val="31"/>
        </w:rPr>
        <w:t>2-3</w:t>
        <w:tab/>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69"/>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70"/>
          <w:sz w:val="31"/>
        </w:rPr>
        <w:t xml:space="preserve"> </w:t>
      </w:r>
      <w:r>
        <w:rPr>
          <w:rFonts w:ascii="Microsoft JhengHei" w:eastAsia="Microsoft JhengHei" w:hint="eastAsia"/>
          <w:b/>
          <w:sz w:val="31"/>
        </w:rPr>
        <w:t>X</w:t>
      </w:r>
      <w:r>
        <w:rPr>
          <w:rFonts w:ascii="Microsoft JhengHei" w:eastAsia="Microsoft JhengHei" w:hint="eastAsia"/>
          <w:b/>
          <w:spacing w:val="-17"/>
          <w:sz w:val="31"/>
        </w:rPr>
        <w:t xml:space="preserve"> </w:t>
      </w:r>
      <w:r>
        <w:rPr>
          <w:rFonts w:ascii="Microsoft JhengHei" w:eastAsia="Microsoft JhengHei" w:hint="eastAsia"/>
          <w:b/>
          <w:sz w:val="31"/>
        </w:rPr>
        <w:t>工程项目建设用地评估区拐点坐标表</w:t>
      </w:r>
    </w:p>
    <w:p>
      <w:pPr>
        <w:spacing w:after="0" w:line="423" w:lineRule="exact"/>
        <w:jc w:val="left"/>
        <w:rPr>
          <w:rFonts w:ascii="Microsoft JhengHei" w:eastAsia="Microsoft JhengHei" w:hint="eastAsia"/>
          <w:sz w:val="31"/>
        </w:rPr>
        <w:sectPr>
          <w:footerReference w:type="default" r:id="rId18"/>
          <w:pgSz w:w="17860" w:h="25260"/>
          <w:pgMar w:top="1980" w:right="0" w:bottom="2040" w:left="0" w:header="0" w:footer="1844"/>
          <w:pgNumType w:start="9"/>
          <w:cols w:space="708"/>
        </w:sectPr>
      </w:pPr>
    </w:p>
    <w:p>
      <w:pPr>
        <w:pStyle w:val="BodyText"/>
        <w:spacing w:before="17"/>
        <w:rPr>
          <w:rFonts w:ascii="Microsoft JhengHei"/>
          <w:b/>
          <w:sz w:val="16"/>
        </w:rPr>
      </w:pPr>
    </w:p>
    <w:tbl>
      <w:tblPr>
        <w:tblStyle w:val="TableNormal3"/>
        <w:tblW w:w="0" w:type="auto"/>
        <w:jc w:val="left"/>
        <w:tblInd w:w="3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44"/>
        <w:gridCol w:w="3347"/>
        <w:gridCol w:w="3109"/>
        <w:gridCol w:w="2457"/>
      </w:tblGrid>
      <w:tr>
        <w:tblPrEx>
          <w:tblW w:w="0" w:type="auto"/>
          <w:jc w:val="left"/>
          <w:tblInd w:w="3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59"/>
          <w:jc w:val="left"/>
        </w:trPr>
        <w:tc>
          <w:tcPr>
            <w:tcW w:w="1744" w:type="dxa"/>
          </w:tcPr>
          <w:p>
            <w:pPr>
              <w:pStyle w:val="TableParagraph"/>
              <w:spacing w:line="341" w:lineRule="exact"/>
              <w:ind w:left="50"/>
              <w:jc w:val="left"/>
              <w:rPr>
                <w:sz w:val="31"/>
              </w:rPr>
            </w:pPr>
            <w:r>
              <w:rPr>
                <w:sz w:val="31"/>
              </w:rPr>
              <w:t>J3’</w:t>
            </w:r>
          </w:p>
        </w:tc>
        <w:tc>
          <w:tcPr>
            <w:tcW w:w="3347" w:type="dxa"/>
          </w:tcPr>
          <w:p>
            <w:pPr>
              <w:pStyle w:val="TableParagraph"/>
              <w:spacing w:line="341" w:lineRule="exact"/>
              <w:ind w:right="858"/>
              <w:jc w:val="right"/>
              <w:rPr>
                <w:sz w:val="31"/>
              </w:rPr>
            </w:pPr>
            <w:r>
              <w:rPr>
                <w:sz w:val="31"/>
              </w:rPr>
              <w:t>30630.436</w:t>
            </w:r>
          </w:p>
        </w:tc>
        <w:tc>
          <w:tcPr>
            <w:tcW w:w="3109" w:type="dxa"/>
          </w:tcPr>
          <w:p>
            <w:pPr>
              <w:pStyle w:val="TableParagraph"/>
              <w:spacing w:line="341" w:lineRule="exact"/>
              <w:ind w:right="820"/>
              <w:jc w:val="right"/>
              <w:rPr>
                <w:sz w:val="31"/>
              </w:rPr>
            </w:pPr>
            <w:r>
              <w:rPr>
                <w:sz w:val="31"/>
              </w:rPr>
              <w:t>89683.637</w:t>
            </w:r>
          </w:p>
        </w:tc>
        <w:tc>
          <w:tcPr>
            <w:tcW w:w="2457" w:type="dxa"/>
          </w:tcPr>
          <w:p>
            <w:pPr>
              <w:pStyle w:val="TableParagraph"/>
              <w:spacing w:line="341" w:lineRule="exact"/>
              <w:ind w:left="816" w:right="47"/>
              <w:rPr>
                <w:sz w:val="31"/>
              </w:rPr>
            </w:pPr>
            <w:r>
              <w:rPr>
                <w:sz w:val="31"/>
              </w:rPr>
              <w:t>1954 年</w:t>
            </w:r>
          </w:p>
        </w:tc>
      </w:tr>
      <w:tr>
        <w:tblPrEx>
          <w:tblW w:w="0" w:type="auto"/>
          <w:jc w:val="left"/>
          <w:tblInd w:w="3756" w:type="dxa"/>
          <w:tblLayout w:type="fixed"/>
          <w:tblCellMar>
            <w:top w:w="0" w:type="dxa"/>
            <w:left w:w="0" w:type="dxa"/>
            <w:bottom w:w="0" w:type="dxa"/>
            <w:right w:w="0" w:type="dxa"/>
          </w:tblCellMar>
          <w:tblLook w:val="01E0"/>
        </w:tblPrEx>
        <w:trPr>
          <w:trHeight w:val="623"/>
          <w:jc w:val="left"/>
        </w:trPr>
        <w:tc>
          <w:tcPr>
            <w:tcW w:w="1744" w:type="dxa"/>
          </w:tcPr>
          <w:p>
            <w:pPr>
              <w:pStyle w:val="TableParagraph"/>
              <w:spacing w:before="100"/>
              <w:ind w:left="50"/>
              <w:jc w:val="left"/>
              <w:rPr>
                <w:sz w:val="31"/>
              </w:rPr>
            </w:pPr>
            <w:r>
              <w:rPr>
                <w:sz w:val="31"/>
              </w:rPr>
              <w:t>J4’</w:t>
            </w:r>
          </w:p>
        </w:tc>
        <w:tc>
          <w:tcPr>
            <w:tcW w:w="3347" w:type="dxa"/>
          </w:tcPr>
          <w:p>
            <w:pPr>
              <w:pStyle w:val="TableParagraph"/>
              <w:spacing w:before="100"/>
              <w:ind w:right="858"/>
              <w:jc w:val="right"/>
              <w:rPr>
                <w:sz w:val="31"/>
              </w:rPr>
            </w:pPr>
            <w:r>
              <w:rPr>
                <w:sz w:val="31"/>
              </w:rPr>
              <w:t>30717.202</w:t>
            </w:r>
          </w:p>
        </w:tc>
        <w:tc>
          <w:tcPr>
            <w:tcW w:w="3109" w:type="dxa"/>
          </w:tcPr>
          <w:p>
            <w:pPr>
              <w:pStyle w:val="TableParagraph"/>
              <w:spacing w:before="100"/>
              <w:ind w:right="820"/>
              <w:jc w:val="right"/>
              <w:rPr>
                <w:sz w:val="31"/>
              </w:rPr>
            </w:pPr>
            <w:r>
              <w:rPr>
                <w:sz w:val="31"/>
              </w:rPr>
              <w:t>89525.017</w:t>
            </w:r>
          </w:p>
        </w:tc>
        <w:tc>
          <w:tcPr>
            <w:tcW w:w="2457" w:type="dxa"/>
          </w:tcPr>
          <w:p>
            <w:pPr>
              <w:pStyle w:val="TableParagraph"/>
              <w:spacing w:before="86"/>
              <w:ind w:left="819" w:right="47"/>
              <w:rPr>
                <w:sz w:val="31"/>
              </w:rPr>
            </w:pPr>
            <w:r>
              <w:rPr>
                <w:sz w:val="31"/>
              </w:rPr>
              <w:t>北京坐标系</w:t>
            </w:r>
          </w:p>
        </w:tc>
      </w:tr>
      <w:tr>
        <w:tblPrEx>
          <w:tblW w:w="0" w:type="auto"/>
          <w:jc w:val="left"/>
          <w:tblInd w:w="3756" w:type="dxa"/>
          <w:tblLayout w:type="fixed"/>
          <w:tblCellMar>
            <w:top w:w="0" w:type="dxa"/>
            <w:left w:w="0" w:type="dxa"/>
            <w:bottom w:w="0" w:type="dxa"/>
            <w:right w:w="0" w:type="dxa"/>
          </w:tblCellMar>
          <w:tblLook w:val="01E0"/>
        </w:tblPrEx>
        <w:trPr>
          <w:trHeight w:val="466"/>
          <w:jc w:val="left"/>
        </w:trPr>
        <w:tc>
          <w:tcPr>
            <w:tcW w:w="1744" w:type="dxa"/>
          </w:tcPr>
          <w:p>
            <w:pPr>
              <w:pStyle w:val="TableParagraph"/>
              <w:spacing w:before="93" w:line="353" w:lineRule="exact"/>
              <w:ind w:left="50"/>
              <w:jc w:val="left"/>
              <w:rPr>
                <w:sz w:val="31"/>
              </w:rPr>
            </w:pPr>
            <w:r>
              <w:rPr>
                <w:sz w:val="31"/>
              </w:rPr>
              <w:t>J1’</w:t>
            </w:r>
          </w:p>
        </w:tc>
        <w:tc>
          <w:tcPr>
            <w:tcW w:w="3347" w:type="dxa"/>
          </w:tcPr>
          <w:p>
            <w:pPr>
              <w:pStyle w:val="TableParagraph"/>
              <w:spacing w:before="93" w:line="353" w:lineRule="exact"/>
              <w:ind w:right="858"/>
              <w:jc w:val="right"/>
              <w:rPr>
                <w:sz w:val="31"/>
              </w:rPr>
            </w:pPr>
            <w:r>
              <w:rPr>
                <w:sz w:val="31"/>
              </w:rPr>
              <w:t>30895.875</w:t>
            </w:r>
          </w:p>
        </w:tc>
        <w:tc>
          <w:tcPr>
            <w:tcW w:w="3109" w:type="dxa"/>
          </w:tcPr>
          <w:p>
            <w:pPr>
              <w:pStyle w:val="TableParagraph"/>
              <w:spacing w:before="93" w:line="353" w:lineRule="exact"/>
              <w:ind w:right="820"/>
              <w:jc w:val="right"/>
              <w:rPr>
                <w:sz w:val="31"/>
              </w:rPr>
            </w:pPr>
            <w:r>
              <w:rPr>
                <w:sz w:val="31"/>
              </w:rPr>
              <w:t>89683.782</w:t>
            </w:r>
          </w:p>
        </w:tc>
        <w:tc>
          <w:tcPr>
            <w:tcW w:w="2457" w:type="dxa"/>
          </w:tcPr>
          <w:p>
            <w:pPr>
              <w:pStyle w:val="TableParagraph"/>
              <w:jc w:val="left"/>
              <w:rPr>
                <w:rFonts w:ascii="Times New Roman"/>
                <w:sz w:val="34"/>
              </w:rPr>
            </w:pPr>
          </w:p>
        </w:tc>
      </w:tr>
    </w:tbl>
    <w:p>
      <w:pPr>
        <w:pStyle w:val="BodyText"/>
        <w:spacing w:before="8"/>
        <w:rPr>
          <w:rFonts w:ascii="Microsoft JhengHei"/>
          <w:b/>
          <w:sz w:val="14"/>
        </w:rPr>
      </w:pPr>
    </w:p>
    <w:p>
      <w:pPr>
        <w:pStyle w:val="Heading3"/>
        <w:numPr>
          <w:ilvl w:val="2"/>
          <w:numId w:val="11"/>
        </w:numPr>
        <w:tabs>
          <w:tab w:val="left" w:pos="3964"/>
          <w:tab w:val="left" w:pos="3965"/>
        </w:tabs>
        <w:spacing w:before="0" w:after="0" w:line="651" w:lineRule="exact"/>
        <w:ind w:left="3964" w:right="0" w:hanging="1265"/>
        <w:jc w:val="left"/>
      </w:pPr>
      <w:r>
        <w:drawing>
          <wp:anchor distT="0" distB="0" distL="0" distR="0" simplePos="0" relativeHeight="251663360" behindDoc="1" locked="0" layoutInCell="1" allowOverlap="1">
            <wp:simplePos x="0" y="0"/>
            <wp:positionH relativeFrom="page">
              <wp:posOffset>1600200</wp:posOffset>
            </wp:positionH>
            <wp:positionV relativeFrom="paragraph">
              <wp:posOffset>-1345154</wp:posOffset>
            </wp:positionV>
            <wp:extent cx="8019002" cy="1190815"/>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xmlns:r="http://schemas.openxmlformats.org/officeDocument/2006/relationships" r:embed="rId19" cstate="print"/>
                    <a:stretch>
                      <a:fillRect/>
                    </a:stretch>
                  </pic:blipFill>
                  <pic:spPr>
                    <a:xfrm>
                      <a:off x="0" y="0"/>
                      <a:ext cx="8019002" cy="1190815"/>
                    </a:xfrm>
                    <a:prstGeom prst="rect">
                      <a:avLst/>
                    </a:prstGeom>
                  </pic:spPr>
                </pic:pic>
              </a:graphicData>
            </a:graphic>
          </wp:anchor>
        </w:drawing>
      </w:r>
      <w:r>
        <w:t>评估级别的确定</w:t>
      </w:r>
    </w:p>
    <w:p>
      <w:pPr>
        <w:pStyle w:val="BodyText"/>
        <w:spacing w:before="12"/>
        <w:rPr>
          <w:rFonts w:ascii="Microsoft JhengHei"/>
          <w:b/>
          <w:sz w:val="27"/>
        </w:rPr>
      </w:pPr>
    </w:p>
    <w:p>
      <w:pPr>
        <w:pStyle w:val="BodyText"/>
        <w:spacing w:line="487" w:lineRule="auto"/>
        <w:ind w:left="2700" w:right="2697" w:firstLine="719"/>
        <w:jc w:val="both"/>
      </w:pPr>
      <w:r>
        <w:rPr>
          <w:spacing w:val="-1"/>
        </w:rPr>
        <w:t>根据国土资源部《建设用地地质灾害危险性评估技术要求(试行)》.不同规</w:t>
      </w:r>
      <w:r>
        <w:rPr>
          <w:spacing w:val="-7"/>
        </w:rPr>
        <w:t>模和不同重要性的工程地质灾害危险性评估的级别规定。该建设区属一般建设项</w:t>
      </w:r>
      <w:r>
        <w:t>目.地质环境条件复杂程度分类为简单.评估级别为三级（</w:t>
      </w:r>
      <w:r>
        <w:rPr>
          <w:spacing w:val="-18"/>
        </w:rPr>
        <w:t xml:space="preserve">详见表 </w:t>
      </w:r>
      <w:r>
        <w:t>1-4.</w:t>
      </w:r>
      <w:r>
        <w:rPr>
          <w:spacing w:val="-36"/>
        </w:rPr>
        <w:t xml:space="preserve">表 </w:t>
      </w:r>
      <w:r>
        <w:t>1-5.</w:t>
      </w:r>
      <w:r>
        <w:rPr>
          <w:spacing w:val="-14"/>
        </w:rPr>
        <w:t>表</w:t>
      </w:r>
      <w:r>
        <w:t>1-</w:t>
      </w:r>
      <w:r>
        <w:rPr>
          <w:spacing w:val="-1"/>
        </w:rPr>
        <w:t>6</w:t>
      </w:r>
      <w:r>
        <w:rPr>
          <w:spacing w:val="-180"/>
        </w:rPr>
        <w:t>）</w:t>
      </w:r>
      <w:r>
        <w:t>。</w:t>
      </w:r>
    </w:p>
    <w:p>
      <w:pPr>
        <w:pStyle w:val="ListParagraph"/>
        <w:numPr>
          <w:ilvl w:val="3"/>
          <w:numId w:val="11"/>
        </w:numPr>
        <w:tabs>
          <w:tab w:val="left" w:pos="3962"/>
        </w:tabs>
        <w:spacing w:before="0" w:after="0" w:line="461" w:lineRule="exact"/>
        <w:ind w:left="3961" w:right="0" w:hanging="542"/>
        <w:jc w:val="left"/>
        <w:rPr>
          <w:sz w:val="36"/>
        </w:rPr>
      </w:pPr>
      <w:r>
        <w:rPr>
          <w:sz w:val="36"/>
        </w:rPr>
        <w:t>建设项目的重要性</w:t>
      </w:r>
    </w:p>
    <w:p>
      <w:pPr>
        <w:pStyle w:val="BodyText"/>
        <w:spacing w:before="6" w:line="930" w:lineRule="atLeast"/>
        <w:ind w:left="2700" w:right="2696" w:firstLine="719"/>
        <w:jc w:val="both"/>
      </w:pPr>
      <w:r>
        <w:t>X X X X X X X X X X</w:t>
      </w:r>
      <w:r>
        <w:rPr>
          <w:spacing w:val="-10"/>
        </w:rPr>
        <w:t xml:space="preserve"> 工程项目拟建设净用地面积 </w:t>
      </w:r>
      <w:r>
        <w:t>15368</w:t>
      </w:r>
      <w:r>
        <w:rPr>
          <w:spacing w:val="-8"/>
        </w:rPr>
        <w:t xml:space="preserve"> 平方米.为工业建</w:t>
      </w:r>
      <w:r>
        <w:t>筑.在厂职工人数&lt;100</w:t>
      </w:r>
      <w:r>
        <w:rPr>
          <w:spacing w:val="-31"/>
        </w:rPr>
        <w:t xml:space="preserve"> 人；按表 </w:t>
      </w:r>
      <w:r>
        <w:t>2-4</w:t>
      </w:r>
      <w:r>
        <w:rPr>
          <w:spacing w:val="-10"/>
        </w:rPr>
        <w:t xml:space="preserve"> 分类.该项目属一般建设项目。</w:t>
      </w:r>
    </w:p>
    <w:p>
      <w:pPr>
        <w:pStyle w:val="BodyText"/>
        <w:spacing w:before="1"/>
        <w:rPr>
          <w:sz w:val="19"/>
        </w:rPr>
      </w:pPr>
    </w:p>
    <w:p>
      <w:pPr>
        <w:spacing w:after="0"/>
        <w:rPr>
          <w:sz w:val="19"/>
        </w:rPr>
        <w:sectPr>
          <w:footerReference w:type="default" r:id="rId20"/>
          <w:pgSz w:w="17860" w:h="25260"/>
          <w:pgMar w:top="1820" w:right="0" w:bottom="2040" w:left="0" w:header="0" w:footer="1844"/>
          <w:pgNumType w:start="10"/>
          <w:cols w:space="708"/>
        </w:sectPr>
      </w:pPr>
    </w:p>
    <w:p>
      <w:pPr>
        <w:pStyle w:val="BodyText"/>
        <w:spacing w:before="10"/>
        <w:rPr>
          <w:sz w:val="30"/>
        </w:rPr>
      </w:pPr>
    </w:p>
    <w:p>
      <w:pPr>
        <w:spacing w:before="0"/>
        <w:ind w:left="2829" w:right="0" w:firstLine="0"/>
        <w:jc w:val="center"/>
        <w:rPr>
          <w:rFonts w:ascii="Microsoft JhengHei" w:eastAsia="Microsoft JhengHei" w:hint="eastAsia"/>
          <w:b/>
          <w:sz w:val="31"/>
        </w:rPr>
      </w:pPr>
      <w:r>
        <w:rPr>
          <w:rFonts w:ascii="Microsoft JhengHei" w:eastAsia="Microsoft JhengHei" w:hint="eastAsia"/>
          <w:b/>
          <w:sz w:val="31"/>
        </w:rPr>
        <w:t>项目类型</w:t>
      </w:r>
    </w:p>
    <w:p>
      <w:pPr>
        <w:spacing w:before="170" w:line="247" w:lineRule="auto"/>
        <w:ind w:left="2830" w:right="0" w:firstLine="0"/>
        <w:jc w:val="center"/>
        <w:rPr>
          <w:sz w:val="31"/>
        </w:rPr>
      </w:pPr>
      <w:r>
        <w:rPr>
          <w:sz w:val="31"/>
        </w:rPr>
        <w:t>重要建设项目</w:t>
      </w:r>
    </w:p>
    <w:p>
      <w:pPr>
        <w:spacing w:before="230" w:line="247" w:lineRule="auto"/>
        <w:ind w:left="2830" w:right="0" w:firstLine="0"/>
        <w:jc w:val="center"/>
        <w:rPr>
          <w:sz w:val="31"/>
        </w:rPr>
      </w:pPr>
      <w:r>
        <w:rPr>
          <w:sz w:val="31"/>
        </w:rPr>
        <w:t>较重要建设项目</w:t>
      </w:r>
    </w:p>
    <w:p>
      <w:pPr>
        <w:spacing w:before="24" w:line="247" w:lineRule="auto"/>
        <w:ind w:left="2830" w:right="0" w:firstLine="0"/>
        <w:jc w:val="center"/>
        <w:rPr>
          <w:sz w:val="31"/>
        </w:rPr>
      </w:pPr>
      <w:r>
        <w:rPr>
          <w:sz w:val="31"/>
        </w:rPr>
        <w:t>一般建设项目(√)</w:t>
      </w:r>
    </w:p>
    <w:p>
      <w:pPr>
        <w:tabs>
          <w:tab w:val="left" w:pos="4021"/>
        </w:tabs>
        <w:spacing w:before="24" w:line="192" w:lineRule="auto"/>
        <w:ind w:left="4838" w:right="6213" w:hanging="2790"/>
        <w:jc w:val="left"/>
        <w:rPr>
          <w:rFonts w:ascii="Microsoft JhengHei" w:eastAsia="Microsoft JhengHei" w:hint="eastAsia"/>
          <w:b/>
          <w:sz w:val="31"/>
        </w:rPr>
      </w:pPr>
      <w:r>
        <w:br w:type="column"/>
      </w:r>
      <w:r>
        <w:rPr>
          <w:rFonts w:ascii="Microsoft JhengHei" w:eastAsia="Microsoft JhengHei" w:hint="eastAsia"/>
          <w:b/>
          <w:sz w:val="31"/>
        </w:rPr>
        <w:t>表</w:t>
      </w:r>
      <w:r>
        <w:rPr>
          <w:rFonts w:ascii="Microsoft JhengHei" w:eastAsia="Microsoft JhengHei" w:hint="eastAsia"/>
          <w:b/>
          <w:spacing w:val="-4"/>
          <w:sz w:val="31"/>
        </w:rPr>
        <w:t xml:space="preserve"> </w:t>
      </w:r>
      <w:r>
        <w:rPr>
          <w:rFonts w:ascii="Microsoft JhengHei" w:eastAsia="Microsoft JhengHei" w:hint="eastAsia"/>
          <w:b/>
          <w:sz w:val="31"/>
        </w:rPr>
        <w:t>2-4</w:t>
        <w:tab/>
        <w:t>建设项目重要性分类</w:t>
      </w:r>
      <w:r>
        <w:rPr>
          <w:rFonts w:ascii="Microsoft JhengHei" w:eastAsia="Microsoft JhengHei" w:hint="eastAsia"/>
          <w:b/>
          <w:spacing w:val="-17"/>
          <w:sz w:val="31"/>
        </w:rPr>
        <w:t>表</w:t>
      </w:r>
      <w:r>
        <w:rPr>
          <w:rFonts w:ascii="Microsoft JhengHei" w:eastAsia="Microsoft JhengHei" w:hint="eastAsia"/>
          <w:b/>
          <w:sz w:val="31"/>
        </w:rPr>
        <w:t>项目类别</w:t>
      </w:r>
    </w:p>
    <w:p>
      <w:pPr>
        <w:spacing w:before="0" w:line="247" w:lineRule="auto"/>
        <w:ind w:left="355" w:right="2768" w:firstLine="0"/>
        <w:jc w:val="both"/>
        <w:rPr>
          <w:sz w:val="31"/>
        </w:rPr>
      </w:pPr>
      <w:r>
        <w:drawing>
          <wp:anchor distT="0" distB="0" distL="0" distR="0" simplePos="0" relativeHeight="251664384" behindDoc="1" locked="0" layoutInCell="1" allowOverlap="1">
            <wp:simplePos x="0" y="0"/>
            <wp:positionH relativeFrom="page">
              <wp:posOffset>1651000</wp:posOffset>
            </wp:positionH>
            <wp:positionV relativeFrom="paragraph">
              <wp:posOffset>-338200</wp:posOffset>
            </wp:positionV>
            <wp:extent cx="8051800" cy="2197100"/>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png"/>
                    <pic:cNvPicPr/>
                  </pic:nvPicPr>
                  <pic:blipFill>
                    <a:blip xmlns:r="http://schemas.openxmlformats.org/officeDocument/2006/relationships" r:embed="rId21" cstate="print"/>
                    <a:stretch>
                      <a:fillRect/>
                    </a:stretch>
                  </pic:blipFill>
                  <pic:spPr>
                    <a:xfrm>
                      <a:off x="0" y="0"/>
                      <a:ext cx="8051800" cy="2197100"/>
                    </a:xfrm>
                    <a:prstGeom prst="rect">
                      <a:avLst/>
                    </a:prstGeom>
                  </pic:spPr>
                </pic:pic>
              </a:graphicData>
            </a:graphic>
          </wp:anchor>
        </w:drawing>
      </w:r>
      <w:r>
        <w:rPr>
          <w:sz w:val="31"/>
        </w:rPr>
        <w:t>开发区建设、城镇新区建设、放射性设施、军事设施、核电、二级 (含)以上公路、铁路、机场.大型水利工程、电力工程、港口码头、矿山、集中供水水源地、工业建筑、民用建筑、垃圾处理场、水处理厂等</w:t>
      </w:r>
    </w:p>
    <w:p>
      <w:pPr>
        <w:spacing w:before="19" w:line="247" w:lineRule="auto"/>
        <w:ind w:left="355" w:right="2876" w:firstLine="0"/>
        <w:jc w:val="left"/>
        <w:rPr>
          <w:sz w:val="31"/>
        </w:rPr>
      </w:pPr>
      <w:r>
        <w:rPr>
          <w:sz w:val="31"/>
        </w:rPr>
        <w:t>新建村庄、三级(含)以下公路、中型水利工程、电力工程、港口码头、矿山、集中供水水源地、工业建筑、民用建筑、垃圾处理场、水处理厂等</w:t>
      </w:r>
    </w:p>
    <w:p>
      <w:pPr>
        <w:spacing w:before="24" w:line="247" w:lineRule="auto"/>
        <w:ind w:left="355" w:right="2645" w:firstLine="0"/>
        <w:jc w:val="left"/>
        <w:rPr>
          <w:sz w:val="31"/>
        </w:rPr>
      </w:pPr>
      <w:r>
        <w:rPr>
          <w:spacing w:val="-27"/>
          <w:sz w:val="31"/>
        </w:rPr>
        <w:t>小型水利工程、电力工程、港口码头、矿山、集中供水水源地、工业建筑(√)、</w:t>
      </w:r>
      <w:r>
        <w:rPr>
          <w:sz w:val="31"/>
        </w:rPr>
        <w:t>民用建筑、垃圾处理场、水处理厂等</w:t>
      </w:r>
    </w:p>
    <w:p>
      <w:pPr>
        <w:spacing w:after="0" w:line="247" w:lineRule="auto"/>
        <w:jc w:val="left"/>
        <w:rPr>
          <w:sz w:val="31"/>
        </w:rPr>
        <w:sectPr>
          <w:footerReference w:type="default" r:id="rId22"/>
          <w:type w:val="continuous"/>
          <w:pgSz w:w="17860" w:h="25260"/>
          <w:pgMar w:top="1900" w:right="0" w:bottom="2040" w:left="0" w:header="708" w:footer="708"/>
          <w:pgNumType w:start="11"/>
          <w:cols w:num="2" w:space="708" w:equalWidth="0">
            <w:col w:w="4415" w:space="40"/>
            <w:col w:w="13405" w:space="0"/>
          </w:cols>
        </w:sectPr>
      </w:pPr>
    </w:p>
    <w:p>
      <w:pPr>
        <w:pStyle w:val="BodyText"/>
        <w:spacing w:before="5"/>
        <w:rPr>
          <w:sz w:val="16"/>
        </w:rPr>
      </w:pPr>
    </w:p>
    <w:p>
      <w:pPr>
        <w:pStyle w:val="ListParagraph"/>
        <w:numPr>
          <w:ilvl w:val="3"/>
          <w:numId w:val="11"/>
        </w:numPr>
        <w:tabs>
          <w:tab w:val="left" w:pos="3962"/>
        </w:tabs>
        <w:spacing w:before="28" w:after="0" w:line="240" w:lineRule="auto"/>
        <w:ind w:left="3961" w:right="0" w:hanging="542"/>
        <w:jc w:val="left"/>
        <w:rPr>
          <w:sz w:val="36"/>
        </w:rPr>
      </w:pPr>
      <w:r>
        <w:rPr>
          <w:sz w:val="36"/>
        </w:rPr>
        <w:t>地质环境条件复杂程度</w:t>
      </w:r>
    </w:p>
    <w:p>
      <w:pPr>
        <w:pStyle w:val="BodyText"/>
        <w:spacing w:before="1"/>
        <w:rPr>
          <w:sz w:val="37"/>
        </w:rPr>
      </w:pPr>
    </w:p>
    <w:p>
      <w:pPr>
        <w:pStyle w:val="BodyText"/>
        <w:spacing w:line="487" w:lineRule="auto"/>
        <w:ind w:left="2700" w:right="2697" w:firstLine="719"/>
        <w:jc w:val="both"/>
      </w:pPr>
      <w:r>
        <w:rPr>
          <w:spacing w:val="-8"/>
        </w:rPr>
        <w:t>地质环境条件复杂程度应根据地形地貌、地层岩性、地质构造、工程地质条</w:t>
      </w:r>
      <w:r>
        <w:rPr>
          <w:spacing w:val="-13"/>
        </w:rPr>
        <w:t>件、水文地质条件、人类工程活动对地质环境的影响程度、地质灾害现状发育程</w:t>
      </w:r>
      <w:r>
        <w:t>度等综合确定。</w:t>
      </w:r>
    </w:p>
    <w:p>
      <w:pPr>
        <w:pStyle w:val="BodyText"/>
        <w:spacing w:line="487" w:lineRule="auto"/>
        <w:ind w:left="2700" w:right="2699" w:firstLine="719"/>
        <w:jc w:val="both"/>
      </w:pPr>
      <w:r>
        <w:rPr>
          <w:spacing w:val="-1"/>
        </w:rPr>
        <w:t>根据现场调查及收集的资料综合分析：评估区原地貌类型属丘陵地貌.评估</w:t>
      </w:r>
      <w:r>
        <w:t xml:space="preserve">区范围及周边较为平坦。现状地质灾害一般不发育；地形简单.地貌类型单一； </w:t>
      </w:r>
      <w:r>
        <w:rPr>
          <w:spacing w:val="-11"/>
        </w:rPr>
        <w:t>岩土体工程地质性质良好；工程水文地质条件较好；破坏地质环境的人类工程活</w:t>
      </w:r>
      <w:r>
        <w:rPr>
          <w:spacing w:val="-9"/>
        </w:rPr>
        <w:t xml:space="preserve">动一般。因此.按表 </w:t>
      </w:r>
      <w:r>
        <w:t>2-5</w:t>
      </w:r>
      <w:r>
        <w:rPr>
          <w:spacing w:val="-10"/>
        </w:rPr>
        <w:t xml:space="preserve"> 的分类.评估区地质环境条件复杂程度为简单。</w:t>
      </w:r>
    </w:p>
    <w:p>
      <w:pPr>
        <w:spacing w:after="0" w:line="487" w:lineRule="auto"/>
        <w:jc w:val="both"/>
        <w:sectPr>
          <w:footerReference w:type="default" r:id="rId23"/>
          <w:type w:val="continuous"/>
          <w:pgSz w:w="17860" w:h="25260"/>
          <w:pgMar w:top="1900" w:right="0" w:bottom="2040" w:left="0" w:header="708" w:footer="708"/>
          <w:pgNumType w:start="12"/>
          <w:cols w:space="708"/>
        </w:sectPr>
      </w:pPr>
    </w:p>
    <w:tbl>
      <w:tblPr>
        <w:tblStyle w:val="TableNormal4"/>
        <w:tblW w:w="0" w:type="auto"/>
        <w:jc w:val="left"/>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77"/>
        <w:gridCol w:w="1244"/>
        <w:gridCol w:w="8377"/>
      </w:tblGrid>
      <w:tr>
        <w:tblPrEx>
          <w:tblW w:w="0" w:type="auto"/>
          <w:jc w:val="left"/>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87"/>
          <w:jc w:val="left"/>
        </w:trPr>
        <w:tc>
          <w:tcPr>
            <w:tcW w:w="3177" w:type="dxa"/>
          </w:tcPr>
          <w:p>
            <w:pPr>
              <w:pStyle w:val="TableParagraph"/>
              <w:jc w:val="left"/>
              <w:rPr>
                <w:rFonts w:ascii="Times New Roman"/>
                <w:sz w:val="30"/>
              </w:rPr>
            </w:pPr>
          </w:p>
        </w:tc>
        <w:tc>
          <w:tcPr>
            <w:tcW w:w="1244" w:type="dxa"/>
          </w:tcPr>
          <w:p>
            <w:pPr>
              <w:pStyle w:val="TableParagraph"/>
              <w:spacing w:line="367" w:lineRule="exact"/>
              <w:ind w:left="275"/>
              <w:jc w:val="left"/>
              <w:rPr>
                <w:rFonts w:ascii="Microsoft JhengHei" w:eastAsia="Microsoft JhengHei" w:hint="eastAsia"/>
                <w:b/>
                <w:sz w:val="31"/>
              </w:rPr>
            </w:pPr>
            <w:r>
              <w:rPr>
                <w:rFonts w:ascii="Microsoft JhengHei" w:eastAsia="Microsoft JhengHei" w:hint="eastAsia"/>
                <w:b/>
                <w:sz w:val="31"/>
              </w:rPr>
              <w:t>表 2-5</w:t>
            </w:r>
          </w:p>
        </w:tc>
        <w:tc>
          <w:tcPr>
            <w:tcW w:w="8377" w:type="dxa"/>
          </w:tcPr>
          <w:p>
            <w:pPr>
              <w:pStyle w:val="TableParagraph"/>
              <w:spacing w:line="367" w:lineRule="exact"/>
              <w:ind w:left="1162"/>
              <w:jc w:val="left"/>
              <w:rPr>
                <w:rFonts w:ascii="Microsoft JhengHei" w:eastAsia="Microsoft JhengHei" w:hint="eastAsia"/>
                <w:b/>
                <w:sz w:val="31"/>
              </w:rPr>
            </w:pPr>
            <w:r>
              <w:rPr>
                <w:rFonts w:ascii="Microsoft JhengHei" w:eastAsia="Microsoft JhengHei" w:hint="eastAsia"/>
                <w:b/>
                <w:sz w:val="31"/>
              </w:rPr>
              <w:t>地质环境条件复杂程度分类表</w:t>
            </w:r>
          </w:p>
        </w:tc>
      </w:tr>
      <w:tr>
        <w:tblPrEx>
          <w:tblW w:w="0" w:type="auto"/>
          <w:jc w:val="left"/>
          <w:tblInd w:w="2507" w:type="dxa"/>
          <w:tblLayout w:type="fixed"/>
          <w:tblCellMar>
            <w:top w:w="0" w:type="dxa"/>
            <w:left w:w="0" w:type="dxa"/>
            <w:bottom w:w="0" w:type="dxa"/>
            <w:right w:w="0" w:type="dxa"/>
          </w:tblCellMar>
          <w:tblLook w:val="01E0"/>
        </w:tblPrEx>
        <w:trPr>
          <w:trHeight w:val="837"/>
          <w:jc w:val="left"/>
        </w:trPr>
        <w:tc>
          <w:tcPr>
            <w:tcW w:w="3177" w:type="dxa"/>
          </w:tcPr>
          <w:p>
            <w:pPr>
              <w:pStyle w:val="TableParagraph"/>
              <w:spacing w:line="467" w:lineRule="exact"/>
              <w:ind w:left="1784"/>
              <w:jc w:val="left"/>
              <w:rPr>
                <w:rFonts w:ascii="Microsoft JhengHei" w:eastAsia="Microsoft JhengHei" w:hint="eastAsia"/>
                <w:b/>
                <w:sz w:val="31"/>
              </w:rPr>
            </w:pPr>
            <w:r>
              <w:rPr>
                <w:rFonts w:ascii="Microsoft JhengHei" w:eastAsia="Microsoft JhengHei" w:hint="eastAsia"/>
                <w:b/>
                <w:sz w:val="31"/>
              </w:rPr>
              <w:t>复杂</w:t>
            </w:r>
          </w:p>
          <w:p>
            <w:pPr>
              <w:pStyle w:val="TableParagraph"/>
              <w:spacing w:line="351" w:lineRule="exact"/>
              <w:ind w:left="50"/>
              <w:jc w:val="left"/>
              <w:rPr>
                <w:sz w:val="31"/>
              </w:rPr>
            </w:pPr>
            <w:r>
              <w:rPr>
                <w:sz w:val="31"/>
              </w:rPr>
              <w:t>1.地质灾害发育强烈</w:t>
            </w:r>
          </w:p>
        </w:tc>
        <w:tc>
          <w:tcPr>
            <w:tcW w:w="1244" w:type="dxa"/>
          </w:tcPr>
          <w:p>
            <w:pPr>
              <w:pStyle w:val="TableParagraph"/>
              <w:jc w:val="left"/>
              <w:rPr>
                <w:rFonts w:ascii="Times New Roman"/>
                <w:sz w:val="32"/>
              </w:rPr>
            </w:pPr>
          </w:p>
        </w:tc>
        <w:tc>
          <w:tcPr>
            <w:tcW w:w="8377" w:type="dxa"/>
          </w:tcPr>
          <w:p>
            <w:pPr>
              <w:pStyle w:val="TableParagraph"/>
              <w:tabs>
                <w:tab w:val="left" w:pos="4506"/>
              </w:tabs>
              <w:spacing w:line="467" w:lineRule="exact"/>
              <w:ind w:left="513"/>
              <w:rPr>
                <w:sz w:val="31"/>
              </w:rPr>
            </w:pPr>
            <w:r>
              <w:rPr>
                <w:rFonts w:ascii="Microsoft JhengHei" w:eastAsia="Microsoft JhengHei" w:hAnsi="Microsoft JhengHei" w:hint="eastAsia"/>
                <w:b/>
                <w:sz w:val="31"/>
              </w:rPr>
              <w:t>中等</w:t>
              <w:tab/>
              <w:t>简单</w:t>
            </w:r>
            <w:r>
              <w:rPr>
                <w:sz w:val="31"/>
              </w:rPr>
              <w:t>(√)</w:t>
            </w:r>
          </w:p>
          <w:p>
            <w:pPr>
              <w:pStyle w:val="TableParagraph"/>
              <w:tabs>
                <w:tab w:val="left" w:pos="4525"/>
              </w:tabs>
              <w:spacing w:line="351" w:lineRule="exact"/>
              <w:ind w:left="97"/>
              <w:jc w:val="left"/>
              <w:rPr>
                <w:sz w:val="31"/>
              </w:rPr>
            </w:pPr>
            <w:r>
              <w:rPr>
                <w:sz w:val="31"/>
              </w:rPr>
              <w:t>1.地质灾害发育中等</w:t>
              <w:tab/>
              <w:t>1.地质灾害一般不发育(√)</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4"/>
        </w:rPr>
      </w:pPr>
    </w:p>
    <w:p>
      <w:pPr>
        <w:pStyle w:val="ListParagraph"/>
        <w:numPr>
          <w:ilvl w:val="3"/>
          <w:numId w:val="11"/>
        </w:numPr>
        <w:tabs>
          <w:tab w:val="left" w:pos="3962"/>
        </w:tabs>
        <w:spacing w:before="29" w:after="0" w:line="240" w:lineRule="auto"/>
        <w:ind w:left="3961" w:right="0" w:hanging="542"/>
        <w:jc w:val="left"/>
        <w:rPr>
          <w:sz w:val="36"/>
        </w:rPr>
      </w:pPr>
      <w:r>
        <w:pict>
          <v:group id="_x0000_s1055" style="width:658pt;height:238pt;margin-top:-247.72pt;margin-left:118pt;mso-position-horizontal-relative:page;position:absolute;z-index:-251650048" coordorigin="2360,-4954" coordsize="13160,4760">
            <v:shape id="_x0000_s1056" type="#_x0000_t75" style="width:13160;height:4760;left:2360;position:absolute;top:-4955" stroked="f">
              <v:imagedata r:id="rId24" o:title=""/>
            </v:shape>
            <v:shape id="_x0000_s1057" type="#_x0000_t202" style="width:8607;height:1977;left:2549;position:absolute;top:-3909" filled="f" stroked="f">
              <v:textbox inset="0,0,0,0">
                <w:txbxContent>
                  <w:p>
                    <w:pPr>
                      <w:numPr>
                        <w:ilvl w:val="0"/>
                        <w:numId w:val="8"/>
                      </w:numPr>
                      <w:tabs>
                        <w:tab w:val="left" w:pos="318"/>
                        <w:tab w:val="left" w:pos="4468"/>
                      </w:tabs>
                      <w:spacing w:before="0" w:line="158" w:lineRule="auto"/>
                      <w:ind w:left="317" w:right="0" w:hanging="318"/>
                      <w:jc w:val="left"/>
                      <w:rPr>
                        <w:sz w:val="31"/>
                      </w:rPr>
                    </w:pPr>
                    <w:r>
                      <w:rPr>
                        <w:position w:val="-20"/>
                        <w:sz w:val="31"/>
                      </w:rPr>
                      <w:t>地形与地貌类型复杂</w:t>
                      <w:tab/>
                    </w:r>
                    <w:r>
                      <w:rPr>
                        <w:spacing w:val="5"/>
                        <w:sz w:val="31"/>
                      </w:rPr>
                      <w:t>2.</w:t>
                    </w:r>
                    <w:r>
                      <w:rPr>
                        <w:sz w:val="31"/>
                      </w:rPr>
                      <w:t>地形较简</w:t>
                    </w:r>
                    <w:r>
                      <w:rPr>
                        <w:spacing w:val="46"/>
                        <w:sz w:val="31"/>
                      </w:rPr>
                      <w:t>单</w:t>
                    </w:r>
                    <w:r>
                      <w:rPr>
                        <w:spacing w:val="7"/>
                        <w:sz w:val="31"/>
                      </w:rPr>
                      <w:t>.</w:t>
                    </w:r>
                    <w:r>
                      <w:rPr>
                        <w:sz w:val="31"/>
                      </w:rPr>
                      <w:t>地貌类型较单</w:t>
                    </w:r>
                  </w:p>
                  <w:p>
                    <w:pPr>
                      <w:spacing w:before="0" w:line="298" w:lineRule="exact"/>
                      <w:ind w:left="4468" w:right="0" w:firstLine="0"/>
                      <w:jc w:val="left"/>
                      <w:rPr>
                        <w:sz w:val="31"/>
                      </w:rPr>
                    </w:pPr>
                    <w:r>
                      <w:rPr>
                        <w:w w:val="102"/>
                        <w:sz w:val="31"/>
                      </w:rPr>
                      <w:t>一</w:t>
                    </w:r>
                  </w:p>
                  <w:p>
                    <w:pPr>
                      <w:numPr>
                        <w:ilvl w:val="0"/>
                        <w:numId w:val="8"/>
                      </w:numPr>
                      <w:tabs>
                        <w:tab w:val="left" w:pos="318"/>
                        <w:tab w:val="left" w:pos="4468"/>
                        <w:tab w:val="left" w:pos="4738"/>
                      </w:tabs>
                      <w:spacing w:before="11" w:line="244" w:lineRule="auto"/>
                      <w:ind w:left="269" w:right="18" w:hanging="270"/>
                      <w:jc w:val="left"/>
                      <w:rPr>
                        <w:sz w:val="31"/>
                      </w:rPr>
                    </w:pPr>
                    <w:r>
                      <w:rPr>
                        <w:sz w:val="31"/>
                      </w:rPr>
                      <w:t>地质构造复杂、岩性、岩相</w:t>
                      <w:tab/>
                      <w:t>3.地质构造较复杂、岩性、</w:t>
                    </w:r>
                    <w:r>
                      <w:rPr>
                        <w:spacing w:val="-18"/>
                        <w:sz w:val="31"/>
                      </w:rPr>
                      <w:t>岩</w:t>
                    </w:r>
                    <w:r>
                      <w:rPr>
                        <w:sz w:val="31"/>
                      </w:rPr>
                      <w:t>变化</w:t>
                    </w:r>
                    <w:r>
                      <w:rPr>
                        <w:spacing w:val="53"/>
                        <w:sz w:val="31"/>
                      </w:rPr>
                      <w:t>大</w:t>
                    </w:r>
                    <w:r>
                      <w:rPr>
                        <w:spacing w:val="18"/>
                        <w:sz w:val="31"/>
                      </w:rPr>
                      <w:t>.</w:t>
                    </w:r>
                    <w:r>
                      <w:rPr>
                        <w:sz w:val="31"/>
                      </w:rPr>
                      <w:t>岩土体工程地质性</w:t>
                      <w:tab/>
                      <w:tab/>
                      <w:t>相不稳</w:t>
                    </w:r>
                    <w:r>
                      <w:rPr>
                        <w:spacing w:val="57"/>
                        <w:sz w:val="31"/>
                      </w:rPr>
                      <w:t>定</w:t>
                    </w:r>
                    <w:r>
                      <w:rPr>
                        <w:spacing w:val="14"/>
                        <w:sz w:val="31"/>
                      </w:rPr>
                      <w:t>.</w:t>
                    </w:r>
                    <w:r>
                      <w:rPr>
                        <w:sz w:val="31"/>
                      </w:rPr>
                      <w:t>岩土体工程地质</w:t>
                    </w:r>
                  </w:p>
                  <w:p>
                    <w:pPr>
                      <w:tabs>
                        <w:tab w:val="left" w:pos="4738"/>
                      </w:tabs>
                      <w:spacing w:before="7" w:line="373" w:lineRule="exact"/>
                      <w:ind w:left="269" w:right="0" w:firstLine="0"/>
                      <w:jc w:val="left"/>
                      <w:rPr>
                        <w:sz w:val="31"/>
                      </w:rPr>
                    </w:pPr>
                    <w:r>
                      <w:rPr>
                        <w:sz w:val="31"/>
                      </w:rPr>
                      <w:t>质不良</w:t>
                      <w:tab/>
                      <w:t>性质较差</w:t>
                    </w:r>
                  </w:p>
                </w:txbxContent>
              </v:textbox>
            </v:shape>
            <v:shape id="_x0000_s1058" type="#_x0000_t202" style="width:3505;height:317;left:2549;position:absolute;top:-1613" filled="f" stroked="f">
              <v:textbox inset="0,0,0,0">
                <w:txbxContent>
                  <w:p>
                    <w:pPr>
                      <w:spacing w:before="0" w:line="317" w:lineRule="exact"/>
                      <w:ind w:left="0" w:right="0" w:firstLine="0"/>
                      <w:jc w:val="left"/>
                      <w:rPr>
                        <w:sz w:val="31"/>
                      </w:rPr>
                    </w:pPr>
                    <w:r>
                      <w:rPr>
                        <w:sz w:val="31"/>
                      </w:rPr>
                      <w:t>4.工程水文地质条件不良</w:t>
                    </w:r>
                  </w:p>
                </w:txbxContent>
              </v:textbox>
            </v:shape>
            <v:shape id="_x0000_s1059" type="#_x0000_t202" style="width:3505;height:317;left:7017;position:absolute;top:-1613" filled="f" stroked="f">
              <v:textbox inset="0,0,0,0">
                <w:txbxContent>
                  <w:p>
                    <w:pPr>
                      <w:spacing w:before="0" w:line="317" w:lineRule="exact"/>
                      <w:ind w:left="0" w:right="0" w:firstLine="0"/>
                      <w:jc w:val="left"/>
                      <w:rPr>
                        <w:sz w:val="31"/>
                      </w:rPr>
                    </w:pPr>
                    <w:r>
                      <w:rPr>
                        <w:sz w:val="31"/>
                      </w:rPr>
                      <w:t>4.工程水文地质条件较差</w:t>
                    </w:r>
                  </w:p>
                </w:txbxContent>
              </v:textbox>
            </v:shape>
            <v:shape id="_x0000_s1060" type="#_x0000_t202" style="width:8315;height:728;left:2549;position:absolute;top:-975" filled="f" stroked="f">
              <v:textbox inset="0,0,0,0">
                <w:txbxContent>
                  <w:p>
                    <w:pPr>
                      <w:tabs>
                        <w:tab w:val="left" w:pos="4468"/>
                      </w:tabs>
                      <w:spacing w:before="0" w:line="341" w:lineRule="exact"/>
                      <w:ind w:left="0" w:right="0" w:firstLine="0"/>
                      <w:jc w:val="left"/>
                      <w:rPr>
                        <w:sz w:val="31"/>
                      </w:rPr>
                    </w:pPr>
                    <w:r>
                      <w:rPr>
                        <w:sz w:val="31"/>
                      </w:rPr>
                      <w:t>5.破坏地质环境的人类工程活</w:t>
                      <w:tab/>
                    </w:r>
                    <w:r>
                      <w:rPr>
                        <w:spacing w:val="12"/>
                        <w:sz w:val="31"/>
                      </w:rPr>
                      <w:t>5.</w:t>
                    </w:r>
                    <w:r>
                      <w:rPr>
                        <w:sz w:val="31"/>
                      </w:rPr>
                      <w:t>破坏地质环境的人类工程</w:t>
                    </w:r>
                  </w:p>
                  <w:p>
                    <w:pPr>
                      <w:tabs>
                        <w:tab w:val="left" w:pos="4468"/>
                      </w:tabs>
                      <w:spacing w:before="13" w:line="373" w:lineRule="exact"/>
                      <w:ind w:left="269" w:right="0" w:firstLine="0"/>
                      <w:jc w:val="left"/>
                      <w:rPr>
                        <w:sz w:val="31"/>
                      </w:rPr>
                    </w:pPr>
                    <w:r>
                      <w:rPr>
                        <w:sz w:val="31"/>
                      </w:rPr>
                      <w:t>动强烈</w:t>
                      <w:tab/>
                      <w:t>活动较强烈</w:t>
                    </w:r>
                  </w:p>
                </w:txbxContent>
              </v:textbox>
            </v:shape>
            <v:shape id="_x0000_s1061" type="#_x0000_t202" style="width:3848;height:3662;left:11446;position:absolute;top:-3909" filled="f" stroked="f">
              <v:textbox inset="0,0,0,0">
                <w:txbxContent>
                  <w:p>
                    <w:pPr>
                      <w:numPr>
                        <w:ilvl w:val="0"/>
                        <w:numId w:val="7"/>
                      </w:numPr>
                      <w:tabs>
                        <w:tab w:val="left" w:pos="335"/>
                      </w:tabs>
                      <w:spacing w:before="0" w:line="341" w:lineRule="exact"/>
                      <w:ind w:left="334" w:right="0" w:hanging="335"/>
                      <w:jc w:val="left"/>
                      <w:rPr>
                        <w:sz w:val="31"/>
                      </w:rPr>
                    </w:pPr>
                    <w:r>
                      <w:rPr>
                        <w:spacing w:val="6"/>
                        <w:sz w:val="31"/>
                      </w:rPr>
                      <w:t>地形简单.地貌类型单一</w:t>
                    </w:r>
                  </w:p>
                  <w:p>
                    <w:pPr>
                      <w:spacing w:before="13"/>
                      <w:ind w:left="0" w:right="0" w:firstLine="0"/>
                      <w:jc w:val="left"/>
                      <w:rPr>
                        <w:sz w:val="31"/>
                      </w:rPr>
                    </w:pPr>
                    <w:r>
                      <w:rPr>
                        <w:sz w:val="31"/>
                      </w:rPr>
                      <w:t>(√)</w:t>
                    </w:r>
                  </w:p>
                  <w:p>
                    <w:pPr>
                      <w:numPr>
                        <w:ilvl w:val="0"/>
                        <w:numId w:val="7"/>
                      </w:numPr>
                      <w:tabs>
                        <w:tab w:val="left" w:pos="318"/>
                      </w:tabs>
                      <w:spacing w:before="35" w:line="247" w:lineRule="auto"/>
                      <w:ind w:left="270" w:right="18" w:hanging="270"/>
                      <w:jc w:val="both"/>
                      <w:rPr>
                        <w:sz w:val="31"/>
                      </w:rPr>
                    </w:pPr>
                    <w:r>
                      <w:rPr>
                        <w:spacing w:val="-15"/>
                        <w:sz w:val="31"/>
                      </w:rPr>
                      <w:t xml:space="preserve">地质构造简单、岩性单一. </w:t>
                    </w:r>
                    <w:r>
                      <w:rPr>
                        <w:sz w:val="31"/>
                      </w:rPr>
                      <w:t>岩土体工程地质性质良好(√)</w:t>
                    </w:r>
                  </w:p>
                  <w:p>
                    <w:pPr>
                      <w:numPr>
                        <w:ilvl w:val="0"/>
                        <w:numId w:val="7"/>
                      </w:numPr>
                      <w:tabs>
                        <w:tab w:val="left" w:pos="353"/>
                      </w:tabs>
                      <w:spacing w:before="22" w:line="247" w:lineRule="auto"/>
                      <w:ind w:left="0" w:right="324" w:firstLine="0"/>
                      <w:jc w:val="left"/>
                      <w:rPr>
                        <w:sz w:val="31"/>
                      </w:rPr>
                    </w:pPr>
                    <w:r>
                      <w:rPr>
                        <w:spacing w:val="-2"/>
                        <w:sz w:val="31"/>
                      </w:rPr>
                      <w:t>工程水文地质条件良好</w:t>
                    </w:r>
                    <w:r>
                      <w:rPr>
                        <w:sz w:val="31"/>
                      </w:rPr>
                      <w:t>(√)</w:t>
                    </w:r>
                  </w:p>
                  <w:p>
                    <w:pPr>
                      <w:numPr>
                        <w:ilvl w:val="0"/>
                        <w:numId w:val="7"/>
                      </w:numPr>
                      <w:tabs>
                        <w:tab w:val="left" w:pos="321"/>
                      </w:tabs>
                      <w:spacing w:before="11" w:line="410" w:lineRule="atLeast"/>
                      <w:ind w:left="270" w:right="40" w:hanging="270"/>
                      <w:jc w:val="left"/>
                      <w:rPr>
                        <w:sz w:val="31"/>
                      </w:rPr>
                    </w:pPr>
                    <w:r>
                      <w:rPr>
                        <w:spacing w:val="-2"/>
                        <w:sz w:val="31"/>
                      </w:rPr>
                      <w:t>破坏地质环境的人类工程</w:t>
                    </w:r>
                    <w:r>
                      <w:rPr>
                        <w:sz w:val="31"/>
                      </w:rPr>
                      <w:t>活动一般(√)</w:t>
                    </w:r>
                  </w:p>
                </w:txbxContent>
              </v:textbox>
            </v:shape>
          </v:group>
        </w:pict>
      </w:r>
      <w:r>
        <w:rPr>
          <w:sz w:val="36"/>
        </w:rPr>
        <w:t>评估工作级别的确定</w:t>
      </w:r>
    </w:p>
    <w:p>
      <w:pPr>
        <w:pStyle w:val="BodyText"/>
        <w:spacing w:before="7" w:line="930" w:lineRule="atLeast"/>
        <w:ind w:left="2700" w:right="2733" w:firstLine="719"/>
        <w:jc w:val="both"/>
      </w:pPr>
      <w:r>
        <w:t>本建设项目为一般建设项目.地质环境条件复杂程度为简单.根据地质灾害</w:t>
      </w:r>
      <w:r>
        <w:rPr>
          <w:spacing w:val="-6"/>
        </w:rPr>
        <w:t xml:space="preserve">危险性评估分级表(表 </w:t>
      </w:r>
      <w:r>
        <w:t>2-6).</w:t>
      </w:r>
      <w:r>
        <w:rPr>
          <w:spacing w:val="-21"/>
        </w:rPr>
        <w:t xml:space="preserve">确定 </w:t>
      </w:r>
      <w:r>
        <w:t>X X X X X X X X X X</w:t>
      </w:r>
      <w:r>
        <w:rPr>
          <w:spacing w:val="-9"/>
        </w:rPr>
        <w:t xml:space="preserve"> 工程项目建设用地地质</w:t>
      </w:r>
      <w:r>
        <w:t>灾害危险性评估级别为三级。</w:t>
      </w:r>
    </w:p>
    <w:p>
      <w:pPr>
        <w:tabs>
          <w:tab w:val="left" w:pos="7921"/>
        </w:tabs>
        <w:spacing w:before="188"/>
        <w:ind w:left="5790" w:right="0" w:firstLine="0"/>
        <w:jc w:val="left"/>
        <w:rPr>
          <w:rFonts w:ascii="Microsoft JhengHei" w:eastAsia="Microsoft JhengHei" w:hint="eastAsia"/>
          <w:b/>
          <w:sz w:val="31"/>
        </w:rPr>
      </w:pPr>
      <w:r>
        <w:pict>
          <v:group id="_x0000_s1062" style="width:644pt;height:140pt;margin-top:32.91pt;margin-left:125pt;mso-position-horizontal-relative:page;position:absolute;z-index:-251651072" coordorigin="2500,658" coordsize="12880,2800">
            <v:shape id="_x0000_s1063" type="#_x0000_t75" style="width:12880;height:2800;left:2500;position:absolute;top:658" stroked="f">
              <v:imagedata r:id="rId25" o:title=""/>
            </v:shape>
            <v:shape id="_x0000_s1064" type="#_x0000_t202" style="width:4291;height:1325;left:2700;position:absolute;top:832" filled="f" stroked="f">
              <v:textbox inset="0,0,0,0">
                <w:txbxContent>
                  <w:p>
                    <w:pPr>
                      <w:spacing w:before="0" w:line="360" w:lineRule="exact"/>
                      <w:ind w:left="3003" w:right="0" w:firstLine="0"/>
                      <w:jc w:val="left"/>
                      <w:rPr>
                        <w:rFonts w:ascii="Microsoft JhengHei" w:eastAsia="Microsoft JhengHei" w:hint="eastAsia"/>
                        <w:b/>
                        <w:sz w:val="31"/>
                      </w:rPr>
                    </w:pPr>
                    <w:r>
                      <w:rPr>
                        <w:rFonts w:ascii="Microsoft JhengHei" w:eastAsia="Microsoft JhengHei" w:hint="eastAsia"/>
                        <w:b/>
                        <w:sz w:val="31"/>
                      </w:rPr>
                      <w:t>复杂程度</w:t>
                    </w:r>
                  </w:p>
                  <w:p>
                    <w:pPr>
                      <w:spacing w:before="0" w:line="519" w:lineRule="exact"/>
                      <w:ind w:left="0" w:right="0" w:firstLine="0"/>
                      <w:jc w:val="left"/>
                      <w:rPr>
                        <w:rFonts w:ascii="Microsoft JhengHei" w:eastAsia="Microsoft JhengHei" w:hint="eastAsia"/>
                        <w:b/>
                        <w:sz w:val="31"/>
                      </w:rPr>
                    </w:pPr>
                    <w:r>
                      <w:rPr>
                        <w:rFonts w:ascii="Microsoft JhengHei" w:eastAsia="Microsoft JhengHei" w:hint="eastAsia"/>
                        <w:b/>
                        <w:sz w:val="31"/>
                      </w:rPr>
                      <w:t>项目重要性</w:t>
                    </w:r>
                  </w:p>
                  <w:p>
                    <w:pPr>
                      <w:spacing w:before="72" w:line="373" w:lineRule="exact"/>
                      <w:ind w:left="1583" w:right="0" w:firstLine="0"/>
                      <w:jc w:val="left"/>
                      <w:rPr>
                        <w:sz w:val="31"/>
                      </w:rPr>
                    </w:pPr>
                    <w:r>
                      <w:rPr>
                        <w:sz w:val="31"/>
                      </w:rPr>
                      <w:t>重要建设项目</w:t>
                    </w:r>
                  </w:p>
                </w:txbxContent>
              </v:textbox>
            </v:shape>
            <v:shape id="_x0000_s1065" type="#_x0000_t202" style="width:654;height:317;left:8882;position:absolute;top:1066" filled="f" stroked="f">
              <v:textbox inset="0,0,0,0">
                <w:txbxContent>
                  <w:p>
                    <w:pPr>
                      <w:spacing w:before="0" w:line="317" w:lineRule="exact"/>
                      <w:ind w:left="0" w:right="0" w:firstLine="0"/>
                      <w:jc w:val="left"/>
                      <w:rPr>
                        <w:sz w:val="31"/>
                      </w:rPr>
                    </w:pPr>
                    <w:r>
                      <w:rPr>
                        <w:sz w:val="31"/>
                      </w:rPr>
                      <w:t>复杂</w:t>
                    </w:r>
                  </w:p>
                </w:txbxContent>
              </v:textbox>
            </v:shape>
            <v:shape id="_x0000_s1066" type="#_x0000_t202" style="width:654;height:317;left:11435;position:absolute;top:1066" filled="f" stroked="f">
              <v:textbox inset="0,0,0,0">
                <w:txbxContent>
                  <w:p>
                    <w:pPr>
                      <w:spacing w:before="0" w:line="317" w:lineRule="exact"/>
                      <w:ind w:left="0" w:right="0" w:firstLine="0"/>
                      <w:jc w:val="left"/>
                      <w:rPr>
                        <w:sz w:val="31"/>
                      </w:rPr>
                    </w:pPr>
                    <w:r>
                      <w:rPr>
                        <w:sz w:val="31"/>
                      </w:rPr>
                      <w:t>中等</w:t>
                    </w:r>
                  </w:p>
                </w:txbxContent>
              </v:textbox>
            </v:shape>
            <v:shape id="_x0000_s1067" type="#_x0000_t202" style="width:1288;height:317;left:13859;position:absolute;top:1066" filled="f" stroked="f">
              <v:textbox inset="0,0,0,0">
                <w:txbxContent>
                  <w:p>
                    <w:pPr>
                      <w:spacing w:before="0" w:line="317" w:lineRule="exact"/>
                      <w:ind w:left="0" w:right="0" w:firstLine="0"/>
                      <w:jc w:val="left"/>
                      <w:rPr>
                        <w:sz w:val="31"/>
                      </w:rPr>
                    </w:pPr>
                    <w:r>
                      <w:rPr>
                        <w:sz w:val="31"/>
                      </w:rPr>
                      <w:t>简单(√)</w:t>
                    </w:r>
                  </w:p>
                </w:txbxContent>
              </v:textbox>
            </v:shape>
            <v:shape id="_x0000_s1068" type="#_x0000_t202" style="width:654;height:317;left:8882;position:absolute;top:1840" filled="f" stroked="f">
              <v:textbox inset="0,0,0,0">
                <w:txbxContent>
                  <w:p>
                    <w:pPr>
                      <w:spacing w:before="0" w:line="317" w:lineRule="exact"/>
                      <w:ind w:left="0" w:right="0" w:firstLine="0"/>
                      <w:jc w:val="left"/>
                      <w:rPr>
                        <w:sz w:val="31"/>
                      </w:rPr>
                    </w:pPr>
                    <w:r>
                      <w:rPr>
                        <w:sz w:val="31"/>
                      </w:rPr>
                      <w:t>一级</w:t>
                    </w:r>
                  </w:p>
                </w:txbxContent>
              </v:textbox>
            </v:shape>
            <v:shape id="_x0000_s1069" type="#_x0000_t202" style="width:654;height:317;left:11435;position:absolute;top:1840" filled="f" stroked="f">
              <v:textbox inset="0,0,0,0">
                <w:txbxContent>
                  <w:p>
                    <w:pPr>
                      <w:spacing w:before="0" w:line="317" w:lineRule="exact"/>
                      <w:ind w:left="0" w:right="0" w:firstLine="0"/>
                      <w:jc w:val="left"/>
                      <w:rPr>
                        <w:sz w:val="31"/>
                      </w:rPr>
                    </w:pPr>
                    <w:r>
                      <w:rPr>
                        <w:sz w:val="31"/>
                      </w:rPr>
                      <w:t>一级</w:t>
                    </w:r>
                  </w:p>
                </w:txbxContent>
              </v:textbox>
            </v:shape>
            <v:shape id="_x0000_s1070" type="#_x0000_t202" style="width:654;height:317;left:13863;position:absolute;top:1840" filled="f" stroked="f">
              <v:textbox inset="0,0,0,0">
                <w:txbxContent>
                  <w:p>
                    <w:pPr>
                      <w:spacing w:before="0" w:line="317" w:lineRule="exact"/>
                      <w:ind w:left="0" w:right="0" w:firstLine="0"/>
                      <w:jc w:val="left"/>
                      <w:rPr>
                        <w:sz w:val="31"/>
                      </w:rPr>
                    </w:pPr>
                    <w:r>
                      <w:rPr>
                        <w:sz w:val="31"/>
                      </w:rPr>
                      <w:t>一级</w:t>
                    </w:r>
                  </w:p>
                </w:txbxContent>
              </v:textbox>
            </v:shape>
            <v:shape id="_x0000_s1071" type="#_x0000_t202" style="width:2238;height:317;left:4277;position:absolute;top:2428" filled="f" stroked="f">
              <v:textbox inset="0,0,0,0">
                <w:txbxContent>
                  <w:p>
                    <w:pPr>
                      <w:spacing w:before="0" w:line="317" w:lineRule="exact"/>
                      <w:ind w:left="0" w:right="0" w:firstLine="0"/>
                      <w:jc w:val="left"/>
                      <w:rPr>
                        <w:sz w:val="31"/>
                      </w:rPr>
                    </w:pPr>
                    <w:r>
                      <w:rPr>
                        <w:sz w:val="31"/>
                      </w:rPr>
                      <w:t>较重要建设项目</w:t>
                    </w:r>
                  </w:p>
                </w:txbxContent>
              </v:textbox>
            </v:shape>
            <v:shape id="_x0000_s1072" type="#_x0000_t202" style="width:654;height:317;left:8882;position:absolute;top:2428" filled="f" stroked="f">
              <v:textbox inset="0,0,0,0">
                <w:txbxContent>
                  <w:p>
                    <w:pPr>
                      <w:spacing w:before="0" w:line="317" w:lineRule="exact"/>
                      <w:ind w:left="0" w:right="0" w:firstLine="0"/>
                      <w:jc w:val="left"/>
                      <w:rPr>
                        <w:sz w:val="31"/>
                      </w:rPr>
                    </w:pPr>
                    <w:r>
                      <w:rPr>
                        <w:sz w:val="31"/>
                      </w:rPr>
                      <w:t>一级</w:t>
                    </w:r>
                  </w:p>
                </w:txbxContent>
              </v:textbox>
            </v:shape>
            <v:shape id="_x0000_s1073" type="#_x0000_t202" style="width:654;height:317;left:11435;position:absolute;top:2428" filled="f" stroked="f">
              <v:textbox inset="0,0,0,0">
                <w:txbxContent>
                  <w:p>
                    <w:pPr>
                      <w:spacing w:before="0" w:line="317" w:lineRule="exact"/>
                      <w:ind w:left="0" w:right="0" w:firstLine="0"/>
                      <w:jc w:val="left"/>
                      <w:rPr>
                        <w:sz w:val="31"/>
                      </w:rPr>
                    </w:pPr>
                    <w:r>
                      <w:rPr>
                        <w:sz w:val="31"/>
                      </w:rPr>
                      <w:t>二级</w:t>
                    </w:r>
                  </w:p>
                </w:txbxContent>
              </v:textbox>
            </v:shape>
            <v:shape id="_x0000_s1074" type="#_x0000_t202" style="width:654;height:317;left:13859;position:absolute;top:2428" filled="f" stroked="f">
              <v:textbox inset="0,0,0,0">
                <w:txbxContent>
                  <w:p>
                    <w:pPr>
                      <w:spacing w:before="0" w:line="317" w:lineRule="exact"/>
                      <w:ind w:left="0" w:right="0" w:firstLine="0"/>
                      <w:jc w:val="left"/>
                      <w:rPr>
                        <w:sz w:val="31"/>
                      </w:rPr>
                    </w:pPr>
                    <w:r>
                      <w:rPr>
                        <w:sz w:val="31"/>
                      </w:rPr>
                      <w:t>三级</w:t>
                    </w:r>
                  </w:p>
                </w:txbxContent>
              </v:textbox>
            </v:shape>
            <v:shape id="_x0000_s1075" type="#_x0000_t202" style="width:2555;height:317;left:3971;position:absolute;top:3014" filled="f" stroked="f">
              <v:textbox inset="0,0,0,0">
                <w:txbxContent>
                  <w:p>
                    <w:pPr>
                      <w:spacing w:before="0" w:line="317" w:lineRule="exact"/>
                      <w:ind w:left="0" w:right="0" w:firstLine="0"/>
                      <w:jc w:val="left"/>
                      <w:rPr>
                        <w:sz w:val="31"/>
                      </w:rPr>
                    </w:pPr>
                    <w:r>
                      <w:rPr>
                        <w:sz w:val="31"/>
                      </w:rPr>
                      <w:t>一般建设项目(√)</w:t>
                    </w:r>
                  </w:p>
                </w:txbxContent>
              </v:textbox>
            </v:shape>
            <v:shape id="_x0000_s1076" type="#_x0000_t202" style="width:654;height:317;left:8882;position:absolute;top:3014" filled="f" stroked="f">
              <v:textbox inset="0,0,0,0">
                <w:txbxContent>
                  <w:p>
                    <w:pPr>
                      <w:spacing w:before="0" w:line="317" w:lineRule="exact"/>
                      <w:ind w:left="0" w:right="0" w:firstLine="0"/>
                      <w:jc w:val="left"/>
                      <w:rPr>
                        <w:sz w:val="31"/>
                      </w:rPr>
                    </w:pPr>
                    <w:r>
                      <w:rPr>
                        <w:sz w:val="31"/>
                      </w:rPr>
                      <w:t>二级</w:t>
                    </w:r>
                  </w:p>
                </w:txbxContent>
              </v:textbox>
            </v:shape>
            <v:shape id="_x0000_s1077" type="#_x0000_t202" style="width:654;height:317;left:11435;position:absolute;top:3014" filled="f" stroked="f">
              <v:textbox inset="0,0,0,0">
                <w:txbxContent>
                  <w:p>
                    <w:pPr>
                      <w:spacing w:before="0" w:line="317" w:lineRule="exact"/>
                      <w:ind w:left="0" w:right="0" w:firstLine="0"/>
                      <w:jc w:val="left"/>
                      <w:rPr>
                        <w:sz w:val="31"/>
                      </w:rPr>
                    </w:pPr>
                    <w:r>
                      <w:rPr>
                        <w:sz w:val="31"/>
                      </w:rPr>
                      <w:t>三级</w:t>
                    </w:r>
                  </w:p>
                </w:txbxContent>
              </v:textbox>
            </v:shape>
            <v:shape id="_x0000_s1078" type="#_x0000_t202" style="width:1288;height:317;left:13546;position:absolute;top:3014" filled="f" stroked="f">
              <v:textbox inset="0,0,0,0">
                <w:txbxContent>
                  <w:p>
                    <w:pPr>
                      <w:spacing w:before="0" w:line="317" w:lineRule="exact"/>
                      <w:ind w:left="0" w:right="0" w:firstLine="0"/>
                      <w:jc w:val="left"/>
                      <w:rPr>
                        <w:sz w:val="31"/>
                      </w:rPr>
                    </w:pPr>
                    <w:r>
                      <w:rPr>
                        <w:sz w:val="31"/>
                      </w:rPr>
                      <w:t>三级(√)</w:t>
                    </w:r>
                  </w:p>
                </w:txbxContent>
              </v:textbox>
            </v:shape>
          </v:group>
        </w:pict>
      </w:r>
      <w:r>
        <w:rPr>
          <w:rFonts w:ascii="Microsoft JhengHei" w:eastAsia="Microsoft JhengHei" w:hint="eastAsia"/>
          <w:b/>
          <w:sz w:val="31"/>
        </w:rPr>
        <w:t>表</w:t>
      </w:r>
      <w:r>
        <w:rPr>
          <w:rFonts w:ascii="Microsoft JhengHei" w:eastAsia="Microsoft JhengHei" w:hint="eastAsia"/>
          <w:b/>
          <w:spacing w:val="-4"/>
          <w:sz w:val="31"/>
        </w:rPr>
        <w:t xml:space="preserve"> </w:t>
      </w:r>
      <w:r>
        <w:rPr>
          <w:rFonts w:ascii="Microsoft JhengHei" w:eastAsia="Microsoft JhengHei" w:hint="eastAsia"/>
          <w:b/>
          <w:sz w:val="31"/>
        </w:rPr>
        <w:t>2-6</w:t>
        <w:tab/>
        <w:t>建设用地地质灾害危险性评估分级表</w:t>
      </w: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1"/>
        <w:rPr>
          <w:rFonts w:ascii="Microsoft JhengHei"/>
          <w:b/>
          <w:sz w:val="22"/>
        </w:rPr>
      </w:pPr>
    </w:p>
    <w:p>
      <w:pPr>
        <w:pStyle w:val="Heading1"/>
        <w:numPr>
          <w:ilvl w:val="0"/>
          <w:numId w:val="11"/>
        </w:numPr>
        <w:tabs>
          <w:tab w:val="left" w:pos="3182"/>
          <w:tab w:val="left" w:pos="3183"/>
        </w:tabs>
        <w:spacing w:before="0" w:after="0" w:line="728" w:lineRule="exact"/>
        <w:ind w:left="3183" w:right="0" w:hanging="483"/>
        <w:jc w:val="left"/>
      </w:pPr>
      <w:bookmarkStart w:id="9" w:name="_TOC_250005"/>
      <w:bookmarkEnd w:id="9"/>
      <w:r>
        <w:t>自然地理概况</w:t>
      </w:r>
    </w:p>
    <w:p>
      <w:pPr>
        <w:pStyle w:val="BodyText"/>
        <w:spacing w:before="4"/>
        <w:rPr>
          <w:rFonts w:ascii="Microsoft JhengHei"/>
          <w:b/>
          <w:sz w:val="38"/>
        </w:rPr>
      </w:pPr>
    </w:p>
    <w:p>
      <w:pPr>
        <w:pStyle w:val="Heading2"/>
        <w:numPr>
          <w:ilvl w:val="1"/>
          <w:numId w:val="11"/>
        </w:numPr>
        <w:tabs>
          <w:tab w:val="left" w:pos="3604"/>
          <w:tab w:val="left" w:pos="3605"/>
        </w:tabs>
        <w:spacing w:before="0" w:after="0" w:line="240" w:lineRule="auto"/>
        <w:ind w:left="3604" w:right="0" w:hanging="905"/>
        <w:jc w:val="left"/>
      </w:pPr>
      <w:bookmarkStart w:id="10" w:name="_TOC_250004"/>
      <w:bookmarkEnd w:id="10"/>
      <w:r>
        <w:t>地理位置及交通</w:t>
      </w:r>
    </w:p>
    <w:p>
      <w:pPr>
        <w:pStyle w:val="BodyText"/>
        <w:spacing w:before="7"/>
        <w:rPr>
          <w:rFonts w:ascii="Microsoft JhengHei"/>
          <w:b/>
          <w:sz w:val="42"/>
        </w:rPr>
      </w:pPr>
    </w:p>
    <w:p>
      <w:pPr>
        <w:pStyle w:val="BodyText"/>
        <w:spacing w:line="487" w:lineRule="auto"/>
        <w:ind w:left="2700" w:right="2734" w:firstLine="719"/>
        <w:jc w:val="both"/>
      </w:pPr>
      <w:r>
        <w:t>1、X X X X X X X X X X</w:t>
      </w:r>
      <w:r>
        <w:rPr>
          <w:spacing w:val="-20"/>
        </w:rPr>
        <w:t xml:space="preserve"> 工程项目位于 </w:t>
      </w:r>
      <w:r>
        <w:t>X X</w:t>
      </w:r>
      <w:r>
        <w:rPr>
          <w:spacing w:val="-48"/>
        </w:rPr>
        <w:t xml:space="preserve"> 县 </w:t>
      </w:r>
      <w:r>
        <w:t>X X</w:t>
      </w:r>
      <w:r>
        <w:rPr>
          <w:spacing w:val="-10"/>
        </w:rPr>
        <w:t xml:space="preserve"> 科技园区化工新材料区</w:t>
      </w:r>
      <w:r>
        <w:rPr>
          <w:spacing w:val="-7"/>
        </w:rPr>
        <w:t>老孝子山工业水厂以北.鑫宇公司沼气供热项目以东.汇金支道以西。评估区距四</w:t>
      </w:r>
      <w:r>
        <w:rPr>
          <w:spacing w:val="-12"/>
        </w:rPr>
        <w:t xml:space="preserve">川理工黄岭校区 </w:t>
      </w:r>
      <w:r>
        <w:t>2400m</w:t>
      </w:r>
      <w:r>
        <w:rPr>
          <w:spacing w:val="-30"/>
        </w:rPr>
        <w:t xml:space="preserve">.距 </w:t>
      </w:r>
      <w:r>
        <w:t>X X</w:t>
      </w:r>
      <w:r>
        <w:rPr>
          <w:spacing w:val="-37"/>
        </w:rPr>
        <w:t xml:space="preserve"> 县政府 </w:t>
      </w:r>
      <w:r>
        <w:t>4000m.</w:t>
      </w:r>
      <w:r>
        <w:rPr>
          <w:spacing w:val="-23"/>
        </w:rPr>
        <w:t xml:space="preserve">距沱江 </w:t>
      </w:r>
      <w:r>
        <w:t>600m.</w:t>
      </w:r>
      <w:r>
        <w:rPr>
          <w:spacing w:val="-18"/>
        </w:rPr>
        <w:t xml:space="preserve">距釜溪河 </w:t>
      </w:r>
      <w:r>
        <w:t>500m</w:t>
      </w:r>
      <w:r>
        <w:rPr>
          <w:spacing w:val="-5"/>
        </w:rPr>
        <w:t>。场地</w:t>
      </w:r>
      <w:r>
        <w:rPr>
          <w:spacing w:val="-4"/>
        </w:rPr>
        <w:t xml:space="preserve">地势较为平坦.交通便利。详见工作区交通位置图 </w:t>
      </w:r>
      <w:r>
        <w:t>3-1。</w:t>
      </w:r>
    </w:p>
    <w:p>
      <w:pPr>
        <w:spacing w:before="304"/>
        <w:ind w:left="632" w:right="0" w:firstLine="0"/>
        <w:jc w:val="center"/>
        <w:rPr>
          <w:sz w:val="31"/>
        </w:rPr>
      </w:pPr>
      <w:r>
        <w:rPr>
          <w:color w:val="FF0000"/>
          <w:w w:val="102"/>
          <w:sz w:val="31"/>
        </w:rPr>
        <w:t>略</w:t>
      </w:r>
    </w:p>
    <w:p>
      <w:pPr>
        <w:spacing w:after="0"/>
        <w:jc w:val="center"/>
        <w:rPr>
          <w:sz w:val="31"/>
        </w:rPr>
        <w:sectPr>
          <w:footerReference w:type="default" r:id="rId26"/>
          <w:pgSz w:w="17860" w:h="25260"/>
          <w:pgMar w:top="1940" w:right="0" w:bottom="2040" w:left="0" w:header="0" w:footer="1844"/>
          <w:pgNumType w:start="13"/>
          <w:cols w:space="708"/>
        </w:sectPr>
      </w:pPr>
    </w:p>
    <w:p>
      <w:pPr>
        <w:tabs>
          <w:tab w:val="left" w:pos="1785"/>
        </w:tabs>
        <w:spacing w:before="0" w:line="494" w:lineRule="exact"/>
        <w:ind w:left="460" w:right="0" w:firstLine="0"/>
        <w:jc w:val="center"/>
        <w:rPr>
          <w:rFonts w:ascii="Microsoft JhengHei" w:eastAsia="Microsoft JhengHei" w:hint="eastAsia"/>
          <w:b/>
          <w:sz w:val="31"/>
        </w:rPr>
      </w:pPr>
      <w:r>
        <w:rPr>
          <w:rFonts w:ascii="Microsoft JhengHei" w:eastAsia="Microsoft JhengHei" w:hint="eastAsia"/>
          <w:b/>
          <w:sz w:val="31"/>
        </w:rPr>
        <w:t>图</w:t>
      </w:r>
      <w:r>
        <w:rPr>
          <w:rFonts w:ascii="Microsoft JhengHei" w:eastAsia="Microsoft JhengHei" w:hint="eastAsia"/>
          <w:b/>
          <w:spacing w:val="30"/>
          <w:sz w:val="31"/>
        </w:rPr>
        <w:t xml:space="preserve"> </w:t>
      </w:r>
      <w:r>
        <w:rPr>
          <w:rFonts w:ascii="Microsoft JhengHei" w:eastAsia="Microsoft JhengHei" w:hint="eastAsia"/>
          <w:b/>
          <w:sz w:val="31"/>
        </w:rPr>
        <w:t>3-1</w:t>
        <w:tab/>
        <w:t>工作区交通位置图</w:t>
      </w:r>
    </w:p>
    <w:p>
      <w:pPr>
        <w:pStyle w:val="BodyText"/>
        <w:spacing w:before="5"/>
        <w:rPr>
          <w:rFonts w:ascii="Microsoft JhengHei"/>
          <w:b/>
          <w:sz w:val="22"/>
        </w:rPr>
      </w:pPr>
    </w:p>
    <w:p>
      <w:pPr>
        <w:pStyle w:val="Heading2"/>
        <w:numPr>
          <w:ilvl w:val="1"/>
          <w:numId w:val="15"/>
        </w:numPr>
        <w:tabs>
          <w:tab w:val="left" w:pos="3604"/>
          <w:tab w:val="left" w:pos="3605"/>
        </w:tabs>
        <w:spacing w:before="0" w:after="0" w:line="690" w:lineRule="exact"/>
        <w:ind w:left="3604" w:right="0" w:hanging="905"/>
        <w:jc w:val="left"/>
      </w:pPr>
      <w:bookmarkStart w:id="11" w:name="_TOC_250003"/>
      <w:bookmarkEnd w:id="11"/>
      <w:r>
        <w:t>气象、水文</w:t>
      </w:r>
    </w:p>
    <w:p>
      <w:pPr>
        <w:pStyle w:val="BodyText"/>
        <w:spacing w:before="1"/>
        <w:rPr>
          <w:rFonts w:ascii="Microsoft JhengHei"/>
          <w:b/>
          <w:sz w:val="30"/>
        </w:rPr>
      </w:pPr>
    </w:p>
    <w:p>
      <w:pPr>
        <w:pStyle w:val="Heading3"/>
        <w:numPr>
          <w:ilvl w:val="2"/>
          <w:numId w:val="15"/>
        </w:numPr>
        <w:tabs>
          <w:tab w:val="left" w:pos="3857"/>
        </w:tabs>
        <w:spacing w:before="0" w:after="0" w:line="240" w:lineRule="auto"/>
        <w:ind w:left="3856" w:right="0" w:hanging="1157"/>
        <w:jc w:val="left"/>
      </w:pPr>
      <w:r>
        <w:t>气象</w:t>
      </w:r>
    </w:p>
    <w:p>
      <w:pPr>
        <w:pStyle w:val="BodyText"/>
        <w:spacing w:before="15"/>
        <w:rPr>
          <w:rFonts w:ascii="Microsoft JhengHei"/>
          <w:b/>
          <w:sz w:val="27"/>
        </w:rPr>
      </w:pPr>
    </w:p>
    <w:p>
      <w:pPr>
        <w:pStyle w:val="BodyText"/>
        <w:spacing w:before="1" w:line="487" w:lineRule="auto"/>
        <w:ind w:left="2700" w:right="2696" w:firstLine="719"/>
        <w:jc w:val="both"/>
      </w:pPr>
      <w:r>
        <w:t>X</w:t>
      </w:r>
      <w:r>
        <w:rPr>
          <w:spacing w:val="-51"/>
        </w:rPr>
        <w:t xml:space="preserve"> </w:t>
      </w:r>
      <w:r>
        <w:t>X</w:t>
      </w:r>
      <w:r>
        <w:rPr>
          <w:spacing w:val="-11"/>
        </w:rPr>
        <w:t xml:space="preserve"> 县地区属亚热带湿润季风气候区、冬无严寒.夏无酷暑.无霜期较长；雨</w:t>
      </w:r>
      <w:r>
        <w:t>量充沛.但分配不均.云雾多.霜雪少.日照少。年平均气温 17.9℃.七月最热.平</w:t>
      </w:r>
      <w:r>
        <w:rPr>
          <w:spacing w:val="-12"/>
        </w:rPr>
        <w:t xml:space="preserve">均气温 </w:t>
      </w:r>
      <w:r>
        <w:t>28.9℃.</w:t>
      </w:r>
      <w:r>
        <w:rPr>
          <w:spacing w:val="-10"/>
        </w:rPr>
        <w:t xml:space="preserve">最高气温 </w:t>
      </w:r>
      <w:r>
        <w:t>41.1℃.</w:t>
      </w:r>
      <w:r>
        <w:rPr>
          <w:spacing w:val="-5"/>
        </w:rPr>
        <w:t xml:space="preserve">一月最冷.平均气温 </w:t>
      </w:r>
      <w:r>
        <w:t>7.3℃</w:t>
      </w:r>
      <w:r>
        <w:rPr>
          <w:spacing w:val="-2"/>
        </w:rPr>
        <w:t xml:space="preserve">。夏季为东南风.其余季节多为偏东风.瞬时最大风速 </w:t>
      </w:r>
      <w:r>
        <w:t>34</w:t>
      </w:r>
      <w:r>
        <w:rPr>
          <w:spacing w:val="-15"/>
        </w:rPr>
        <w:t xml:space="preserve"> 米</w:t>
      </w:r>
      <w:r>
        <w:t>/</w:t>
      </w:r>
      <w:r>
        <w:rPr>
          <w:spacing w:val="-4"/>
        </w:rPr>
        <w:t xml:space="preserve">秒。多年平均雾日 </w:t>
      </w:r>
      <w:r>
        <w:t>58</w:t>
      </w:r>
      <w:r>
        <w:rPr>
          <w:spacing w:val="-9"/>
        </w:rPr>
        <w:t xml:space="preserve"> 天.最长持续 </w:t>
      </w:r>
      <w:r>
        <w:rPr>
          <w:spacing w:val="-7"/>
        </w:rPr>
        <w:t xml:space="preserve">11 </w:t>
      </w:r>
      <w:r>
        <w:t>天。主要灾害性气候表现为寒潮大风、水涝和干旱。</w:t>
      </w:r>
    </w:p>
    <w:p>
      <w:pPr>
        <w:pStyle w:val="Heading3"/>
        <w:numPr>
          <w:ilvl w:val="2"/>
          <w:numId w:val="15"/>
        </w:numPr>
        <w:tabs>
          <w:tab w:val="left" w:pos="3857"/>
        </w:tabs>
        <w:spacing w:before="0" w:after="0" w:line="664" w:lineRule="exact"/>
        <w:ind w:left="3856" w:right="0" w:hanging="1157"/>
        <w:jc w:val="left"/>
      </w:pPr>
      <w:r>
        <w:t>水文</w:t>
      </w:r>
    </w:p>
    <w:p>
      <w:pPr>
        <w:pStyle w:val="BodyText"/>
        <w:spacing w:before="15"/>
        <w:rPr>
          <w:rFonts w:ascii="Microsoft JhengHei"/>
          <w:b/>
          <w:sz w:val="27"/>
        </w:rPr>
      </w:pPr>
    </w:p>
    <w:p>
      <w:pPr>
        <w:pStyle w:val="BodyText"/>
        <w:spacing w:line="487" w:lineRule="auto"/>
        <w:ind w:left="2700" w:right="2696" w:firstLine="719"/>
        <w:jc w:val="both"/>
      </w:pPr>
      <w:r>
        <w:rPr>
          <w:spacing w:val="-18"/>
        </w:rPr>
        <w:t xml:space="preserve">该地区 </w:t>
      </w:r>
      <w:r>
        <w:t>40</w:t>
      </w:r>
      <w:r>
        <w:rPr>
          <w:spacing w:val="-20"/>
        </w:rPr>
        <w:t xml:space="preserve"> 年平均降雨量 </w:t>
      </w:r>
      <w:r>
        <w:t>1100mm.</w:t>
      </w:r>
      <w:r>
        <w:rPr>
          <w:spacing w:val="-11"/>
        </w:rPr>
        <w:t xml:space="preserve">多年平均雨天 </w:t>
      </w:r>
      <w:r>
        <w:t>138.9</w:t>
      </w:r>
      <w:r>
        <w:rPr>
          <w:spacing w:val="-22"/>
        </w:rPr>
        <w:t xml:space="preserve"> 天.最多年 </w:t>
      </w:r>
      <w:r>
        <w:t>177</w:t>
      </w:r>
      <w:r>
        <w:rPr>
          <w:spacing w:val="-22"/>
        </w:rPr>
        <w:t xml:space="preserve"> 天.最</w:t>
      </w:r>
      <w:r>
        <w:rPr>
          <w:spacing w:val="-17"/>
        </w:rPr>
        <w:t xml:space="preserve">少年仅 </w:t>
      </w:r>
      <w:r>
        <w:t>81</w:t>
      </w:r>
      <w:r>
        <w:rPr>
          <w:spacing w:val="-13"/>
        </w:rPr>
        <w:t xml:space="preserve"> 天。季节分配差异甚大.夏季降雨量 </w:t>
      </w:r>
      <w:r>
        <w:t>721mm.</w:t>
      </w:r>
      <w:r>
        <w:rPr>
          <w:spacing w:val="-8"/>
        </w:rPr>
        <w:t xml:space="preserve">集中降雨季节在 </w:t>
      </w:r>
      <w:r>
        <w:t>6～8</w:t>
      </w:r>
      <w:r>
        <w:rPr>
          <w:spacing w:val="-27"/>
        </w:rPr>
        <w:t xml:space="preserve"> 月. </w:t>
      </w:r>
      <w:r>
        <w:rPr>
          <w:spacing w:val="1"/>
        </w:rPr>
        <w:t xml:space="preserve">占年降雨总量的 </w:t>
      </w:r>
      <w:r>
        <w:t>73%；</w:t>
      </w:r>
      <w:r>
        <w:rPr>
          <w:spacing w:val="1"/>
        </w:rPr>
        <w:t xml:space="preserve">春季尚不足 </w:t>
      </w:r>
      <w:r>
        <w:t>100mm</w:t>
      </w:r>
      <w:r>
        <w:rPr>
          <w:spacing w:val="1"/>
        </w:rPr>
        <w:t xml:space="preserve">.占年降雨量的 </w:t>
      </w:r>
      <w:r>
        <w:t>10%。最大一日降雨量158.8mm</w:t>
      </w:r>
      <w:r>
        <w:rPr>
          <w:spacing w:val="-10"/>
        </w:rPr>
        <w:t xml:space="preserve">.最大三日降雨量 </w:t>
      </w:r>
      <w:r>
        <w:t>187.2mm.</w:t>
      </w:r>
      <w:r>
        <w:rPr>
          <w:spacing w:val="-10"/>
        </w:rPr>
        <w:t xml:space="preserve">因此夏季水灾害较频繁。评估区以东 </w:t>
      </w:r>
      <w:r>
        <w:t>600m</w:t>
      </w:r>
      <w:r>
        <w:rPr>
          <w:spacing w:val="-54"/>
        </w:rPr>
        <w:t xml:space="preserve"> 左</w:t>
      </w:r>
      <w:r>
        <w:rPr>
          <w:spacing w:val="-12"/>
        </w:rPr>
        <w:t xml:space="preserve">右为沱江.以东 </w:t>
      </w:r>
      <w:r>
        <w:t>500m</w:t>
      </w:r>
      <w:r>
        <w:rPr>
          <w:spacing w:val="-13"/>
        </w:rPr>
        <w:t xml:space="preserve"> 左右为釜溪河。</w:t>
      </w:r>
    </w:p>
    <w:p>
      <w:pPr>
        <w:pStyle w:val="BodyText"/>
        <w:spacing w:line="487" w:lineRule="auto"/>
        <w:ind w:left="2700" w:right="2702" w:firstLine="719"/>
        <w:jc w:val="both"/>
      </w:pPr>
      <w:r>
        <w:t>场地主要岩土构成为砂岩及上覆土层.中风化以下岩层裂隙.一般不发育.地表水不易渗入.故场地基岩裂隙水不发育.该工程场地地面径流条件较好.地表水排泄畅通。</w:t>
      </w:r>
    </w:p>
    <w:p>
      <w:pPr>
        <w:pStyle w:val="Heading2"/>
        <w:numPr>
          <w:ilvl w:val="1"/>
          <w:numId w:val="15"/>
        </w:numPr>
        <w:tabs>
          <w:tab w:val="left" w:pos="3604"/>
          <w:tab w:val="left" w:pos="3605"/>
        </w:tabs>
        <w:spacing w:before="106" w:after="0" w:line="240" w:lineRule="auto"/>
        <w:ind w:left="3604" w:right="0" w:hanging="905"/>
        <w:jc w:val="left"/>
      </w:pPr>
      <w:bookmarkStart w:id="12" w:name="_TOC_250002"/>
      <w:bookmarkEnd w:id="12"/>
      <w:r>
        <w:t>地形地貌</w:t>
      </w:r>
    </w:p>
    <w:p>
      <w:pPr>
        <w:pStyle w:val="BodyText"/>
        <w:spacing w:before="7"/>
        <w:rPr>
          <w:rFonts w:ascii="Microsoft JhengHei"/>
          <w:b/>
          <w:sz w:val="42"/>
        </w:rPr>
      </w:pPr>
    </w:p>
    <w:p>
      <w:pPr>
        <w:pStyle w:val="BodyText"/>
        <w:spacing w:line="487" w:lineRule="auto"/>
        <w:ind w:left="2700" w:right="2695" w:firstLine="719"/>
        <w:jc w:val="both"/>
      </w:pPr>
      <w:r>
        <w:t>X</w:t>
      </w:r>
      <w:r>
        <w:rPr>
          <w:spacing w:val="-51"/>
        </w:rPr>
        <w:t xml:space="preserve"> </w:t>
      </w:r>
      <w:r>
        <w:t>X</w:t>
      </w:r>
      <w:r>
        <w:rPr>
          <w:spacing w:val="-11"/>
        </w:rPr>
        <w:t xml:space="preserve"> 县地处四川盆地南部低山丘陵区.属于剥蚀浅丘地貌类型.其特点是丘陵</w:t>
      </w:r>
      <w:r>
        <w:rPr>
          <w:spacing w:val="2"/>
          <w:w w:val="95"/>
        </w:rPr>
        <w:t xml:space="preserve">密布.河谷纵横。评估区位于“邓井关背斜”北西翼.地层倾向 </w:t>
      </w:r>
      <w:r>
        <w:rPr>
          <w:w w:val="95"/>
        </w:rPr>
        <w:t>310</w:t>
      </w:r>
      <w:r>
        <w:rPr>
          <w:spacing w:val="12"/>
          <w:w w:val="95"/>
        </w:rPr>
        <w:t xml:space="preserve">°.倾角 </w:t>
      </w:r>
      <w:r>
        <w:rPr>
          <w:w w:val="95"/>
        </w:rPr>
        <w:t>5</w:t>
      </w:r>
      <w:r>
        <w:rPr>
          <w:spacing w:val="-4"/>
          <w:w w:val="95"/>
        </w:rPr>
        <w:t>°.为</w:t>
      </w:r>
      <w:r>
        <w:rPr>
          <w:spacing w:val="-1"/>
        </w:rPr>
        <w:t>缓倾斜单斜构造.基岩厚层状结构.风化程度一般。拟建场地内无断层通过.无不</w:t>
      </w:r>
    </w:p>
    <w:p>
      <w:pPr>
        <w:spacing w:after="0" w:line="487" w:lineRule="auto"/>
        <w:jc w:val="both"/>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7" w:history="1">
        <w:r>
          <w:rPr>
            <w:rFonts w:ascii="SimSun" w:eastAsia="SimSun" w:hAnsi="SimSun" w:cs="SimSun"/>
            <w:b/>
            <w:bCs/>
            <w:color w:val="0000EE"/>
            <w:sz w:val="30"/>
            <w:szCs w:val="30"/>
            <w:u w:val="single" w:color="0000EE"/>
          </w:rPr>
          <w:t>https://d.book118.com/958131104037006030</w:t>
        </w:r>
      </w:hyperlink>
    </w:p>
    <w:p>
      <w:pPr>
        <w:spacing w:after="0" w:line="487" w:lineRule="auto"/>
        <w:jc w:val="both"/>
      </w:pPr>
    </w:p>
    <w:sectPr>
      <w:footerReference w:type="default" r:id="rId28"/>
      <w:pgSz w:w="17860" w:h="25260"/>
      <w:pgMar w:top="1880" w:right="0" w:bottom="2040" w:left="0" w:header="0" w:footer="1844"/>
      <w:pgNumType w:start="1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5.4pt;height:15.5pt;margin-top:1159.7pt;margin-left:134.04pt;mso-position-horizontal-relative:page;mso-position-vertical-relative:page;position:absolute;z-index:-25165824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50" type="#_x0000_t202" style="width:5.4pt;height:15.5pt;margin-top:1159.7pt;margin-left:359.84pt;mso-position-horizontal-relative:page;mso-position-vertical-relative:page;position:absolute;z-index:-25165721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5.4pt;height:15.5pt;margin-top:1159.7pt;margin-left:134.04pt;mso-position-horizontal-relative:page;mso-position-vertical-relative:page;position:absolute;z-index:-25165619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52" type="#_x0000_t202" style="width:5.4pt;height:15.5pt;margin-top:1159.7pt;margin-left:359.84pt;mso-position-horizontal-relative:page;mso-position-vertical-relative:page;position:absolute;z-index:-251655168"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5.4pt;height:15.5pt;margin-top:1159.7pt;margin-left:134.04pt;mso-position-horizontal-relative:page;mso-position-vertical-relative:page;position:absolute;z-index:-251654144"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54" type="#_x0000_t202" style="width:5.4pt;height:15.5pt;margin-top:1159.7pt;margin-left:359.84pt;mso-position-horizontal-relative:page;mso-position-vertical-relative:page;position:absolute;z-index:-25165312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5.4pt;height:15.5pt;margin-top:1159.7pt;margin-left:134.04pt;mso-position-horizontal-relative:page;mso-position-vertical-relative:page;position:absolute;z-index:-25165209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56" type="#_x0000_t202" style="width:5.4pt;height:15.5pt;margin-top:1159.7pt;margin-left:359.84pt;mso-position-horizontal-relative:page;mso-position-vertical-relative:page;position:absolute;z-index:-25165107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5.4pt;height:15.5pt;margin-top:1159.7pt;margin-left:134.04pt;mso-position-horizontal-relative:page;mso-position-vertical-relative:page;position:absolute;z-index:-251650048"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58" type="#_x0000_t202" style="width:5.4pt;height:15.5pt;margin-top:1159.7pt;margin-left:359.84pt;mso-position-horizontal-relative:page;mso-position-vertical-relative:page;position:absolute;z-index:-251649024"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5.4pt;height:15.5pt;margin-top:1159.7pt;margin-left:134.04pt;mso-position-horizontal-relative:page;mso-position-vertical-relative:page;position:absolute;z-index:-25164800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60" type="#_x0000_t202" style="width:5.4pt;height:15.5pt;margin-top:1159.7pt;margin-left:359.84pt;mso-position-horizontal-relative:page;mso-position-vertical-relative:page;position:absolute;z-index:-25164697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5.4pt;height:15.5pt;margin-top:1159.7pt;margin-left:134.04pt;mso-position-horizontal-relative:page;mso-position-vertical-relative:page;position:absolute;z-index:-25164595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62" type="#_x0000_t202" style="width:5.4pt;height:15.5pt;margin-top:1159.7pt;margin-left:359.84pt;mso-position-horizontal-relative:page;mso-position-vertical-relative:page;position:absolute;z-index:-251644928"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5.4pt;height:15.5pt;margin-top:1159.7pt;margin-left:134.04pt;mso-position-horizontal-relative:page;mso-position-vertical-relative:page;position:absolute;z-index:-251643904"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64" type="#_x0000_t202" style="width:5.4pt;height:15.5pt;margin-top:1159.7pt;margin-left:359.84pt;mso-position-horizontal-relative:page;mso-position-vertical-relative:page;position:absolute;z-index:-25164288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width:5.4pt;height:15.5pt;margin-top:1159.7pt;margin-left:134.04pt;mso-position-horizontal-relative:page;mso-position-vertical-relative:page;position:absolute;z-index:-25164185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66" type="#_x0000_t202" style="width:5.4pt;height:15.5pt;margin-top:1159.7pt;margin-left:359.84pt;mso-position-horizontal-relative:page;mso-position-vertical-relative:page;position:absolute;z-index:-25164083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7" type="#_x0000_t202" style="width:5.4pt;height:15.5pt;margin-top:1159.7pt;margin-left:134.04pt;mso-position-horizontal-relative:page;mso-position-vertical-relative:page;position:absolute;z-index:-251639808"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68" type="#_x0000_t202" style="width:5.4pt;height:15.5pt;margin-top:1159.7pt;margin-left:359.84pt;mso-position-horizontal-relative:page;mso-position-vertical-relative:page;position:absolute;z-index:-251638784"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width:5.4pt;height:15.5pt;margin-top:1159.7pt;margin-left:134.04pt;mso-position-horizontal-relative:page;mso-position-vertical-relative:page;position:absolute;z-index:-25163776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70" type="#_x0000_t202" style="width:5.4pt;height:15.5pt;margin-top:1159.7pt;margin-left:359.84pt;mso-position-horizontal-relative:page;mso-position-vertical-relative:page;position:absolute;z-index:-25163673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1" type="#_x0000_t202" style="width:5.4pt;height:15.5pt;margin-top:1159.7pt;margin-left:134.04pt;mso-position-horizontal-relative:page;mso-position-vertical-relative:page;position:absolute;z-index:-25163571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72" type="#_x0000_t202" style="width:5.4pt;height:15.5pt;margin-top:1159.7pt;margin-left:359.84pt;mso-position-horizontal-relative:page;mso-position-vertical-relative:page;position:absolute;z-index:-251634688"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3" type="#_x0000_t202" style="width:5.4pt;height:15.5pt;margin-top:1159.7pt;margin-left:134.04pt;mso-position-horizontal-relative:page;mso-position-vertical-relative:page;position:absolute;z-index:-251633664"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74" type="#_x0000_t202" style="width:5.4pt;height:15.5pt;margin-top:1159.7pt;margin-left:359.84pt;mso-position-horizontal-relative:page;mso-position-vertical-relative:page;position:absolute;z-index:-251632640"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5.4pt;height:15.5pt;margin-top:1159.7pt;margin-left:134.04pt;mso-position-horizontal-relative:page;mso-position-vertical-relative:page;position:absolute;z-index:-251631616"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r>
      <w:pict>
        <v:shape id="_x0000_s2076" type="#_x0000_t202" style="width:5.4pt;height:15.5pt;margin-top:1159.7pt;margin-left:359.84pt;mso-position-horizontal-relative:page;mso-position-vertical-relative:page;position:absolute;z-index:-251630592" filled="f" stroked="f">
          <v:textbox inset="0,0,0,0">
            <w:txbxContent>
              <w:p>
                <w:pPr>
                  <w:spacing w:before="34" w:line="275" w:lineRule="exact"/>
                  <w:ind w:left="20" w:right="0" w:firstLine="0"/>
                  <w:jc w:val="left"/>
                  <w:rPr>
                    <w:rFonts w:ascii="Times New Roman"/>
                    <w:sz w:val="27"/>
                  </w:rPr>
                </w:pPr>
                <w:r>
                  <w:rPr>
                    <w:rFonts w:ascii="Times New Roman"/>
                    <w:sz w:val="27"/>
                  </w:rPr>
                  <w:t>.</w:t>
                </w:r>
              </w:p>
            </w:txbxContent>
          </v:textbox>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3598"/>
    <w:multiLevelType w:val="hybridMultilevel"/>
    <w:tmpl w:val="00000000"/>
    <w:lvl w:ilvl="0">
      <w:start w:val="1"/>
      <w:numFmt w:val="decimal"/>
      <w:lvlText w:val="%1）"/>
      <w:lvlJc w:val="left"/>
      <w:pPr>
        <w:ind w:left="2700" w:hanging="541"/>
        <w:jc w:val="left"/>
      </w:pPr>
      <w:rPr>
        <w:rFonts w:ascii="宋体" w:eastAsia="宋体" w:hAnsi="宋体" w:cs="宋体" w:hint="default"/>
        <w:w w:val="100"/>
        <w:sz w:val="34"/>
        <w:szCs w:val="34"/>
      </w:rPr>
    </w:lvl>
    <w:lvl w:ilvl="1">
      <w:start w:val="0"/>
      <w:numFmt w:val="bullet"/>
      <w:lvlText w:val="•"/>
      <w:lvlJc w:val="left"/>
      <w:pPr>
        <w:ind w:left="4215" w:hanging="541"/>
      </w:pPr>
      <w:rPr>
        <w:rFonts w:hint="default"/>
      </w:rPr>
    </w:lvl>
    <w:lvl w:ilvl="2">
      <w:start w:val="0"/>
      <w:numFmt w:val="bullet"/>
      <w:lvlText w:val="•"/>
      <w:lvlJc w:val="left"/>
      <w:pPr>
        <w:ind w:left="5731" w:hanging="541"/>
      </w:pPr>
      <w:rPr>
        <w:rFonts w:hint="default"/>
      </w:rPr>
    </w:lvl>
    <w:lvl w:ilvl="3">
      <w:start w:val="0"/>
      <w:numFmt w:val="bullet"/>
      <w:lvlText w:val="•"/>
      <w:lvlJc w:val="left"/>
      <w:pPr>
        <w:ind w:left="7247" w:hanging="541"/>
      </w:pPr>
      <w:rPr>
        <w:rFonts w:hint="default"/>
      </w:rPr>
    </w:lvl>
    <w:lvl w:ilvl="4">
      <w:start w:val="0"/>
      <w:numFmt w:val="bullet"/>
      <w:lvlText w:val="•"/>
      <w:lvlJc w:val="left"/>
      <w:pPr>
        <w:ind w:left="8763" w:hanging="541"/>
      </w:pPr>
      <w:rPr>
        <w:rFonts w:hint="default"/>
      </w:rPr>
    </w:lvl>
    <w:lvl w:ilvl="5">
      <w:start w:val="0"/>
      <w:numFmt w:val="bullet"/>
      <w:lvlText w:val="•"/>
      <w:lvlJc w:val="left"/>
      <w:pPr>
        <w:ind w:left="10279" w:hanging="541"/>
      </w:pPr>
      <w:rPr>
        <w:rFonts w:hint="default"/>
      </w:rPr>
    </w:lvl>
    <w:lvl w:ilvl="6">
      <w:start w:val="0"/>
      <w:numFmt w:val="bullet"/>
      <w:lvlText w:val="•"/>
      <w:lvlJc w:val="left"/>
      <w:pPr>
        <w:ind w:left="11795" w:hanging="541"/>
      </w:pPr>
      <w:rPr>
        <w:rFonts w:hint="default"/>
      </w:rPr>
    </w:lvl>
    <w:lvl w:ilvl="7">
      <w:start w:val="0"/>
      <w:numFmt w:val="bullet"/>
      <w:lvlText w:val="•"/>
      <w:lvlJc w:val="left"/>
      <w:pPr>
        <w:ind w:left="13311" w:hanging="541"/>
      </w:pPr>
      <w:rPr>
        <w:rFonts w:hint="default"/>
      </w:rPr>
    </w:lvl>
    <w:lvl w:ilvl="8">
      <w:start w:val="0"/>
      <w:numFmt w:val="bullet"/>
      <w:lvlText w:val="•"/>
      <w:lvlJc w:val="left"/>
      <w:pPr>
        <w:ind w:left="14827" w:hanging="541"/>
      </w:pPr>
      <w:rPr>
        <w:rFonts w:hint="default"/>
      </w:rPr>
    </w:lvl>
  </w:abstractNum>
  <w:abstractNum w:abstractNumId="1">
    <w:nsid w:val="0BD16807"/>
    <w:multiLevelType w:val="hybridMultilevel"/>
    <w:tmpl w:val="00000000"/>
    <w:lvl w:ilvl="0">
      <w:start w:val="1"/>
      <w:numFmt w:val="decimal"/>
      <w:lvlText w:val="（%1）"/>
      <w:lvlJc w:val="left"/>
      <w:pPr>
        <w:ind w:left="2700" w:hanging="901"/>
        <w:jc w:val="left"/>
      </w:pPr>
      <w:rPr>
        <w:rFonts w:ascii="宋体" w:eastAsia="宋体" w:hAnsi="宋体" w:cs="宋体" w:hint="default"/>
        <w:spacing w:val="-72"/>
        <w:w w:val="100"/>
        <w:sz w:val="34"/>
        <w:szCs w:val="34"/>
      </w:rPr>
    </w:lvl>
    <w:lvl w:ilvl="1">
      <w:start w:val="0"/>
      <w:numFmt w:val="bullet"/>
      <w:lvlText w:val="•"/>
      <w:lvlJc w:val="left"/>
      <w:pPr>
        <w:ind w:left="4215" w:hanging="901"/>
      </w:pPr>
      <w:rPr>
        <w:rFonts w:hint="default"/>
      </w:rPr>
    </w:lvl>
    <w:lvl w:ilvl="2">
      <w:start w:val="0"/>
      <w:numFmt w:val="bullet"/>
      <w:lvlText w:val="•"/>
      <w:lvlJc w:val="left"/>
      <w:pPr>
        <w:ind w:left="5731" w:hanging="901"/>
      </w:pPr>
      <w:rPr>
        <w:rFonts w:hint="default"/>
      </w:rPr>
    </w:lvl>
    <w:lvl w:ilvl="3">
      <w:start w:val="0"/>
      <w:numFmt w:val="bullet"/>
      <w:lvlText w:val="•"/>
      <w:lvlJc w:val="left"/>
      <w:pPr>
        <w:ind w:left="7247" w:hanging="901"/>
      </w:pPr>
      <w:rPr>
        <w:rFonts w:hint="default"/>
      </w:rPr>
    </w:lvl>
    <w:lvl w:ilvl="4">
      <w:start w:val="0"/>
      <w:numFmt w:val="bullet"/>
      <w:lvlText w:val="•"/>
      <w:lvlJc w:val="left"/>
      <w:pPr>
        <w:ind w:left="8763" w:hanging="901"/>
      </w:pPr>
      <w:rPr>
        <w:rFonts w:hint="default"/>
      </w:rPr>
    </w:lvl>
    <w:lvl w:ilvl="5">
      <w:start w:val="0"/>
      <w:numFmt w:val="bullet"/>
      <w:lvlText w:val="•"/>
      <w:lvlJc w:val="left"/>
      <w:pPr>
        <w:ind w:left="10279" w:hanging="901"/>
      </w:pPr>
      <w:rPr>
        <w:rFonts w:hint="default"/>
      </w:rPr>
    </w:lvl>
    <w:lvl w:ilvl="6">
      <w:start w:val="0"/>
      <w:numFmt w:val="bullet"/>
      <w:lvlText w:val="•"/>
      <w:lvlJc w:val="left"/>
      <w:pPr>
        <w:ind w:left="11795" w:hanging="901"/>
      </w:pPr>
      <w:rPr>
        <w:rFonts w:hint="default"/>
      </w:rPr>
    </w:lvl>
    <w:lvl w:ilvl="7">
      <w:start w:val="0"/>
      <w:numFmt w:val="bullet"/>
      <w:lvlText w:val="•"/>
      <w:lvlJc w:val="left"/>
      <w:pPr>
        <w:ind w:left="13311" w:hanging="901"/>
      </w:pPr>
      <w:rPr>
        <w:rFonts w:hint="default"/>
      </w:rPr>
    </w:lvl>
    <w:lvl w:ilvl="8">
      <w:start w:val="0"/>
      <w:numFmt w:val="bullet"/>
      <w:lvlText w:val="•"/>
      <w:lvlJc w:val="left"/>
      <w:pPr>
        <w:ind w:left="14827" w:hanging="901"/>
      </w:pPr>
      <w:rPr>
        <w:rFonts w:hint="default"/>
      </w:rPr>
    </w:lvl>
  </w:abstractNum>
  <w:abstractNum w:abstractNumId="2">
    <w:nsid w:val="129FD308"/>
    <w:multiLevelType w:val="hybridMultilevel"/>
    <w:tmpl w:val="00000000"/>
    <w:lvl w:ilvl="0">
      <w:start w:val="1"/>
      <w:numFmt w:val="decimal"/>
      <w:lvlText w:val="%1"/>
      <w:lvlJc w:val="left"/>
      <w:pPr>
        <w:ind w:left="3183" w:hanging="483"/>
        <w:jc w:val="left"/>
      </w:pPr>
      <w:rPr>
        <w:rFonts w:ascii="Microsoft JhengHei" w:eastAsia="Microsoft JhengHei" w:hAnsi="Microsoft JhengHei" w:cs="Microsoft JhengHei" w:hint="default"/>
        <w:b/>
        <w:bCs/>
        <w:w w:val="83"/>
        <w:sz w:val="48"/>
        <w:szCs w:val="48"/>
      </w:rPr>
    </w:lvl>
    <w:lvl w:ilvl="1">
      <w:start w:val="1"/>
      <w:numFmt w:val="decimal"/>
      <w:lvlText w:val="%1.%2"/>
      <w:lvlJc w:val="left"/>
      <w:pPr>
        <w:ind w:left="3604" w:hanging="904"/>
        <w:jc w:val="left"/>
      </w:pPr>
      <w:rPr>
        <w:rFonts w:ascii="Microsoft JhengHei" w:eastAsia="Microsoft JhengHei" w:hAnsi="Microsoft JhengHei" w:cs="Microsoft JhengHei" w:hint="default"/>
        <w:b/>
        <w:bCs/>
        <w:w w:val="103"/>
        <w:sz w:val="45"/>
        <w:szCs w:val="45"/>
      </w:rPr>
    </w:lvl>
    <w:lvl w:ilvl="2">
      <w:start w:val="1"/>
      <w:numFmt w:val="decimal"/>
      <w:lvlText w:val="%3）"/>
      <w:lvlJc w:val="left"/>
      <w:pPr>
        <w:ind w:left="3961" w:hanging="541"/>
        <w:jc w:val="left"/>
      </w:pPr>
      <w:rPr>
        <w:rFonts w:ascii="宋体" w:eastAsia="宋体" w:hAnsi="宋体" w:cs="宋体" w:hint="default"/>
        <w:spacing w:val="-224"/>
        <w:w w:val="100"/>
        <w:sz w:val="34"/>
        <w:szCs w:val="34"/>
      </w:rPr>
    </w:lvl>
    <w:lvl w:ilvl="3">
      <w:start w:val="1"/>
      <w:numFmt w:val="decimal"/>
      <w:lvlText w:val="%4）"/>
      <w:lvlJc w:val="left"/>
      <w:pPr>
        <w:ind w:left="3961" w:hanging="541"/>
        <w:jc w:val="left"/>
      </w:pPr>
      <w:rPr>
        <w:rFonts w:ascii="宋体" w:eastAsia="宋体" w:hAnsi="宋体" w:cs="宋体" w:hint="default"/>
        <w:w w:val="100"/>
        <w:sz w:val="34"/>
        <w:szCs w:val="34"/>
      </w:rPr>
    </w:lvl>
    <w:lvl w:ilvl="4">
      <w:start w:val="0"/>
      <w:numFmt w:val="bullet"/>
      <w:lvlText w:val="•"/>
      <w:lvlJc w:val="left"/>
      <w:pPr>
        <w:ind w:left="3960" w:hanging="541"/>
      </w:pPr>
      <w:rPr>
        <w:rFonts w:hint="default"/>
      </w:rPr>
    </w:lvl>
    <w:lvl w:ilvl="5">
      <w:start w:val="0"/>
      <w:numFmt w:val="bullet"/>
      <w:lvlText w:val="•"/>
      <w:lvlJc w:val="left"/>
      <w:pPr>
        <w:ind w:left="6276" w:hanging="541"/>
      </w:pPr>
      <w:rPr>
        <w:rFonts w:hint="default"/>
      </w:rPr>
    </w:lvl>
    <w:lvl w:ilvl="6">
      <w:start w:val="0"/>
      <w:numFmt w:val="bullet"/>
      <w:lvlText w:val="•"/>
      <w:lvlJc w:val="left"/>
      <w:pPr>
        <w:ind w:left="8593" w:hanging="541"/>
      </w:pPr>
      <w:rPr>
        <w:rFonts w:hint="default"/>
      </w:rPr>
    </w:lvl>
    <w:lvl w:ilvl="7">
      <w:start w:val="0"/>
      <w:numFmt w:val="bullet"/>
      <w:lvlText w:val="•"/>
      <w:lvlJc w:val="left"/>
      <w:pPr>
        <w:ind w:left="10909" w:hanging="541"/>
      </w:pPr>
      <w:rPr>
        <w:rFonts w:hint="default"/>
      </w:rPr>
    </w:lvl>
    <w:lvl w:ilvl="8">
      <w:start w:val="0"/>
      <w:numFmt w:val="bullet"/>
      <w:lvlText w:val="•"/>
      <w:lvlJc w:val="left"/>
      <w:pPr>
        <w:ind w:left="13226" w:hanging="541"/>
      </w:pPr>
      <w:rPr>
        <w:rFonts w:hint="default"/>
      </w:rPr>
    </w:lvl>
  </w:abstractNum>
  <w:abstractNum w:abstractNumId="3">
    <w:nsid w:val="14F9A493"/>
    <w:multiLevelType w:val="hybridMultilevel"/>
    <w:tmpl w:val="00000000"/>
    <w:lvl w:ilvl="0">
      <w:start w:val="1"/>
      <w:numFmt w:val="decimal"/>
      <w:lvlText w:val="%1）"/>
      <w:lvlJc w:val="left"/>
      <w:pPr>
        <w:ind w:left="4084" w:hanging="541"/>
        <w:jc w:val="left"/>
      </w:pPr>
      <w:rPr>
        <w:rFonts w:ascii="宋体" w:eastAsia="宋体" w:hAnsi="宋体" w:cs="宋体" w:hint="default"/>
        <w:w w:val="100"/>
        <w:sz w:val="34"/>
        <w:szCs w:val="34"/>
      </w:rPr>
    </w:lvl>
    <w:lvl w:ilvl="1">
      <w:start w:val="0"/>
      <w:numFmt w:val="bullet"/>
      <w:lvlText w:val="•"/>
      <w:lvlJc w:val="left"/>
      <w:pPr>
        <w:ind w:left="5457" w:hanging="541"/>
      </w:pPr>
      <w:rPr>
        <w:rFonts w:hint="default"/>
      </w:rPr>
    </w:lvl>
    <w:lvl w:ilvl="2">
      <w:start w:val="0"/>
      <w:numFmt w:val="bullet"/>
      <w:lvlText w:val="•"/>
      <w:lvlJc w:val="left"/>
      <w:pPr>
        <w:ind w:left="6835" w:hanging="541"/>
      </w:pPr>
      <w:rPr>
        <w:rFonts w:hint="default"/>
      </w:rPr>
    </w:lvl>
    <w:lvl w:ilvl="3">
      <w:start w:val="0"/>
      <w:numFmt w:val="bullet"/>
      <w:lvlText w:val="•"/>
      <w:lvlJc w:val="left"/>
      <w:pPr>
        <w:ind w:left="8213" w:hanging="541"/>
      </w:pPr>
      <w:rPr>
        <w:rFonts w:hint="default"/>
      </w:rPr>
    </w:lvl>
    <w:lvl w:ilvl="4">
      <w:start w:val="0"/>
      <w:numFmt w:val="bullet"/>
      <w:lvlText w:val="•"/>
      <w:lvlJc w:val="left"/>
      <w:pPr>
        <w:ind w:left="9591" w:hanging="541"/>
      </w:pPr>
      <w:rPr>
        <w:rFonts w:hint="default"/>
      </w:rPr>
    </w:lvl>
    <w:lvl w:ilvl="5">
      <w:start w:val="0"/>
      <w:numFmt w:val="bullet"/>
      <w:lvlText w:val="•"/>
      <w:lvlJc w:val="left"/>
      <w:pPr>
        <w:ind w:left="10969" w:hanging="541"/>
      </w:pPr>
      <w:rPr>
        <w:rFonts w:hint="default"/>
      </w:rPr>
    </w:lvl>
    <w:lvl w:ilvl="6">
      <w:start w:val="0"/>
      <w:numFmt w:val="bullet"/>
      <w:lvlText w:val="•"/>
      <w:lvlJc w:val="left"/>
      <w:pPr>
        <w:ind w:left="12347" w:hanging="541"/>
      </w:pPr>
      <w:rPr>
        <w:rFonts w:hint="default"/>
      </w:rPr>
    </w:lvl>
    <w:lvl w:ilvl="7">
      <w:start w:val="0"/>
      <w:numFmt w:val="bullet"/>
      <w:lvlText w:val="•"/>
      <w:lvlJc w:val="left"/>
      <w:pPr>
        <w:ind w:left="13725" w:hanging="541"/>
      </w:pPr>
      <w:rPr>
        <w:rFonts w:hint="default"/>
      </w:rPr>
    </w:lvl>
    <w:lvl w:ilvl="8">
      <w:start w:val="0"/>
      <w:numFmt w:val="bullet"/>
      <w:lvlText w:val="•"/>
      <w:lvlJc w:val="left"/>
      <w:pPr>
        <w:ind w:left="15103" w:hanging="541"/>
      </w:pPr>
      <w:rPr>
        <w:rFonts w:hint="default"/>
      </w:rPr>
    </w:lvl>
  </w:abstractNum>
  <w:abstractNum w:abstractNumId="4">
    <w:nsid w:val="19FD0125"/>
    <w:multiLevelType w:val="hybridMultilevel"/>
    <w:tmpl w:val="00000000"/>
    <w:lvl w:ilvl="0">
      <w:start w:val="1"/>
      <w:numFmt w:val="decimal"/>
      <w:lvlText w:val="%1）"/>
      <w:lvlJc w:val="left"/>
      <w:pPr>
        <w:ind w:left="2700" w:hanging="541"/>
        <w:jc w:val="left"/>
      </w:pPr>
      <w:rPr>
        <w:rFonts w:ascii="宋体" w:eastAsia="宋体" w:hAnsi="宋体" w:cs="宋体" w:hint="default"/>
        <w:spacing w:val="-180"/>
        <w:w w:val="100"/>
        <w:sz w:val="34"/>
        <w:szCs w:val="34"/>
      </w:rPr>
    </w:lvl>
    <w:lvl w:ilvl="1">
      <w:start w:val="0"/>
      <w:numFmt w:val="bullet"/>
      <w:lvlText w:val="•"/>
      <w:lvlJc w:val="left"/>
      <w:pPr>
        <w:ind w:left="4215" w:hanging="541"/>
      </w:pPr>
      <w:rPr>
        <w:rFonts w:hint="default"/>
      </w:rPr>
    </w:lvl>
    <w:lvl w:ilvl="2">
      <w:start w:val="0"/>
      <w:numFmt w:val="bullet"/>
      <w:lvlText w:val="•"/>
      <w:lvlJc w:val="left"/>
      <w:pPr>
        <w:ind w:left="5731" w:hanging="541"/>
      </w:pPr>
      <w:rPr>
        <w:rFonts w:hint="default"/>
      </w:rPr>
    </w:lvl>
    <w:lvl w:ilvl="3">
      <w:start w:val="0"/>
      <w:numFmt w:val="bullet"/>
      <w:lvlText w:val="•"/>
      <w:lvlJc w:val="left"/>
      <w:pPr>
        <w:ind w:left="7247" w:hanging="541"/>
      </w:pPr>
      <w:rPr>
        <w:rFonts w:hint="default"/>
      </w:rPr>
    </w:lvl>
    <w:lvl w:ilvl="4">
      <w:start w:val="0"/>
      <w:numFmt w:val="bullet"/>
      <w:lvlText w:val="•"/>
      <w:lvlJc w:val="left"/>
      <w:pPr>
        <w:ind w:left="8763" w:hanging="541"/>
      </w:pPr>
      <w:rPr>
        <w:rFonts w:hint="default"/>
      </w:rPr>
    </w:lvl>
    <w:lvl w:ilvl="5">
      <w:start w:val="0"/>
      <w:numFmt w:val="bullet"/>
      <w:lvlText w:val="•"/>
      <w:lvlJc w:val="left"/>
      <w:pPr>
        <w:ind w:left="10279" w:hanging="541"/>
      </w:pPr>
      <w:rPr>
        <w:rFonts w:hint="default"/>
      </w:rPr>
    </w:lvl>
    <w:lvl w:ilvl="6">
      <w:start w:val="0"/>
      <w:numFmt w:val="bullet"/>
      <w:lvlText w:val="•"/>
      <w:lvlJc w:val="left"/>
      <w:pPr>
        <w:ind w:left="11795" w:hanging="541"/>
      </w:pPr>
      <w:rPr>
        <w:rFonts w:hint="default"/>
      </w:rPr>
    </w:lvl>
    <w:lvl w:ilvl="7">
      <w:start w:val="0"/>
      <w:numFmt w:val="bullet"/>
      <w:lvlText w:val="•"/>
      <w:lvlJc w:val="left"/>
      <w:pPr>
        <w:ind w:left="13311" w:hanging="541"/>
      </w:pPr>
      <w:rPr>
        <w:rFonts w:hint="default"/>
      </w:rPr>
    </w:lvl>
    <w:lvl w:ilvl="8">
      <w:start w:val="0"/>
      <w:numFmt w:val="bullet"/>
      <w:lvlText w:val="•"/>
      <w:lvlJc w:val="left"/>
      <w:pPr>
        <w:ind w:left="14827" w:hanging="541"/>
      </w:pPr>
      <w:rPr>
        <w:rFonts w:hint="default"/>
      </w:rPr>
    </w:lvl>
  </w:abstractNum>
  <w:abstractNum w:abstractNumId="5">
    <w:nsid w:val="28409AAB"/>
    <w:multiLevelType w:val="hybridMultilevel"/>
    <w:tmpl w:val="00000000"/>
    <w:lvl w:ilvl="0">
      <w:start w:val="1"/>
      <w:numFmt w:val="decimal"/>
      <w:lvlText w:val="%1"/>
      <w:lvlJc w:val="left"/>
      <w:pPr>
        <w:ind w:left="3183" w:hanging="483"/>
        <w:jc w:val="left"/>
      </w:pPr>
      <w:rPr>
        <w:rFonts w:ascii="Microsoft JhengHei" w:eastAsia="Microsoft JhengHei" w:hAnsi="Microsoft JhengHei" w:cs="Microsoft JhengHei" w:hint="default"/>
        <w:b/>
        <w:bCs/>
        <w:w w:val="83"/>
        <w:sz w:val="48"/>
        <w:szCs w:val="48"/>
      </w:rPr>
    </w:lvl>
    <w:lvl w:ilvl="1">
      <w:start w:val="1"/>
      <w:numFmt w:val="decimal"/>
      <w:lvlText w:val="%1.%2"/>
      <w:lvlJc w:val="left"/>
      <w:pPr>
        <w:ind w:left="3604" w:hanging="904"/>
        <w:jc w:val="left"/>
      </w:pPr>
      <w:rPr>
        <w:rFonts w:ascii="Microsoft JhengHei" w:eastAsia="Microsoft JhengHei" w:hAnsi="Microsoft JhengHei" w:cs="Microsoft JhengHei" w:hint="default"/>
        <w:b/>
        <w:bCs/>
        <w:w w:val="103"/>
        <w:sz w:val="45"/>
        <w:szCs w:val="45"/>
      </w:rPr>
    </w:lvl>
    <w:lvl w:ilvl="2">
      <w:start w:val="1"/>
      <w:numFmt w:val="decimal"/>
      <w:lvlText w:val="%3）"/>
      <w:lvlJc w:val="left"/>
      <w:pPr>
        <w:ind w:left="3961" w:hanging="541"/>
        <w:jc w:val="left"/>
      </w:pPr>
      <w:rPr>
        <w:rFonts w:ascii="宋体" w:eastAsia="宋体" w:hAnsi="宋体" w:cs="宋体" w:hint="default"/>
        <w:spacing w:val="-224"/>
        <w:w w:val="100"/>
        <w:sz w:val="34"/>
        <w:szCs w:val="34"/>
      </w:rPr>
    </w:lvl>
    <w:lvl w:ilvl="3">
      <w:start w:val="1"/>
      <w:numFmt w:val="decimal"/>
      <w:lvlText w:val="%4）"/>
      <w:lvlJc w:val="left"/>
      <w:pPr>
        <w:ind w:left="3961" w:hanging="541"/>
        <w:jc w:val="left"/>
      </w:pPr>
      <w:rPr>
        <w:rFonts w:ascii="宋体" w:eastAsia="宋体" w:hAnsi="宋体" w:cs="宋体" w:hint="default"/>
        <w:w w:val="100"/>
        <w:sz w:val="34"/>
        <w:szCs w:val="34"/>
      </w:rPr>
    </w:lvl>
    <w:lvl w:ilvl="4">
      <w:start w:val="0"/>
      <w:numFmt w:val="bullet"/>
      <w:lvlText w:val="•"/>
      <w:lvlJc w:val="left"/>
      <w:pPr>
        <w:ind w:left="3960" w:hanging="541"/>
      </w:pPr>
      <w:rPr>
        <w:rFonts w:hint="default"/>
      </w:rPr>
    </w:lvl>
    <w:lvl w:ilvl="5">
      <w:start w:val="0"/>
      <w:numFmt w:val="bullet"/>
      <w:lvlText w:val="•"/>
      <w:lvlJc w:val="left"/>
      <w:pPr>
        <w:ind w:left="6276" w:hanging="541"/>
      </w:pPr>
      <w:rPr>
        <w:rFonts w:hint="default"/>
      </w:rPr>
    </w:lvl>
    <w:lvl w:ilvl="6">
      <w:start w:val="0"/>
      <w:numFmt w:val="bullet"/>
      <w:lvlText w:val="•"/>
      <w:lvlJc w:val="left"/>
      <w:pPr>
        <w:ind w:left="8593" w:hanging="541"/>
      </w:pPr>
      <w:rPr>
        <w:rFonts w:hint="default"/>
      </w:rPr>
    </w:lvl>
    <w:lvl w:ilvl="7">
      <w:start w:val="0"/>
      <w:numFmt w:val="bullet"/>
      <w:lvlText w:val="•"/>
      <w:lvlJc w:val="left"/>
      <w:pPr>
        <w:ind w:left="10909" w:hanging="541"/>
      </w:pPr>
      <w:rPr>
        <w:rFonts w:hint="default"/>
      </w:rPr>
    </w:lvl>
    <w:lvl w:ilvl="8">
      <w:start w:val="0"/>
      <w:numFmt w:val="bullet"/>
      <w:lvlText w:val="•"/>
      <w:lvlJc w:val="left"/>
      <w:pPr>
        <w:ind w:left="13226" w:hanging="541"/>
      </w:pPr>
      <w:rPr>
        <w:rFonts w:hint="default"/>
      </w:rPr>
    </w:lvl>
  </w:abstractNum>
  <w:abstractNum w:abstractNumId="6">
    <w:nsid w:val="367DA6DE"/>
    <w:multiLevelType w:val="hybridMultilevel"/>
    <w:tmpl w:val="00000000"/>
    <w:lvl w:ilvl="0">
      <w:start w:val="2"/>
      <w:numFmt w:val="decimal"/>
      <w:lvlText w:val="%1."/>
      <w:lvlJc w:val="left"/>
      <w:pPr>
        <w:ind w:left="317" w:hanging="318"/>
        <w:jc w:val="left"/>
      </w:pPr>
      <w:rPr>
        <w:rFonts w:ascii="宋体" w:eastAsia="宋体" w:hAnsi="宋体" w:cs="宋体" w:hint="default"/>
        <w:w w:val="102"/>
        <w:position w:val="-20"/>
        <w:sz w:val="29"/>
        <w:szCs w:val="29"/>
      </w:rPr>
    </w:lvl>
    <w:lvl w:ilvl="1">
      <w:start w:val="0"/>
      <w:numFmt w:val="bullet"/>
      <w:lvlText w:val="•"/>
      <w:lvlJc w:val="left"/>
      <w:pPr>
        <w:ind w:left="1148" w:hanging="318"/>
      </w:pPr>
      <w:rPr>
        <w:rFonts w:hint="default"/>
      </w:rPr>
    </w:lvl>
    <w:lvl w:ilvl="2">
      <w:start w:val="0"/>
      <w:numFmt w:val="bullet"/>
      <w:lvlText w:val="•"/>
      <w:lvlJc w:val="left"/>
      <w:pPr>
        <w:ind w:left="1977" w:hanging="318"/>
      </w:pPr>
      <w:rPr>
        <w:rFonts w:hint="default"/>
      </w:rPr>
    </w:lvl>
    <w:lvl w:ilvl="3">
      <w:start w:val="0"/>
      <w:numFmt w:val="bullet"/>
      <w:lvlText w:val="•"/>
      <w:lvlJc w:val="left"/>
      <w:pPr>
        <w:ind w:left="2805" w:hanging="318"/>
      </w:pPr>
      <w:rPr>
        <w:rFonts w:hint="default"/>
      </w:rPr>
    </w:lvl>
    <w:lvl w:ilvl="4">
      <w:start w:val="0"/>
      <w:numFmt w:val="bullet"/>
      <w:lvlText w:val="•"/>
      <w:lvlJc w:val="left"/>
      <w:pPr>
        <w:ind w:left="3634" w:hanging="318"/>
      </w:pPr>
      <w:rPr>
        <w:rFonts w:hint="default"/>
      </w:rPr>
    </w:lvl>
    <w:lvl w:ilvl="5">
      <w:start w:val="0"/>
      <w:numFmt w:val="bullet"/>
      <w:lvlText w:val="•"/>
      <w:lvlJc w:val="left"/>
      <w:pPr>
        <w:ind w:left="4463" w:hanging="318"/>
      </w:pPr>
      <w:rPr>
        <w:rFonts w:hint="default"/>
      </w:rPr>
    </w:lvl>
    <w:lvl w:ilvl="6">
      <w:start w:val="0"/>
      <w:numFmt w:val="bullet"/>
      <w:lvlText w:val="•"/>
      <w:lvlJc w:val="left"/>
      <w:pPr>
        <w:ind w:left="5291" w:hanging="318"/>
      </w:pPr>
      <w:rPr>
        <w:rFonts w:hint="default"/>
      </w:rPr>
    </w:lvl>
    <w:lvl w:ilvl="7">
      <w:start w:val="0"/>
      <w:numFmt w:val="bullet"/>
      <w:lvlText w:val="•"/>
      <w:lvlJc w:val="left"/>
      <w:pPr>
        <w:ind w:left="6120" w:hanging="318"/>
      </w:pPr>
      <w:rPr>
        <w:rFonts w:hint="default"/>
      </w:rPr>
    </w:lvl>
    <w:lvl w:ilvl="8">
      <w:start w:val="0"/>
      <w:numFmt w:val="bullet"/>
      <w:lvlText w:val="•"/>
      <w:lvlJc w:val="left"/>
      <w:pPr>
        <w:ind w:left="6949" w:hanging="318"/>
      </w:pPr>
      <w:rPr>
        <w:rFonts w:hint="default"/>
      </w:rPr>
    </w:lvl>
  </w:abstractNum>
  <w:abstractNum w:abstractNumId="7">
    <w:nsid w:val="4375FCEC"/>
    <w:multiLevelType w:val="hybridMultilevel"/>
    <w:tmpl w:val="00000000"/>
    <w:lvl w:ilvl="0">
      <w:start w:val="1"/>
      <w:numFmt w:val="decimal"/>
      <w:lvlText w:val="%1）"/>
      <w:lvlJc w:val="left"/>
      <w:pPr>
        <w:ind w:left="3961" w:hanging="541"/>
        <w:jc w:val="left"/>
      </w:pPr>
      <w:rPr>
        <w:rFonts w:ascii="宋体" w:eastAsia="宋体" w:hAnsi="宋体" w:cs="宋体" w:hint="default"/>
        <w:w w:val="100"/>
        <w:sz w:val="34"/>
        <w:szCs w:val="34"/>
      </w:rPr>
    </w:lvl>
    <w:lvl w:ilvl="1">
      <w:start w:val="0"/>
      <w:numFmt w:val="bullet"/>
      <w:lvlText w:val="•"/>
      <w:lvlJc w:val="left"/>
      <w:pPr>
        <w:ind w:left="5349" w:hanging="541"/>
      </w:pPr>
      <w:rPr>
        <w:rFonts w:hint="default"/>
      </w:rPr>
    </w:lvl>
    <w:lvl w:ilvl="2">
      <w:start w:val="0"/>
      <w:numFmt w:val="bullet"/>
      <w:lvlText w:val="•"/>
      <w:lvlJc w:val="left"/>
      <w:pPr>
        <w:ind w:left="6739" w:hanging="541"/>
      </w:pPr>
      <w:rPr>
        <w:rFonts w:hint="default"/>
      </w:rPr>
    </w:lvl>
    <w:lvl w:ilvl="3">
      <w:start w:val="0"/>
      <w:numFmt w:val="bullet"/>
      <w:lvlText w:val="•"/>
      <w:lvlJc w:val="left"/>
      <w:pPr>
        <w:ind w:left="8129" w:hanging="541"/>
      </w:pPr>
      <w:rPr>
        <w:rFonts w:hint="default"/>
      </w:rPr>
    </w:lvl>
    <w:lvl w:ilvl="4">
      <w:start w:val="0"/>
      <w:numFmt w:val="bullet"/>
      <w:lvlText w:val="•"/>
      <w:lvlJc w:val="left"/>
      <w:pPr>
        <w:ind w:left="9519" w:hanging="541"/>
      </w:pPr>
      <w:rPr>
        <w:rFonts w:hint="default"/>
      </w:rPr>
    </w:lvl>
    <w:lvl w:ilvl="5">
      <w:start w:val="0"/>
      <w:numFmt w:val="bullet"/>
      <w:lvlText w:val="•"/>
      <w:lvlJc w:val="left"/>
      <w:pPr>
        <w:ind w:left="10909" w:hanging="541"/>
      </w:pPr>
      <w:rPr>
        <w:rFonts w:hint="default"/>
      </w:rPr>
    </w:lvl>
    <w:lvl w:ilvl="6">
      <w:start w:val="0"/>
      <w:numFmt w:val="bullet"/>
      <w:lvlText w:val="•"/>
      <w:lvlJc w:val="left"/>
      <w:pPr>
        <w:ind w:left="12299" w:hanging="541"/>
      </w:pPr>
      <w:rPr>
        <w:rFonts w:hint="default"/>
      </w:rPr>
    </w:lvl>
    <w:lvl w:ilvl="7">
      <w:start w:val="0"/>
      <w:numFmt w:val="bullet"/>
      <w:lvlText w:val="•"/>
      <w:lvlJc w:val="left"/>
      <w:pPr>
        <w:ind w:left="13689" w:hanging="541"/>
      </w:pPr>
      <w:rPr>
        <w:rFonts w:hint="default"/>
      </w:rPr>
    </w:lvl>
    <w:lvl w:ilvl="8">
      <w:start w:val="0"/>
      <w:numFmt w:val="bullet"/>
      <w:lvlText w:val="•"/>
      <w:lvlJc w:val="left"/>
      <w:pPr>
        <w:ind w:left="15079" w:hanging="541"/>
      </w:pPr>
      <w:rPr>
        <w:rFonts w:hint="default"/>
      </w:rPr>
    </w:lvl>
  </w:abstractNum>
  <w:abstractNum w:abstractNumId="8">
    <w:nsid w:val="4921EDD0"/>
    <w:multiLevelType w:val="hybridMultilevel"/>
    <w:tmpl w:val="00000000"/>
    <w:lvl w:ilvl="0">
      <w:start w:val="2"/>
      <w:numFmt w:val="decimal"/>
      <w:lvlText w:val="%1."/>
      <w:lvlJc w:val="left"/>
      <w:pPr>
        <w:ind w:left="334" w:hanging="335"/>
        <w:jc w:val="left"/>
      </w:pPr>
      <w:rPr>
        <w:rFonts w:ascii="宋体" w:eastAsia="宋体" w:hAnsi="宋体" w:cs="宋体" w:hint="default"/>
        <w:w w:val="102"/>
        <w:sz w:val="29"/>
        <w:szCs w:val="29"/>
      </w:rPr>
    </w:lvl>
    <w:lvl w:ilvl="1">
      <w:start w:val="0"/>
      <w:numFmt w:val="bullet"/>
      <w:lvlText w:val="•"/>
      <w:lvlJc w:val="left"/>
      <w:pPr>
        <w:ind w:left="690" w:hanging="335"/>
      </w:pPr>
      <w:rPr>
        <w:rFonts w:hint="default"/>
      </w:rPr>
    </w:lvl>
    <w:lvl w:ilvl="2">
      <w:start w:val="0"/>
      <w:numFmt w:val="bullet"/>
      <w:lvlText w:val="•"/>
      <w:lvlJc w:val="left"/>
      <w:pPr>
        <w:ind w:left="1041" w:hanging="335"/>
      </w:pPr>
      <w:rPr>
        <w:rFonts w:hint="default"/>
      </w:rPr>
    </w:lvl>
    <w:lvl w:ilvl="3">
      <w:start w:val="0"/>
      <w:numFmt w:val="bullet"/>
      <w:lvlText w:val="•"/>
      <w:lvlJc w:val="left"/>
      <w:pPr>
        <w:ind w:left="1392" w:hanging="335"/>
      </w:pPr>
      <w:rPr>
        <w:rFonts w:hint="default"/>
      </w:rPr>
    </w:lvl>
    <w:lvl w:ilvl="4">
      <w:start w:val="0"/>
      <w:numFmt w:val="bullet"/>
      <w:lvlText w:val="•"/>
      <w:lvlJc w:val="left"/>
      <w:pPr>
        <w:ind w:left="1743" w:hanging="335"/>
      </w:pPr>
      <w:rPr>
        <w:rFonts w:hint="default"/>
      </w:rPr>
    </w:lvl>
    <w:lvl w:ilvl="5">
      <w:start w:val="0"/>
      <w:numFmt w:val="bullet"/>
      <w:lvlText w:val="•"/>
      <w:lvlJc w:val="left"/>
      <w:pPr>
        <w:ind w:left="2093" w:hanging="335"/>
      </w:pPr>
      <w:rPr>
        <w:rFonts w:hint="default"/>
      </w:rPr>
    </w:lvl>
    <w:lvl w:ilvl="6">
      <w:start w:val="0"/>
      <w:numFmt w:val="bullet"/>
      <w:lvlText w:val="•"/>
      <w:lvlJc w:val="left"/>
      <w:pPr>
        <w:ind w:left="2444" w:hanging="335"/>
      </w:pPr>
      <w:rPr>
        <w:rFonts w:hint="default"/>
      </w:rPr>
    </w:lvl>
    <w:lvl w:ilvl="7">
      <w:start w:val="0"/>
      <w:numFmt w:val="bullet"/>
      <w:lvlText w:val="•"/>
      <w:lvlJc w:val="left"/>
      <w:pPr>
        <w:ind w:left="2795" w:hanging="335"/>
      </w:pPr>
      <w:rPr>
        <w:rFonts w:hint="default"/>
      </w:rPr>
    </w:lvl>
    <w:lvl w:ilvl="8">
      <w:start w:val="0"/>
      <w:numFmt w:val="bullet"/>
      <w:lvlText w:val="•"/>
      <w:lvlJc w:val="left"/>
      <w:pPr>
        <w:ind w:left="3146" w:hanging="335"/>
      </w:pPr>
      <w:rPr>
        <w:rFonts w:hint="default"/>
      </w:rPr>
    </w:lvl>
  </w:abstractNum>
  <w:abstractNum w:abstractNumId="9">
    <w:nsid w:val="55AA7EAC"/>
    <w:multiLevelType w:val="hybridMultilevel"/>
    <w:tmpl w:val="00000000"/>
    <w:lvl w:ilvl="0">
      <w:start w:val="1"/>
      <w:numFmt w:val="decimal"/>
      <w:lvlText w:val="（%1）"/>
      <w:lvlJc w:val="left"/>
      <w:pPr>
        <w:ind w:left="2700" w:hanging="901"/>
        <w:jc w:val="left"/>
      </w:pPr>
      <w:rPr>
        <w:rFonts w:ascii="宋体" w:eastAsia="宋体" w:hAnsi="宋体" w:cs="宋体" w:hint="default"/>
        <w:spacing w:val="-72"/>
        <w:w w:val="100"/>
        <w:sz w:val="34"/>
        <w:szCs w:val="34"/>
      </w:rPr>
    </w:lvl>
    <w:lvl w:ilvl="1">
      <w:start w:val="0"/>
      <w:numFmt w:val="bullet"/>
      <w:lvlText w:val="•"/>
      <w:lvlJc w:val="left"/>
      <w:pPr>
        <w:ind w:left="4215" w:hanging="901"/>
      </w:pPr>
      <w:rPr>
        <w:rFonts w:hint="default"/>
      </w:rPr>
    </w:lvl>
    <w:lvl w:ilvl="2">
      <w:start w:val="0"/>
      <w:numFmt w:val="bullet"/>
      <w:lvlText w:val="•"/>
      <w:lvlJc w:val="left"/>
      <w:pPr>
        <w:ind w:left="5731" w:hanging="901"/>
      </w:pPr>
      <w:rPr>
        <w:rFonts w:hint="default"/>
      </w:rPr>
    </w:lvl>
    <w:lvl w:ilvl="3">
      <w:start w:val="0"/>
      <w:numFmt w:val="bullet"/>
      <w:lvlText w:val="•"/>
      <w:lvlJc w:val="left"/>
      <w:pPr>
        <w:ind w:left="7247" w:hanging="901"/>
      </w:pPr>
      <w:rPr>
        <w:rFonts w:hint="default"/>
      </w:rPr>
    </w:lvl>
    <w:lvl w:ilvl="4">
      <w:start w:val="0"/>
      <w:numFmt w:val="bullet"/>
      <w:lvlText w:val="•"/>
      <w:lvlJc w:val="left"/>
      <w:pPr>
        <w:ind w:left="8763" w:hanging="901"/>
      </w:pPr>
      <w:rPr>
        <w:rFonts w:hint="default"/>
      </w:rPr>
    </w:lvl>
    <w:lvl w:ilvl="5">
      <w:start w:val="0"/>
      <w:numFmt w:val="bullet"/>
      <w:lvlText w:val="•"/>
      <w:lvlJc w:val="left"/>
      <w:pPr>
        <w:ind w:left="10279" w:hanging="901"/>
      </w:pPr>
      <w:rPr>
        <w:rFonts w:hint="default"/>
      </w:rPr>
    </w:lvl>
    <w:lvl w:ilvl="6">
      <w:start w:val="0"/>
      <w:numFmt w:val="bullet"/>
      <w:lvlText w:val="•"/>
      <w:lvlJc w:val="left"/>
      <w:pPr>
        <w:ind w:left="11795" w:hanging="901"/>
      </w:pPr>
      <w:rPr>
        <w:rFonts w:hint="default"/>
      </w:rPr>
    </w:lvl>
    <w:lvl w:ilvl="7">
      <w:start w:val="0"/>
      <w:numFmt w:val="bullet"/>
      <w:lvlText w:val="•"/>
      <w:lvlJc w:val="left"/>
      <w:pPr>
        <w:ind w:left="13311" w:hanging="901"/>
      </w:pPr>
      <w:rPr>
        <w:rFonts w:hint="default"/>
      </w:rPr>
    </w:lvl>
    <w:lvl w:ilvl="8">
      <w:start w:val="0"/>
      <w:numFmt w:val="bullet"/>
      <w:lvlText w:val="•"/>
      <w:lvlJc w:val="left"/>
      <w:pPr>
        <w:ind w:left="14827" w:hanging="901"/>
      </w:pPr>
      <w:rPr>
        <w:rFonts w:hint="default"/>
      </w:rPr>
    </w:lvl>
  </w:abstractNum>
  <w:abstractNum w:abstractNumId="10">
    <w:nsid w:val="5CEB5DBF"/>
    <w:multiLevelType w:val="hybridMultilevel"/>
    <w:tmpl w:val="00000000"/>
    <w:lvl w:ilvl="0">
      <w:start w:val="1"/>
      <w:numFmt w:val="decimal"/>
      <w:lvlText w:val="%1）"/>
      <w:lvlJc w:val="left"/>
      <w:pPr>
        <w:ind w:left="3961" w:hanging="541"/>
        <w:jc w:val="left"/>
      </w:pPr>
      <w:rPr>
        <w:rFonts w:ascii="宋体" w:eastAsia="宋体" w:hAnsi="宋体" w:cs="宋体" w:hint="default"/>
        <w:w w:val="100"/>
        <w:sz w:val="34"/>
        <w:szCs w:val="34"/>
      </w:rPr>
    </w:lvl>
    <w:lvl w:ilvl="1">
      <w:start w:val="0"/>
      <w:numFmt w:val="bullet"/>
      <w:lvlText w:val="•"/>
      <w:lvlJc w:val="left"/>
      <w:pPr>
        <w:ind w:left="5349" w:hanging="541"/>
      </w:pPr>
      <w:rPr>
        <w:rFonts w:hint="default"/>
      </w:rPr>
    </w:lvl>
    <w:lvl w:ilvl="2">
      <w:start w:val="0"/>
      <w:numFmt w:val="bullet"/>
      <w:lvlText w:val="•"/>
      <w:lvlJc w:val="left"/>
      <w:pPr>
        <w:ind w:left="6739" w:hanging="541"/>
      </w:pPr>
      <w:rPr>
        <w:rFonts w:hint="default"/>
      </w:rPr>
    </w:lvl>
    <w:lvl w:ilvl="3">
      <w:start w:val="0"/>
      <w:numFmt w:val="bullet"/>
      <w:lvlText w:val="•"/>
      <w:lvlJc w:val="left"/>
      <w:pPr>
        <w:ind w:left="8129" w:hanging="541"/>
      </w:pPr>
      <w:rPr>
        <w:rFonts w:hint="default"/>
      </w:rPr>
    </w:lvl>
    <w:lvl w:ilvl="4">
      <w:start w:val="0"/>
      <w:numFmt w:val="bullet"/>
      <w:lvlText w:val="•"/>
      <w:lvlJc w:val="left"/>
      <w:pPr>
        <w:ind w:left="9519" w:hanging="541"/>
      </w:pPr>
      <w:rPr>
        <w:rFonts w:hint="default"/>
      </w:rPr>
    </w:lvl>
    <w:lvl w:ilvl="5">
      <w:start w:val="0"/>
      <w:numFmt w:val="bullet"/>
      <w:lvlText w:val="•"/>
      <w:lvlJc w:val="left"/>
      <w:pPr>
        <w:ind w:left="10909" w:hanging="541"/>
      </w:pPr>
      <w:rPr>
        <w:rFonts w:hint="default"/>
      </w:rPr>
    </w:lvl>
    <w:lvl w:ilvl="6">
      <w:start w:val="0"/>
      <w:numFmt w:val="bullet"/>
      <w:lvlText w:val="•"/>
      <w:lvlJc w:val="left"/>
      <w:pPr>
        <w:ind w:left="12299" w:hanging="541"/>
      </w:pPr>
      <w:rPr>
        <w:rFonts w:hint="default"/>
      </w:rPr>
    </w:lvl>
    <w:lvl w:ilvl="7">
      <w:start w:val="0"/>
      <w:numFmt w:val="bullet"/>
      <w:lvlText w:val="•"/>
      <w:lvlJc w:val="left"/>
      <w:pPr>
        <w:ind w:left="13689" w:hanging="541"/>
      </w:pPr>
      <w:rPr>
        <w:rFonts w:hint="default"/>
      </w:rPr>
    </w:lvl>
    <w:lvl w:ilvl="8">
      <w:start w:val="0"/>
      <w:numFmt w:val="bullet"/>
      <w:lvlText w:val="•"/>
      <w:lvlJc w:val="left"/>
      <w:pPr>
        <w:ind w:left="15079" w:hanging="541"/>
      </w:pPr>
      <w:rPr>
        <w:rFonts w:hint="default"/>
      </w:rPr>
    </w:lvl>
  </w:abstractNum>
  <w:abstractNum w:abstractNumId="11">
    <w:nsid w:val="720510C1"/>
    <w:multiLevelType w:val="hybridMultilevel"/>
    <w:tmpl w:val="00000000"/>
    <w:lvl w:ilvl="0">
      <w:start w:val="1"/>
      <w:numFmt w:val="decimal"/>
      <w:lvlText w:val="%1）"/>
      <w:lvlJc w:val="left"/>
      <w:pPr>
        <w:ind w:left="2700" w:hanging="541"/>
        <w:jc w:val="left"/>
      </w:pPr>
      <w:rPr>
        <w:rFonts w:ascii="宋体" w:eastAsia="宋体" w:hAnsi="宋体" w:cs="宋体" w:hint="default"/>
        <w:spacing w:val="-180"/>
        <w:w w:val="100"/>
        <w:sz w:val="34"/>
        <w:szCs w:val="34"/>
      </w:rPr>
    </w:lvl>
    <w:lvl w:ilvl="1">
      <w:start w:val="0"/>
      <w:numFmt w:val="bullet"/>
      <w:lvlText w:val="•"/>
      <w:lvlJc w:val="left"/>
      <w:pPr>
        <w:ind w:left="4215" w:hanging="541"/>
      </w:pPr>
      <w:rPr>
        <w:rFonts w:hint="default"/>
      </w:rPr>
    </w:lvl>
    <w:lvl w:ilvl="2">
      <w:start w:val="0"/>
      <w:numFmt w:val="bullet"/>
      <w:lvlText w:val="•"/>
      <w:lvlJc w:val="left"/>
      <w:pPr>
        <w:ind w:left="5731" w:hanging="541"/>
      </w:pPr>
      <w:rPr>
        <w:rFonts w:hint="default"/>
      </w:rPr>
    </w:lvl>
    <w:lvl w:ilvl="3">
      <w:start w:val="0"/>
      <w:numFmt w:val="bullet"/>
      <w:lvlText w:val="•"/>
      <w:lvlJc w:val="left"/>
      <w:pPr>
        <w:ind w:left="7247" w:hanging="541"/>
      </w:pPr>
      <w:rPr>
        <w:rFonts w:hint="default"/>
      </w:rPr>
    </w:lvl>
    <w:lvl w:ilvl="4">
      <w:start w:val="0"/>
      <w:numFmt w:val="bullet"/>
      <w:lvlText w:val="•"/>
      <w:lvlJc w:val="left"/>
      <w:pPr>
        <w:ind w:left="8763" w:hanging="541"/>
      </w:pPr>
      <w:rPr>
        <w:rFonts w:hint="default"/>
      </w:rPr>
    </w:lvl>
    <w:lvl w:ilvl="5">
      <w:start w:val="0"/>
      <w:numFmt w:val="bullet"/>
      <w:lvlText w:val="•"/>
      <w:lvlJc w:val="left"/>
      <w:pPr>
        <w:ind w:left="10279" w:hanging="541"/>
      </w:pPr>
      <w:rPr>
        <w:rFonts w:hint="default"/>
      </w:rPr>
    </w:lvl>
    <w:lvl w:ilvl="6">
      <w:start w:val="0"/>
      <w:numFmt w:val="bullet"/>
      <w:lvlText w:val="•"/>
      <w:lvlJc w:val="left"/>
      <w:pPr>
        <w:ind w:left="11795" w:hanging="541"/>
      </w:pPr>
      <w:rPr>
        <w:rFonts w:hint="default"/>
      </w:rPr>
    </w:lvl>
    <w:lvl w:ilvl="7">
      <w:start w:val="0"/>
      <w:numFmt w:val="bullet"/>
      <w:lvlText w:val="•"/>
      <w:lvlJc w:val="left"/>
      <w:pPr>
        <w:ind w:left="13311" w:hanging="541"/>
      </w:pPr>
      <w:rPr>
        <w:rFonts w:hint="default"/>
      </w:rPr>
    </w:lvl>
    <w:lvl w:ilvl="8">
      <w:start w:val="0"/>
      <w:numFmt w:val="bullet"/>
      <w:lvlText w:val="•"/>
      <w:lvlJc w:val="left"/>
      <w:pPr>
        <w:ind w:left="14827" w:hanging="541"/>
      </w:pPr>
      <w:rPr>
        <w:rFonts w:hint="default"/>
      </w:rPr>
    </w:lvl>
  </w:abstractNum>
  <w:abstractNum w:abstractNumId="12">
    <w:nsid w:val="74FC5298"/>
    <w:multiLevelType w:val="hybridMultilevel"/>
    <w:tmpl w:val="00000000"/>
    <w:lvl w:ilvl="0">
      <w:start w:val="1"/>
      <w:numFmt w:val="decimal"/>
      <w:lvlText w:val="%1"/>
      <w:lvlJc w:val="left"/>
      <w:pPr>
        <w:ind w:left="3121" w:hanging="421"/>
        <w:jc w:val="left"/>
      </w:pPr>
      <w:rPr>
        <w:rFonts w:ascii="Microsoft JhengHei" w:eastAsia="Microsoft JhengHei" w:hAnsi="Microsoft JhengHei" w:cs="Microsoft JhengHei" w:hint="default"/>
        <w:b/>
        <w:bCs/>
        <w:w w:val="84"/>
        <w:sz w:val="42"/>
        <w:szCs w:val="42"/>
      </w:rPr>
    </w:lvl>
    <w:lvl w:ilvl="1">
      <w:start w:val="1"/>
      <w:numFmt w:val="decimal"/>
      <w:lvlText w:val="%1.%2"/>
      <w:lvlJc w:val="left"/>
      <w:pPr>
        <w:ind w:left="3420" w:hanging="720"/>
        <w:jc w:val="left"/>
      </w:pPr>
      <w:rPr>
        <w:rFonts w:ascii="宋体" w:eastAsia="宋体" w:hAnsi="宋体" w:cs="宋体" w:hint="default"/>
        <w:w w:val="100"/>
        <w:sz w:val="36"/>
        <w:szCs w:val="36"/>
      </w:rPr>
    </w:lvl>
    <w:lvl w:ilvl="2">
      <w:start w:val="0"/>
      <w:numFmt w:val="bullet"/>
      <w:lvlText w:val="•"/>
      <w:lvlJc w:val="left"/>
      <w:pPr>
        <w:ind w:left="5024" w:hanging="720"/>
      </w:pPr>
      <w:rPr>
        <w:rFonts w:hint="default"/>
      </w:rPr>
    </w:lvl>
    <w:lvl w:ilvl="3">
      <w:start w:val="0"/>
      <w:numFmt w:val="bullet"/>
      <w:lvlText w:val="•"/>
      <w:lvlJc w:val="left"/>
      <w:pPr>
        <w:ind w:left="6628" w:hanging="720"/>
      </w:pPr>
      <w:rPr>
        <w:rFonts w:hint="default"/>
      </w:rPr>
    </w:lvl>
    <w:lvl w:ilvl="4">
      <w:start w:val="0"/>
      <w:numFmt w:val="bullet"/>
      <w:lvlText w:val="•"/>
      <w:lvlJc w:val="left"/>
      <w:pPr>
        <w:ind w:left="8233" w:hanging="720"/>
      </w:pPr>
      <w:rPr>
        <w:rFonts w:hint="default"/>
      </w:rPr>
    </w:lvl>
    <w:lvl w:ilvl="5">
      <w:start w:val="0"/>
      <w:numFmt w:val="bullet"/>
      <w:lvlText w:val="•"/>
      <w:lvlJc w:val="left"/>
      <w:pPr>
        <w:ind w:left="9837" w:hanging="720"/>
      </w:pPr>
      <w:rPr>
        <w:rFonts w:hint="default"/>
      </w:rPr>
    </w:lvl>
    <w:lvl w:ilvl="6">
      <w:start w:val="0"/>
      <w:numFmt w:val="bullet"/>
      <w:lvlText w:val="•"/>
      <w:lvlJc w:val="left"/>
      <w:pPr>
        <w:ind w:left="11442" w:hanging="720"/>
      </w:pPr>
      <w:rPr>
        <w:rFonts w:hint="default"/>
      </w:rPr>
    </w:lvl>
    <w:lvl w:ilvl="7">
      <w:start w:val="0"/>
      <w:numFmt w:val="bullet"/>
      <w:lvlText w:val="•"/>
      <w:lvlJc w:val="left"/>
      <w:pPr>
        <w:ind w:left="13046" w:hanging="720"/>
      </w:pPr>
      <w:rPr>
        <w:rFonts w:hint="default"/>
      </w:rPr>
    </w:lvl>
    <w:lvl w:ilvl="8">
      <w:start w:val="0"/>
      <w:numFmt w:val="bullet"/>
      <w:lvlText w:val="•"/>
      <w:lvlJc w:val="left"/>
      <w:pPr>
        <w:ind w:left="14650" w:hanging="720"/>
      </w:pPr>
      <w:rPr>
        <w:rFonts w:hint="default"/>
      </w:rPr>
    </w:lvl>
  </w:abstractNum>
  <w:abstractNum w:abstractNumId="13">
    <w:nsid w:val="78519A28"/>
    <w:multiLevelType w:val="hybridMultilevel"/>
    <w:tmpl w:val="00000000"/>
    <w:lvl w:ilvl="0">
      <w:start w:val="2"/>
      <w:numFmt w:val="decimal"/>
      <w:lvlText w:val="%1."/>
      <w:lvlJc w:val="left"/>
      <w:pPr>
        <w:ind w:left="3241" w:hanging="541"/>
        <w:jc w:val="left"/>
      </w:pPr>
      <w:rPr>
        <w:rFonts w:ascii="宋体" w:eastAsia="宋体" w:hAnsi="宋体" w:cs="宋体" w:hint="default"/>
        <w:w w:val="100"/>
        <w:sz w:val="34"/>
        <w:szCs w:val="34"/>
      </w:rPr>
    </w:lvl>
    <w:lvl w:ilvl="1">
      <w:start w:val="0"/>
      <w:numFmt w:val="bullet"/>
      <w:lvlText w:val="•"/>
      <w:lvlJc w:val="left"/>
      <w:pPr>
        <w:ind w:left="4701" w:hanging="541"/>
      </w:pPr>
      <w:rPr>
        <w:rFonts w:hint="default"/>
      </w:rPr>
    </w:lvl>
    <w:lvl w:ilvl="2">
      <w:start w:val="0"/>
      <w:numFmt w:val="bullet"/>
      <w:lvlText w:val="•"/>
      <w:lvlJc w:val="left"/>
      <w:pPr>
        <w:ind w:left="6163" w:hanging="541"/>
      </w:pPr>
      <w:rPr>
        <w:rFonts w:hint="default"/>
      </w:rPr>
    </w:lvl>
    <w:lvl w:ilvl="3">
      <w:start w:val="0"/>
      <w:numFmt w:val="bullet"/>
      <w:lvlText w:val="•"/>
      <w:lvlJc w:val="left"/>
      <w:pPr>
        <w:ind w:left="7625" w:hanging="541"/>
      </w:pPr>
      <w:rPr>
        <w:rFonts w:hint="default"/>
      </w:rPr>
    </w:lvl>
    <w:lvl w:ilvl="4">
      <w:start w:val="0"/>
      <w:numFmt w:val="bullet"/>
      <w:lvlText w:val="•"/>
      <w:lvlJc w:val="left"/>
      <w:pPr>
        <w:ind w:left="9087" w:hanging="541"/>
      </w:pPr>
      <w:rPr>
        <w:rFonts w:hint="default"/>
      </w:rPr>
    </w:lvl>
    <w:lvl w:ilvl="5">
      <w:start w:val="0"/>
      <w:numFmt w:val="bullet"/>
      <w:lvlText w:val="•"/>
      <w:lvlJc w:val="left"/>
      <w:pPr>
        <w:ind w:left="10549" w:hanging="541"/>
      </w:pPr>
      <w:rPr>
        <w:rFonts w:hint="default"/>
      </w:rPr>
    </w:lvl>
    <w:lvl w:ilvl="6">
      <w:start w:val="0"/>
      <w:numFmt w:val="bullet"/>
      <w:lvlText w:val="•"/>
      <w:lvlJc w:val="left"/>
      <w:pPr>
        <w:ind w:left="12011" w:hanging="541"/>
      </w:pPr>
      <w:rPr>
        <w:rFonts w:hint="default"/>
      </w:rPr>
    </w:lvl>
    <w:lvl w:ilvl="7">
      <w:start w:val="0"/>
      <w:numFmt w:val="bullet"/>
      <w:lvlText w:val="•"/>
      <w:lvlJc w:val="left"/>
      <w:pPr>
        <w:ind w:left="13473" w:hanging="541"/>
      </w:pPr>
      <w:rPr>
        <w:rFonts w:hint="default"/>
      </w:rPr>
    </w:lvl>
    <w:lvl w:ilvl="8">
      <w:start w:val="0"/>
      <w:numFmt w:val="bullet"/>
      <w:lvlText w:val="•"/>
      <w:lvlJc w:val="left"/>
      <w:pPr>
        <w:ind w:left="14935" w:hanging="541"/>
      </w:pPr>
      <w:rPr>
        <w:rFonts w:hint="default"/>
      </w:rPr>
    </w:lvl>
  </w:abstractNum>
  <w:abstractNum w:abstractNumId="14">
    <w:nsid w:val="787DA7A4"/>
    <w:multiLevelType w:val="hybridMultilevel"/>
    <w:tmpl w:val="00000000"/>
    <w:lvl w:ilvl="0">
      <w:start w:val="1"/>
      <w:numFmt w:val="decimal"/>
      <w:lvlText w:val="%1）"/>
      <w:lvlJc w:val="left"/>
      <w:pPr>
        <w:ind w:left="2700" w:hanging="541"/>
        <w:jc w:val="left"/>
      </w:pPr>
      <w:rPr>
        <w:rFonts w:ascii="宋体" w:eastAsia="宋体" w:hAnsi="宋体" w:cs="宋体" w:hint="default"/>
        <w:w w:val="100"/>
        <w:sz w:val="34"/>
        <w:szCs w:val="34"/>
      </w:rPr>
    </w:lvl>
    <w:lvl w:ilvl="1">
      <w:start w:val="0"/>
      <w:numFmt w:val="bullet"/>
      <w:lvlText w:val="•"/>
      <w:lvlJc w:val="left"/>
      <w:pPr>
        <w:ind w:left="4215" w:hanging="541"/>
      </w:pPr>
      <w:rPr>
        <w:rFonts w:hint="default"/>
      </w:rPr>
    </w:lvl>
    <w:lvl w:ilvl="2">
      <w:start w:val="0"/>
      <w:numFmt w:val="bullet"/>
      <w:lvlText w:val="•"/>
      <w:lvlJc w:val="left"/>
      <w:pPr>
        <w:ind w:left="5731" w:hanging="541"/>
      </w:pPr>
      <w:rPr>
        <w:rFonts w:hint="default"/>
      </w:rPr>
    </w:lvl>
    <w:lvl w:ilvl="3">
      <w:start w:val="0"/>
      <w:numFmt w:val="bullet"/>
      <w:lvlText w:val="•"/>
      <w:lvlJc w:val="left"/>
      <w:pPr>
        <w:ind w:left="7247" w:hanging="541"/>
      </w:pPr>
      <w:rPr>
        <w:rFonts w:hint="default"/>
      </w:rPr>
    </w:lvl>
    <w:lvl w:ilvl="4">
      <w:start w:val="0"/>
      <w:numFmt w:val="bullet"/>
      <w:lvlText w:val="•"/>
      <w:lvlJc w:val="left"/>
      <w:pPr>
        <w:ind w:left="8763" w:hanging="541"/>
      </w:pPr>
      <w:rPr>
        <w:rFonts w:hint="default"/>
      </w:rPr>
    </w:lvl>
    <w:lvl w:ilvl="5">
      <w:start w:val="0"/>
      <w:numFmt w:val="bullet"/>
      <w:lvlText w:val="•"/>
      <w:lvlJc w:val="left"/>
      <w:pPr>
        <w:ind w:left="10279" w:hanging="541"/>
      </w:pPr>
      <w:rPr>
        <w:rFonts w:hint="default"/>
      </w:rPr>
    </w:lvl>
    <w:lvl w:ilvl="6">
      <w:start w:val="0"/>
      <w:numFmt w:val="bullet"/>
      <w:lvlText w:val="•"/>
      <w:lvlJc w:val="left"/>
      <w:pPr>
        <w:ind w:left="11795" w:hanging="541"/>
      </w:pPr>
      <w:rPr>
        <w:rFonts w:hint="default"/>
      </w:rPr>
    </w:lvl>
    <w:lvl w:ilvl="7">
      <w:start w:val="0"/>
      <w:numFmt w:val="bullet"/>
      <w:lvlText w:val="•"/>
      <w:lvlJc w:val="left"/>
      <w:pPr>
        <w:ind w:left="13311" w:hanging="541"/>
      </w:pPr>
      <w:rPr>
        <w:rFonts w:hint="default"/>
      </w:rPr>
    </w:lvl>
    <w:lvl w:ilvl="8">
      <w:start w:val="0"/>
      <w:numFmt w:val="bullet"/>
      <w:lvlText w:val="•"/>
      <w:lvlJc w:val="left"/>
      <w:pPr>
        <w:ind w:left="14827" w:hanging="541"/>
      </w:pPr>
      <w:rPr>
        <w:rFonts w:hint="default"/>
      </w:rPr>
    </w:lvl>
  </w:abstractNum>
  <w:num w:numId="1">
    <w:abstractNumId w:val="9"/>
  </w:num>
  <w:num w:numId="2">
    <w:abstractNumId w:val="14"/>
  </w:num>
  <w:num w:numId="3">
    <w:abstractNumId w:val="1"/>
  </w:num>
  <w:num w:numId="4">
    <w:abstractNumId w:val="0"/>
  </w:num>
  <w:num w:numId="5">
    <w:abstractNumId w:val="4"/>
  </w:num>
  <w:num w:numId="6">
    <w:abstractNumId w:val="3"/>
  </w:num>
  <w:num w:numId="7">
    <w:abstractNumId w:val="8"/>
  </w:num>
  <w:num w:numId="8">
    <w:abstractNumId w:val="6"/>
  </w:num>
  <w:num w:numId="9">
    <w:abstractNumId w:val="10"/>
  </w:num>
  <w:num w:numId="10">
    <w:abstractNumId w:val="11"/>
  </w:num>
  <w:num w:numId="11">
    <w:abstractNumId w:val="5"/>
  </w:num>
  <w:num w:numId="12">
    <w:abstractNumId w:val="13"/>
  </w:num>
  <w:num w:numId="13">
    <w:abstractNumId w:val="12"/>
  </w:num>
  <w:num w:numId="14">
    <w:abstractNumId w:val="7"/>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3183" w:hanging="483"/>
      <w:outlineLvl w:val="0"/>
    </w:pPr>
    <w:rPr>
      <w:rFonts w:ascii="Microsoft JhengHei" w:eastAsia="Microsoft JhengHei" w:hAnsi="Microsoft JhengHei" w:cs="Microsoft JhengHei"/>
      <w:b/>
      <w:bCs/>
      <w:sz w:val="48"/>
      <w:szCs w:val="48"/>
    </w:rPr>
  </w:style>
  <w:style w:type="paragraph" w:styleId="Heading2">
    <w:name w:val="heading 2"/>
    <w:basedOn w:val="Normal"/>
    <w:uiPriority w:val="1"/>
    <w:qFormat/>
    <w:pPr>
      <w:ind w:left="3604" w:hanging="905"/>
      <w:outlineLvl w:val="1"/>
    </w:pPr>
    <w:rPr>
      <w:rFonts w:ascii="Microsoft JhengHei" w:eastAsia="Microsoft JhengHei" w:hAnsi="Microsoft JhengHei" w:cs="Microsoft JhengHei"/>
      <w:b/>
      <w:bCs/>
      <w:sz w:val="45"/>
      <w:szCs w:val="45"/>
    </w:rPr>
  </w:style>
  <w:style w:type="paragraph" w:styleId="Heading3">
    <w:name w:val="heading 3"/>
    <w:basedOn w:val="Normal"/>
    <w:uiPriority w:val="1"/>
    <w:qFormat/>
    <w:pPr>
      <w:ind w:left="3964" w:hanging="1265"/>
      <w:outlineLvl w:val="2"/>
    </w:pPr>
    <w:rPr>
      <w:rFonts w:ascii="Microsoft JhengHei" w:eastAsia="Microsoft JhengHei" w:hAnsi="Microsoft JhengHei" w:cs="Microsoft JhengHei"/>
      <w:b/>
      <w:bCs/>
      <w:sz w:val="42"/>
      <w:szCs w:val="42"/>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245"/>
      <w:ind w:left="3121" w:right="6" w:hanging="3122"/>
    </w:pPr>
    <w:rPr>
      <w:rFonts w:ascii="Microsoft JhengHei" w:eastAsia="Microsoft JhengHei" w:hAnsi="Microsoft JhengHei" w:cs="Microsoft JhengHei"/>
      <w:b/>
      <w:bCs/>
      <w:sz w:val="42"/>
      <w:szCs w:val="42"/>
    </w:rPr>
  </w:style>
  <w:style w:type="paragraph" w:styleId="TOC2">
    <w:name w:val="toc 2"/>
    <w:basedOn w:val="Normal"/>
    <w:uiPriority w:val="1"/>
    <w:qFormat/>
    <w:pPr>
      <w:spacing w:before="475"/>
      <w:ind w:left="3420" w:hanging="721"/>
    </w:pPr>
    <w:rPr>
      <w:rFonts w:ascii="宋体" w:eastAsia="宋体" w:hAnsi="宋体" w:cs="宋体"/>
      <w:sz w:val="36"/>
      <w:szCs w:val="36"/>
    </w:rPr>
  </w:style>
  <w:style w:type="paragraph" w:styleId="BodyText">
    <w:name w:val="Body Text"/>
    <w:basedOn w:val="Normal"/>
    <w:uiPriority w:val="1"/>
    <w:qFormat/>
    <w:rPr>
      <w:rFonts w:ascii="宋体" w:eastAsia="宋体" w:hAnsi="宋体" w:cs="宋体"/>
      <w:sz w:val="36"/>
      <w:szCs w:val="36"/>
    </w:rPr>
  </w:style>
  <w:style w:type="paragraph" w:styleId="ListParagraph">
    <w:name w:val="List Paragraph"/>
    <w:basedOn w:val="Normal"/>
    <w:uiPriority w:val="1"/>
    <w:qFormat/>
    <w:pPr>
      <w:ind w:left="2700" w:hanging="905"/>
    </w:pPr>
    <w:rPr>
      <w:rFonts w:ascii="宋体" w:eastAsia="宋体" w:hAnsi="宋体" w:cs="宋体"/>
    </w:rPr>
  </w:style>
  <w:style w:type="paragraph" w:customStyle="1" w:styleId="TableParagraph">
    <w:name w:val="Table Paragraph"/>
    <w:basedOn w:val="Normal"/>
    <w:uiPriority w:val="1"/>
    <w:qFormat/>
    <w:pPr>
      <w:jc w:val="center"/>
    </w:pPr>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image" Target="media/image3.png" /><Relationship Id="rId14" Type="http://schemas.openxmlformats.org/officeDocument/2006/relationships/image" Target="media/image4.png" /><Relationship Id="rId15" Type="http://schemas.openxmlformats.org/officeDocument/2006/relationships/footer" Target="footer8.xml" /><Relationship Id="rId16" Type="http://schemas.openxmlformats.org/officeDocument/2006/relationships/image" Target="media/image5.png" /><Relationship Id="rId17" Type="http://schemas.openxmlformats.org/officeDocument/2006/relationships/image" Target="media/image6.png" /><Relationship Id="rId18" Type="http://schemas.openxmlformats.org/officeDocument/2006/relationships/footer" Target="footer9.xml" /><Relationship Id="rId19" Type="http://schemas.openxmlformats.org/officeDocument/2006/relationships/image" Target="media/image7.png"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image" Target="media/image8.png"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image" Target="media/image9.png" /><Relationship Id="rId25" Type="http://schemas.openxmlformats.org/officeDocument/2006/relationships/image" Target="media/image10.png" /><Relationship Id="rId26" Type="http://schemas.openxmlformats.org/officeDocument/2006/relationships/footer" Target="footer13.xml" /><Relationship Id="rId27" Type="http://schemas.openxmlformats.org/officeDocument/2006/relationships/hyperlink" Target="https://d.book118.com/958131104037006030" TargetMode="External" /><Relationship Id="rId28" Type="http://schemas.openxmlformats.org/officeDocument/2006/relationships/footer" Target="footer14.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image" Target="media/image1.png"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2024-01-07T22:40:47Z</dcterms:created>
  <dcterms:modified xsi:type="dcterms:W3CDTF">2024-01-07T22:40:47Z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2022-10-27T00:00:00Z</vt:filetime>
  </property>
  <property fmtid="{D5CDD505-2E9C-101B-9397-08002B2CF9AE}" pid="3" name="LastSaved">
    <vt:filetime>2024-01-07T00:00:00Z</vt:filetime>
  </property>
</Properties>
</file>