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超细粉碎设备(气流磨)项目计划设计方案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87" w:history="1">
        <w:r>
          <w:rPr>
            <w:rFonts w:ascii="仿宋" w:eastAsia="仿宋" w:hAnsi="仿宋" w:cs="仿宋" w:hint="eastAsia"/>
            <w:lang w:eastAsia="zh-CN"/>
          </w:rPr>
          <w:t>序言</w:t>
        </w:r>
        <w:r>
          <w:tab/>
        </w:r>
        <w:r>
          <w:fldChar w:fldCharType="begin"/>
        </w:r>
        <w:r>
          <w:instrText xml:space="preserve"> PAGEREF _Toc14787 \h </w:instrText>
        </w:r>
        <w:r>
          <w:fldChar w:fldCharType="separate"/>
        </w:r>
        <w:r>
          <w:t>3</w:t>
        </w:r>
        <w:r>
          <w:fldChar w:fldCharType="end"/>
        </w:r>
      </w:hyperlink>
    </w:p>
    <w:p>
      <w:pPr>
        <w:pStyle w:val="TOC1"/>
        <w:tabs>
          <w:tab w:val="right" w:leader="dot" w:pos="8306"/>
        </w:tabs>
      </w:pPr>
      <w:hyperlink w:anchor="_Toc28142" w:history="1">
        <w:r>
          <w:rPr>
            <w:rFonts w:ascii="仿宋" w:eastAsia="仿宋" w:hAnsi="仿宋" w:cs="仿宋" w:hint="eastAsia"/>
            <w:lang w:eastAsia="zh-CN"/>
          </w:rPr>
          <w:t>一、工艺说明</w:t>
        </w:r>
        <w:r>
          <w:tab/>
        </w:r>
        <w:r>
          <w:fldChar w:fldCharType="begin"/>
        </w:r>
        <w:r>
          <w:instrText xml:space="preserve"> PAGEREF _Toc28142 \h </w:instrText>
        </w:r>
        <w:r>
          <w:fldChar w:fldCharType="separate"/>
        </w:r>
        <w:r>
          <w:t>3</w:t>
        </w:r>
        <w:r>
          <w:fldChar w:fldCharType="end"/>
        </w:r>
      </w:hyperlink>
    </w:p>
    <w:p>
      <w:pPr>
        <w:pStyle w:val="TOC2"/>
        <w:tabs>
          <w:tab w:val="right" w:leader="dot" w:pos="8306"/>
        </w:tabs>
      </w:pPr>
      <w:hyperlink w:anchor="_Toc31414" w:history="1">
        <w:r>
          <w:rPr>
            <w:rFonts w:ascii="仿宋" w:eastAsia="仿宋" w:hAnsi="仿宋" w:cs="仿宋" w:hint="eastAsia"/>
            <w:lang w:eastAsia="zh-CN"/>
          </w:rPr>
          <w:t>(一)、技术管理特点</w:t>
        </w:r>
        <w:r>
          <w:tab/>
        </w:r>
        <w:r>
          <w:fldChar w:fldCharType="begin"/>
        </w:r>
        <w:r>
          <w:instrText xml:space="preserve"> PAGEREF _Toc31414 \h </w:instrText>
        </w:r>
        <w:r>
          <w:fldChar w:fldCharType="separate"/>
        </w:r>
        <w:r>
          <w:t>3</w:t>
        </w:r>
        <w:r>
          <w:fldChar w:fldCharType="end"/>
        </w:r>
      </w:hyperlink>
    </w:p>
    <w:p>
      <w:pPr>
        <w:pStyle w:val="TOC2"/>
        <w:tabs>
          <w:tab w:val="right" w:leader="dot" w:pos="8306"/>
        </w:tabs>
      </w:pPr>
      <w:hyperlink w:anchor="_Toc26166" w:history="1">
        <w:r>
          <w:rPr>
            <w:rFonts w:ascii="仿宋" w:eastAsia="仿宋" w:hAnsi="仿宋" w:cs="仿宋" w:hint="eastAsia"/>
            <w:lang w:eastAsia="zh-CN"/>
          </w:rPr>
          <w:t>(二)、超细粉碎设备(气流磨)项目工艺技术设计方案</w:t>
        </w:r>
        <w:r>
          <w:tab/>
        </w:r>
        <w:r>
          <w:fldChar w:fldCharType="begin"/>
        </w:r>
        <w:r>
          <w:instrText xml:space="preserve"> PAGEREF _Toc26166 \h </w:instrText>
        </w:r>
        <w:r>
          <w:fldChar w:fldCharType="separate"/>
        </w:r>
        <w:r>
          <w:t>4</w:t>
        </w:r>
        <w:r>
          <w:fldChar w:fldCharType="end"/>
        </w:r>
      </w:hyperlink>
    </w:p>
    <w:p>
      <w:pPr>
        <w:pStyle w:val="TOC2"/>
        <w:tabs>
          <w:tab w:val="right" w:leader="dot" w:pos="8306"/>
        </w:tabs>
      </w:pPr>
      <w:hyperlink w:anchor="_Toc1307" w:history="1">
        <w:r>
          <w:rPr>
            <w:rFonts w:ascii="仿宋" w:eastAsia="仿宋" w:hAnsi="仿宋" w:cs="仿宋" w:hint="eastAsia"/>
            <w:lang w:eastAsia="zh-CN"/>
          </w:rPr>
          <w:t>(三)、设备选型方案</w:t>
        </w:r>
        <w:r>
          <w:tab/>
        </w:r>
        <w:r>
          <w:fldChar w:fldCharType="begin"/>
        </w:r>
        <w:r>
          <w:instrText xml:space="preserve"> PAGEREF _Toc1307 \h </w:instrText>
        </w:r>
        <w:r>
          <w:fldChar w:fldCharType="separate"/>
        </w:r>
        <w:r>
          <w:t>5</w:t>
        </w:r>
        <w:r>
          <w:fldChar w:fldCharType="end"/>
        </w:r>
      </w:hyperlink>
    </w:p>
    <w:p>
      <w:pPr>
        <w:pStyle w:val="TOC1"/>
        <w:tabs>
          <w:tab w:val="right" w:leader="dot" w:pos="8306"/>
        </w:tabs>
      </w:pPr>
      <w:hyperlink w:anchor="_Toc32622" w:history="1">
        <w:r>
          <w:rPr>
            <w:rFonts w:ascii="仿宋" w:eastAsia="仿宋" w:hAnsi="仿宋" w:cs="仿宋" w:hint="eastAsia"/>
            <w:lang w:eastAsia="zh-CN"/>
          </w:rPr>
          <w:t>二、超细粉碎设备(气流磨)项目土建工程</w:t>
        </w:r>
        <w:r>
          <w:tab/>
        </w:r>
        <w:r>
          <w:fldChar w:fldCharType="begin"/>
        </w:r>
        <w:r>
          <w:instrText xml:space="preserve"> PAGEREF _Toc32622 \h </w:instrText>
        </w:r>
        <w:r>
          <w:fldChar w:fldCharType="separate"/>
        </w:r>
        <w:r>
          <w:t>7</w:t>
        </w:r>
        <w:r>
          <w:fldChar w:fldCharType="end"/>
        </w:r>
      </w:hyperlink>
    </w:p>
    <w:p>
      <w:pPr>
        <w:pStyle w:val="TOC2"/>
        <w:tabs>
          <w:tab w:val="right" w:leader="dot" w:pos="8306"/>
        </w:tabs>
      </w:pPr>
      <w:hyperlink w:anchor="_Toc23011" w:history="1">
        <w:r>
          <w:rPr>
            <w:rFonts w:ascii="仿宋" w:eastAsia="仿宋" w:hAnsi="仿宋" w:cs="仿宋" w:hint="eastAsia"/>
            <w:lang w:eastAsia="zh-CN"/>
          </w:rPr>
          <w:t>(一)、建筑工程设计原则</w:t>
        </w:r>
        <w:r>
          <w:tab/>
        </w:r>
        <w:r>
          <w:fldChar w:fldCharType="begin"/>
        </w:r>
        <w:r>
          <w:instrText xml:space="preserve"> PAGEREF _Toc23011 \h </w:instrText>
        </w:r>
        <w:r>
          <w:fldChar w:fldCharType="separate"/>
        </w:r>
        <w:r>
          <w:t>7</w:t>
        </w:r>
        <w:r>
          <w:fldChar w:fldCharType="end"/>
        </w:r>
      </w:hyperlink>
    </w:p>
    <w:p>
      <w:pPr>
        <w:pStyle w:val="TOC2"/>
        <w:tabs>
          <w:tab w:val="right" w:leader="dot" w:pos="8306"/>
        </w:tabs>
      </w:pPr>
      <w:hyperlink w:anchor="_Toc17131" w:history="1">
        <w:r>
          <w:rPr>
            <w:rFonts w:ascii="仿宋" w:eastAsia="仿宋" w:hAnsi="仿宋" w:cs="仿宋" w:hint="eastAsia"/>
            <w:lang w:eastAsia="zh-CN"/>
          </w:rPr>
          <w:t>(二)、土建工程设计年限及安全等级</w:t>
        </w:r>
        <w:r>
          <w:tab/>
        </w:r>
        <w:r>
          <w:fldChar w:fldCharType="begin"/>
        </w:r>
        <w:r>
          <w:instrText xml:space="preserve"> PAGEREF _Toc17131 \h </w:instrText>
        </w:r>
        <w:r>
          <w:fldChar w:fldCharType="separate"/>
        </w:r>
        <w:r>
          <w:t>8</w:t>
        </w:r>
        <w:r>
          <w:fldChar w:fldCharType="end"/>
        </w:r>
      </w:hyperlink>
    </w:p>
    <w:p>
      <w:pPr>
        <w:pStyle w:val="TOC2"/>
        <w:tabs>
          <w:tab w:val="right" w:leader="dot" w:pos="8306"/>
        </w:tabs>
      </w:pPr>
      <w:hyperlink w:anchor="_Toc24715" w:history="1">
        <w:r>
          <w:rPr>
            <w:rFonts w:ascii="仿宋" w:eastAsia="仿宋" w:hAnsi="仿宋" w:cs="仿宋" w:hint="eastAsia"/>
            <w:lang w:eastAsia="zh-CN"/>
          </w:rPr>
          <w:t>(三)、建筑工程设计总体要求</w:t>
        </w:r>
        <w:r>
          <w:tab/>
        </w:r>
        <w:r>
          <w:fldChar w:fldCharType="begin"/>
        </w:r>
        <w:r>
          <w:instrText xml:space="preserve"> PAGEREF _Toc24715 \h </w:instrText>
        </w:r>
        <w:r>
          <w:fldChar w:fldCharType="separate"/>
        </w:r>
        <w:r>
          <w:t>9</w:t>
        </w:r>
        <w:r>
          <w:fldChar w:fldCharType="end"/>
        </w:r>
      </w:hyperlink>
    </w:p>
    <w:p>
      <w:pPr>
        <w:pStyle w:val="TOC2"/>
        <w:tabs>
          <w:tab w:val="right" w:leader="dot" w:pos="8306"/>
        </w:tabs>
      </w:pPr>
      <w:hyperlink w:anchor="_Toc30641" w:history="1">
        <w:r>
          <w:rPr>
            <w:rFonts w:ascii="仿宋" w:eastAsia="仿宋" w:hAnsi="仿宋" w:cs="仿宋" w:hint="eastAsia"/>
            <w:lang w:eastAsia="zh-CN"/>
          </w:rPr>
          <w:t>(四)、土建工程建设指标</w:t>
        </w:r>
        <w:r>
          <w:tab/>
        </w:r>
        <w:r>
          <w:fldChar w:fldCharType="begin"/>
        </w:r>
        <w:r>
          <w:instrText xml:space="preserve"> PAGEREF _Toc30641 \h </w:instrText>
        </w:r>
        <w:r>
          <w:fldChar w:fldCharType="separate"/>
        </w:r>
        <w:r>
          <w:t>10</w:t>
        </w:r>
        <w:r>
          <w:fldChar w:fldCharType="end"/>
        </w:r>
      </w:hyperlink>
    </w:p>
    <w:p>
      <w:pPr>
        <w:pStyle w:val="TOC1"/>
        <w:tabs>
          <w:tab w:val="right" w:leader="dot" w:pos="8306"/>
        </w:tabs>
      </w:pPr>
      <w:hyperlink w:anchor="_Toc13213" w:history="1">
        <w:r>
          <w:rPr>
            <w:rFonts w:ascii="仿宋" w:eastAsia="仿宋" w:hAnsi="仿宋" w:cs="仿宋" w:hint="eastAsia"/>
            <w:lang w:eastAsia="zh-CN"/>
          </w:rPr>
          <w:t>三、超细粉碎设备(气流磨)项目概论</w:t>
        </w:r>
        <w:r>
          <w:tab/>
        </w:r>
        <w:r>
          <w:fldChar w:fldCharType="begin"/>
        </w:r>
        <w:r>
          <w:instrText xml:space="preserve"> PAGEREF _Toc13213 \h </w:instrText>
        </w:r>
        <w:r>
          <w:fldChar w:fldCharType="separate"/>
        </w:r>
        <w:r>
          <w:t>10</w:t>
        </w:r>
        <w:r>
          <w:fldChar w:fldCharType="end"/>
        </w:r>
      </w:hyperlink>
    </w:p>
    <w:p>
      <w:pPr>
        <w:pStyle w:val="TOC2"/>
        <w:tabs>
          <w:tab w:val="right" w:leader="dot" w:pos="8306"/>
        </w:tabs>
      </w:pPr>
      <w:hyperlink w:anchor="_Toc18285" w:history="1">
        <w:r>
          <w:rPr>
            <w:rFonts w:ascii="仿宋" w:eastAsia="仿宋" w:hAnsi="仿宋" w:cs="仿宋" w:hint="eastAsia"/>
            <w:lang w:eastAsia="zh-CN"/>
          </w:rPr>
          <w:t>(一)、超细粉碎设备(气流磨)项目概况</w:t>
        </w:r>
        <w:r>
          <w:tab/>
        </w:r>
        <w:r>
          <w:fldChar w:fldCharType="begin"/>
        </w:r>
        <w:r>
          <w:instrText xml:space="preserve"> PAGEREF _Toc18285 \h </w:instrText>
        </w:r>
        <w:r>
          <w:fldChar w:fldCharType="separate"/>
        </w:r>
        <w:r>
          <w:t>10</w:t>
        </w:r>
        <w:r>
          <w:fldChar w:fldCharType="end"/>
        </w:r>
      </w:hyperlink>
    </w:p>
    <w:p>
      <w:pPr>
        <w:pStyle w:val="TOC2"/>
        <w:tabs>
          <w:tab w:val="right" w:leader="dot" w:pos="8306"/>
        </w:tabs>
      </w:pPr>
      <w:hyperlink w:anchor="_Toc4661" w:history="1">
        <w:r>
          <w:rPr>
            <w:rFonts w:ascii="仿宋" w:eastAsia="仿宋" w:hAnsi="仿宋" w:cs="仿宋" w:hint="eastAsia"/>
            <w:lang w:eastAsia="zh-CN"/>
          </w:rPr>
          <w:t>(二)、超细粉碎设备(气流磨)项目目标</w:t>
        </w:r>
        <w:r>
          <w:tab/>
        </w:r>
        <w:r>
          <w:fldChar w:fldCharType="begin"/>
        </w:r>
        <w:r>
          <w:instrText xml:space="preserve"> PAGEREF _Toc4661 \h </w:instrText>
        </w:r>
        <w:r>
          <w:fldChar w:fldCharType="separate"/>
        </w:r>
        <w:r>
          <w:t>13</w:t>
        </w:r>
        <w:r>
          <w:fldChar w:fldCharType="end"/>
        </w:r>
      </w:hyperlink>
    </w:p>
    <w:p>
      <w:pPr>
        <w:pStyle w:val="TOC2"/>
        <w:tabs>
          <w:tab w:val="right" w:leader="dot" w:pos="8306"/>
        </w:tabs>
      </w:pPr>
      <w:hyperlink w:anchor="_Toc18532" w:history="1">
        <w:r>
          <w:rPr>
            <w:rFonts w:ascii="仿宋" w:eastAsia="仿宋" w:hAnsi="仿宋" w:cs="仿宋" w:hint="eastAsia"/>
            <w:lang w:eastAsia="zh-CN"/>
          </w:rPr>
          <w:t>(三)、超细粉碎设备(气流磨)项目提出的理由</w:t>
        </w:r>
        <w:r>
          <w:tab/>
        </w:r>
        <w:r>
          <w:fldChar w:fldCharType="begin"/>
        </w:r>
        <w:r>
          <w:instrText xml:space="preserve"> PAGEREF _Toc18532 \h </w:instrText>
        </w:r>
        <w:r>
          <w:fldChar w:fldCharType="separate"/>
        </w:r>
        <w:r>
          <w:t>14</w:t>
        </w:r>
        <w:r>
          <w:fldChar w:fldCharType="end"/>
        </w:r>
      </w:hyperlink>
    </w:p>
    <w:p>
      <w:pPr>
        <w:pStyle w:val="TOC2"/>
        <w:tabs>
          <w:tab w:val="right" w:leader="dot" w:pos="8306"/>
        </w:tabs>
      </w:pPr>
      <w:hyperlink w:anchor="_Toc9908" w:history="1">
        <w:r>
          <w:rPr>
            <w:rFonts w:ascii="仿宋" w:eastAsia="仿宋" w:hAnsi="仿宋" w:cs="仿宋" w:hint="eastAsia"/>
            <w:lang w:eastAsia="zh-CN"/>
          </w:rPr>
          <w:t>(四)、超细粉碎设备(气流磨)项目意义</w:t>
        </w:r>
        <w:r>
          <w:tab/>
        </w:r>
        <w:r>
          <w:fldChar w:fldCharType="begin"/>
        </w:r>
        <w:r>
          <w:instrText xml:space="preserve"> PAGEREF _Toc9908 \h </w:instrText>
        </w:r>
        <w:r>
          <w:fldChar w:fldCharType="separate"/>
        </w:r>
        <w:r>
          <w:t>16</w:t>
        </w:r>
        <w:r>
          <w:fldChar w:fldCharType="end"/>
        </w:r>
      </w:hyperlink>
    </w:p>
    <w:p>
      <w:pPr>
        <w:pStyle w:val="TOC2"/>
        <w:tabs>
          <w:tab w:val="right" w:leader="dot" w:pos="8306"/>
        </w:tabs>
      </w:pPr>
      <w:hyperlink w:anchor="_Toc31708" w:history="1">
        <w:r>
          <w:rPr>
            <w:rFonts w:ascii="仿宋" w:eastAsia="仿宋" w:hAnsi="仿宋" w:cs="仿宋" w:hint="eastAsia"/>
            <w:lang w:eastAsia="zh-CN"/>
          </w:rPr>
          <w:t>(五)、超细粉碎设备(气流磨)项目背景</w:t>
        </w:r>
        <w:r>
          <w:tab/>
        </w:r>
        <w:r>
          <w:fldChar w:fldCharType="begin"/>
        </w:r>
        <w:r>
          <w:instrText xml:space="preserve"> PAGEREF _Toc31708 \h </w:instrText>
        </w:r>
        <w:r>
          <w:fldChar w:fldCharType="separate"/>
        </w:r>
        <w:r>
          <w:t>16</w:t>
        </w:r>
        <w:r>
          <w:fldChar w:fldCharType="end"/>
        </w:r>
      </w:hyperlink>
    </w:p>
    <w:p>
      <w:pPr>
        <w:pStyle w:val="TOC1"/>
        <w:tabs>
          <w:tab w:val="right" w:leader="dot" w:pos="8306"/>
        </w:tabs>
      </w:pPr>
      <w:hyperlink w:anchor="_Toc5128" w:history="1">
        <w:r>
          <w:rPr>
            <w:rFonts w:ascii="仿宋" w:eastAsia="仿宋" w:hAnsi="仿宋" w:cs="仿宋" w:hint="eastAsia"/>
            <w:lang w:eastAsia="zh-CN"/>
          </w:rPr>
          <w:t>四、超细粉碎设备(气流磨)项目建设背景及必要性分析</w:t>
        </w:r>
        <w:r>
          <w:tab/>
        </w:r>
        <w:r>
          <w:fldChar w:fldCharType="begin"/>
        </w:r>
        <w:r>
          <w:instrText xml:space="preserve"> PAGEREF _Toc5128 \h </w:instrText>
        </w:r>
        <w:r>
          <w:fldChar w:fldCharType="separate"/>
        </w:r>
        <w:r>
          <w:t>17</w:t>
        </w:r>
        <w:r>
          <w:fldChar w:fldCharType="end"/>
        </w:r>
      </w:hyperlink>
    </w:p>
    <w:p>
      <w:pPr>
        <w:pStyle w:val="TOC2"/>
        <w:tabs>
          <w:tab w:val="right" w:leader="dot" w:pos="8306"/>
        </w:tabs>
      </w:pPr>
      <w:hyperlink w:anchor="_Toc3272" w:history="1">
        <w:r>
          <w:rPr>
            <w:rFonts w:ascii="仿宋" w:eastAsia="仿宋" w:hAnsi="仿宋" w:cs="仿宋" w:hint="eastAsia"/>
            <w:lang w:eastAsia="zh-CN"/>
          </w:rPr>
          <w:t>(一)、超细粉碎设备(气流磨)项目背景分析</w:t>
        </w:r>
        <w:r>
          <w:tab/>
        </w:r>
        <w:r>
          <w:fldChar w:fldCharType="begin"/>
        </w:r>
        <w:r>
          <w:instrText xml:space="preserve"> PAGEREF _Toc3272 \h </w:instrText>
        </w:r>
        <w:r>
          <w:fldChar w:fldCharType="separate"/>
        </w:r>
        <w:r>
          <w:t>17</w:t>
        </w:r>
        <w:r>
          <w:fldChar w:fldCharType="end"/>
        </w:r>
      </w:hyperlink>
    </w:p>
    <w:p>
      <w:pPr>
        <w:pStyle w:val="TOC2"/>
        <w:tabs>
          <w:tab w:val="right" w:leader="dot" w:pos="8306"/>
        </w:tabs>
      </w:pPr>
      <w:hyperlink w:anchor="_Toc1584" w:history="1">
        <w:r>
          <w:rPr>
            <w:rFonts w:ascii="仿宋" w:eastAsia="仿宋" w:hAnsi="仿宋" w:cs="仿宋" w:hint="eastAsia"/>
            <w:lang w:eastAsia="zh-CN"/>
          </w:rPr>
          <w:t>(二)、超细粉碎设备(气流磨)项目建设必要性分析</w:t>
        </w:r>
        <w:r>
          <w:tab/>
        </w:r>
        <w:r>
          <w:fldChar w:fldCharType="begin"/>
        </w:r>
        <w:r>
          <w:instrText xml:space="preserve"> PAGEREF _Toc1584 \h </w:instrText>
        </w:r>
        <w:r>
          <w:fldChar w:fldCharType="separate"/>
        </w:r>
        <w:r>
          <w:t>19</w:t>
        </w:r>
        <w:r>
          <w:fldChar w:fldCharType="end"/>
        </w:r>
      </w:hyperlink>
    </w:p>
    <w:p>
      <w:pPr>
        <w:pStyle w:val="TOC1"/>
        <w:tabs>
          <w:tab w:val="right" w:leader="dot" w:pos="8306"/>
        </w:tabs>
      </w:pPr>
      <w:hyperlink w:anchor="_Toc14515" w:history="1">
        <w:r>
          <w:rPr>
            <w:rFonts w:ascii="仿宋" w:eastAsia="仿宋" w:hAnsi="仿宋" w:cs="仿宋" w:hint="eastAsia"/>
            <w:lang w:eastAsia="zh-CN"/>
          </w:rPr>
          <w:t>五、超细粉碎设备(气流磨)项目可持续发展</w:t>
        </w:r>
        <w:r>
          <w:tab/>
        </w:r>
        <w:r>
          <w:fldChar w:fldCharType="begin"/>
        </w:r>
        <w:r>
          <w:instrText xml:space="preserve"> PAGEREF _Toc14515 \h </w:instrText>
        </w:r>
        <w:r>
          <w:fldChar w:fldCharType="separate"/>
        </w:r>
        <w:r>
          <w:t>21</w:t>
        </w:r>
        <w:r>
          <w:fldChar w:fldCharType="end"/>
        </w:r>
      </w:hyperlink>
    </w:p>
    <w:p>
      <w:pPr>
        <w:pStyle w:val="TOC2"/>
        <w:tabs>
          <w:tab w:val="right" w:leader="dot" w:pos="8306"/>
        </w:tabs>
      </w:pPr>
      <w:hyperlink w:anchor="_Toc10213" w:history="1">
        <w:r>
          <w:rPr>
            <w:rFonts w:ascii="仿宋" w:eastAsia="仿宋" w:hAnsi="仿宋" w:cs="仿宋" w:hint="eastAsia"/>
            <w:lang w:eastAsia="zh-CN"/>
          </w:rPr>
          <w:t>(一)、可持续战略与实践</w:t>
        </w:r>
        <w:r>
          <w:tab/>
        </w:r>
        <w:r>
          <w:fldChar w:fldCharType="begin"/>
        </w:r>
        <w:r>
          <w:instrText xml:space="preserve"> PAGEREF _Toc10213 \h </w:instrText>
        </w:r>
        <w:r>
          <w:fldChar w:fldCharType="separate"/>
        </w:r>
        <w:r>
          <w:t>21</w:t>
        </w:r>
        <w:r>
          <w:fldChar w:fldCharType="end"/>
        </w:r>
      </w:hyperlink>
    </w:p>
    <w:p>
      <w:pPr>
        <w:pStyle w:val="TOC2"/>
        <w:tabs>
          <w:tab w:val="right" w:leader="dot" w:pos="8306"/>
        </w:tabs>
      </w:pPr>
      <w:hyperlink w:anchor="_Toc23884" w:history="1">
        <w:r>
          <w:rPr>
            <w:rFonts w:ascii="仿宋" w:eastAsia="仿宋" w:hAnsi="仿宋" w:cs="仿宋" w:hint="eastAsia"/>
            <w:lang w:eastAsia="zh-CN"/>
          </w:rPr>
          <w:t>(二)、环保与社会责任</w:t>
        </w:r>
        <w:r>
          <w:tab/>
        </w:r>
        <w:r>
          <w:fldChar w:fldCharType="begin"/>
        </w:r>
        <w:r>
          <w:instrText xml:space="preserve"> PAGEREF _Toc23884 \h </w:instrText>
        </w:r>
        <w:r>
          <w:fldChar w:fldCharType="separate"/>
        </w:r>
        <w:r>
          <w:t>21</w:t>
        </w:r>
        <w:r>
          <w:fldChar w:fldCharType="end"/>
        </w:r>
      </w:hyperlink>
    </w:p>
    <w:p>
      <w:pPr>
        <w:pStyle w:val="TOC1"/>
        <w:tabs>
          <w:tab w:val="right" w:leader="dot" w:pos="8306"/>
        </w:tabs>
      </w:pPr>
      <w:hyperlink w:anchor="_Toc11922" w:history="1">
        <w:r>
          <w:rPr>
            <w:rFonts w:ascii="仿宋" w:eastAsia="仿宋" w:hAnsi="仿宋" w:cs="仿宋" w:hint="eastAsia"/>
            <w:lang w:eastAsia="zh-CN"/>
          </w:rPr>
          <w:t>六、超细粉碎设备(气流磨)项目绩效评估</w:t>
        </w:r>
        <w:r>
          <w:tab/>
        </w:r>
        <w:r>
          <w:fldChar w:fldCharType="begin"/>
        </w:r>
        <w:r>
          <w:instrText xml:space="preserve"> PAGEREF _Toc11922 \h </w:instrText>
        </w:r>
        <w:r>
          <w:fldChar w:fldCharType="separate"/>
        </w:r>
        <w:r>
          <w:t>22</w:t>
        </w:r>
        <w:r>
          <w:fldChar w:fldCharType="end"/>
        </w:r>
      </w:hyperlink>
    </w:p>
    <w:p>
      <w:pPr>
        <w:pStyle w:val="TOC2"/>
        <w:tabs>
          <w:tab w:val="right" w:leader="dot" w:pos="8306"/>
        </w:tabs>
      </w:pPr>
      <w:hyperlink w:anchor="_Toc14075" w:history="1">
        <w:r>
          <w:rPr>
            <w:rFonts w:ascii="仿宋" w:eastAsia="仿宋" w:hAnsi="仿宋" w:cs="仿宋" w:hint="eastAsia"/>
            <w:lang w:eastAsia="zh-CN"/>
          </w:rPr>
          <w:t>(一)、绩效评估指标</w:t>
        </w:r>
        <w:r>
          <w:tab/>
        </w:r>
        <w:r>
          <w:fldChar w:fldCharType="begin"/>
        </w:r>
        <w:r>
          <w:instrText xml:space="preserve"> PAGEREF _Toc14075 \h </w:instrText>
        </w:r>
        <w:r>
          <w:fldChar w:fldCharType="separate"/>
        </w:r>
        <w:r>
          <w:t>22</w:t>
        </w:r>
        <w:r>
          <w:fldChar w:fldCharType="end"/>
        </w:r>
      </w:hyperlink>
    </w:p>
    <w:p>
      <w:pPr>
        <w:pStyle w:val="TOC2"/>
        <w:tabs>
          <w:tab w:val="right" w:leader="dot" w:pos="8306"/>
        </w:tabs>
      </w:pPr>
      <w:hyperlink w:anchor="_Toc30464" w:history="1">
        <w:r>
          <w:rPr>
            <w:rFonts w:ascii="仿宋" w:eastAsia="仿宋" w:hAnsi="仿宋" w:cs="仿宋" w:hint="eastAsia"/>
            <w:lang w:eastAsia="zh-CN"/>
          </w:rPr>
          <w:t>(二)、绩效评估方法</w:t>
        </w:r>
        <w:r>
          <w:tab/>
        </w:r>
        <w:r>
          <w:fldChar w:fldCharType="begin"/>
        </w:r>
        <w:r>
          <w:instrText xml:space="preserve"> PAGEREF _Toc30464 \h </w:instrText>
        </w:r>
        <w:r>
          <w:fldChar w:fldCharType="separate"/>
        </w:r>
        <w:r>
          <w:t>24</w:t>
        </w:r>
        <w:r>
          <w:fldChar w:fldCharType="end"/>
        </w:r>
      </w:hyperlink>
    </w:p>
    <w:p>
      <w:pPr>
        <w:pStyle w:val="TOC2"/>
        <w:tabs>
          <w:tab w:val="right" w:leader="dot" w:pos="8306"/>
        </w:tabs>
      </w:pPr>
      <w:hyperlink w:anchor="_Toc353" w:history="1">
        <w:r>
          <w:rPr>
            <w:rFonts w:ascii="仿宋" w:eastAsia="仿宋" w:hAnsi="仿宋" w:cs="仿宋" w:hint="eastAsia"/>
            <w:lang w:eastAsia="zh-CN"/>
          </w:rPr>
          <w:t>(三)、绩效评估周期</w:t>
        </w:r>
        <w:r>
          <w:tab/>
        </w:r>
        <w:r>
          <w:fldChar w:fldCharType="begin"/>
        </w:r>
        <w:r>
          <w:instrText xml:space="preserve"> PAGEREF _Toc353 \h </w:instrText>
        </w:r>
        <w:r>
          <w:fldChar w:fldCharType="separate"/>
        </w:r>
        <w:r>
          <w:t>25</w:t>
        </w:r>
        <w:r>
          <w:fldChar w:fldCharType="end"/>
        </w:r>
      </w:hyperlink>
    </w:p>
    <w:p>
      <w:pPr>
        <w:pStyle w:val="TOC1"/>
        <w:tabs>
          <w:tab w:val="right" w:leader="dot" w:pos="8306"/>
        </w:tabs>
      </w:pPr>
      <w:hyperlink w:anchor="_Toc16477" w:history="1">
        <w:r>
          <w:rPr>
            <w:rFonts w:ascii="仿宋" w:eastAsia="仿宋" w:hAnsi="仿宋" w:cs="仿宋" w:hint="eastAsia"/>
            <w:lang w:eastAsia="zh-CN"/>
          </w:rPr>
          <w:t>七、超细粉碎设备(气流磨)项目人力资源培养与发展</w:t>
        </w:r>
        <w:r>
          <w:tab/>
        </w:r>
        <w:r>
          <w:fldChar w:fldCharType="begin"/>
        </w:r>
        <w:r>
          <w:instrText xml:space="preserve"> PAGEREF _Toc16477 \h </w:instrText>
        </w:r>
        <w:r>
          <w:fldChar w:fldCharType="separate"/>
        </w:r>
        <w:r>
          <w:t>26</w:t>
        </w:r>
        <w:r>
          <w:fldChar w:fldCharType="end"/>
        </w:r>
      </w:hyperlink>
    </w:p>
    <w:p>
      <w:pPr>
        <w:pStyle w:val="TOC2"/>
        <w:tabs>
          <w:tab w:val="right" w:leader="dot" w:pos="8306"/>
        </w:tabs>
      </w:pPr>
      <w:hyperlink w:anchor="_Toc28863" w:history="1">
        <w:r>
          <w:rPr>
            <w:rFonts w:ascii="仿宋" w:eastAsia="仿宋" w:hAnsi="仿宋" w:cs="仿宋" w:hint="eastAsia"/>
            <w:lang w:eastAsia="zh-CN"/>
          </w:rPr>
          <w:t>(一)、人才需求与规划</w:t>
        </w:r>
        <w:r>
          <w:tab/>
        </w:r>
        <w:r>
          <w:fldChar w:fldCharType="begin"/>
        </w:r>
        <w:r>
          <w:instrText xml:space="preserve"> PAGEREF _Toc28863 \h </w:instrText>
        </w:r>
        <w:r>
          <w:fldChar w:fldCharType="separate"/>
        </w:r>
        <w:r>
          <w:t>26</w:t>
        </w:r>
        <w:r>
          <w:fldChar w:fldCharType="end"/>
        </w:r>
      </w:hyperlink>
    </w:p>
    <w:p>
      <w:pPr>
        <w:pStyle w:val="TOC2"/>
        <w:tabs>
          <w:tab w:val="right" w:leader="dot" w:pos="8306"/>
        </w:tabs>
      </w:pPr>
      <w:hyperlink w:anchor="_Toc16522" w:history="1">
        <w:r>
          <w:rPr>
            <w:rFonts w:ascii="仿宋" w:eastAsia="仿宋" w:hAnsi="仿宋" w:cs="仿宋" w:hint="eastAsia"/>
            <w:lang w:eastAsia="zh-CN"/>
          </w:rPr>
          <w:t>(二)、培训与发展计划</w:t>
        </w:r>
        <w:r>
          <w:tab/>
        </w:r>
        <w:r>
          <w:fldChar w:fldCharType="begin"/>
        </w:r>
        <w:r>
          <w:instrText xml:space="preserve"> PAGEREF _Toc16522 \h </w:instrText>
        </w:r>
        <w:r>
          <w:fldChar w:fldCharType="separate"/>
        </w:r>
        <w:r>
          <w:t>26</w:t>
        </w:r>
        <w:r>
          <w:fldChar w:fldCharType="end"/>
        </w:r>
      </w:hyperlink>
    </w:p>
    <w:p>
      <w:pPr>
        <w:pStyle w:val="TOC1"/>
        <w:tabs>
          <w:tab w:val="right" w:leader="dot" w:pos="8306"/>
        </w:tabs>
      </w:pPr>
      <w:hyperlink w:anchor="_Toc29578" w:history="1">
        <w:r>
          <w:rPr>
            <w:rFonts w:ascii="仿宋" w:eastAsia="仿宋" w:hAnsi="仿宋" w:cs="仿宋" w:hint="eastAsia"/>
            <w:lang w:eastAsia="zh-CN"/>
          </w:rPr>
          <w:t>八、超细粉碎设备(气流磨)项目经营效益</w:t>
        </w:r>
        <w:r>
          <w:tab/>
        </w:r>
        <w:r>
          <w:fldChar w:fldCharType="begin"/>
        </w:r>
        <w:r>
          <w:instrText xml:space="preserve"> PAGEREF _Toc29578 \h </w:instrText>
        </w:r>
        <w:r>
          <w:fldChar w:fldCharType="separate"/>
        </w:r>
        <w:r>
          <w:t>27</w:t>
        </w:r>
        <w:r>
          <w:fldChar w:fldCharType="end"/>
        </w:r>
      </w:hyperlink>
    </w:p>
    <w:p>
      <w:pPr>
        <w:pStyle w:val="TOC2"/>
        <w:tabs>
          <w:tab w:val="right" w:leader="dot" w:pos="8306"/>
        </w:tabs>
      </w:pPr>
      <w:hyperlink w:anchor="_Toc25557" w:history="1">
        <w:r>
          <w:rPr>
            <w:rFonts w:ascii="仿宋" w:eastAsia="仿宋" w:hAnsi="仿宋" w:cs="仿宋" w:hint="eastAsia"/>
            <w:lang w:eastAsia="zh-CN"/>
          </w:rPr>
          <w:t>(一)、经济评价财务测算</w:t>
        </w:r>
        <w:r>
          <w:tab/>
        </w:r>
        <w:r>
          <w:fldChar w:fldCharType="begin"/>
        </w:r>
        <w:r>
          <w:instrText xml:space="preserve"> PAGEREF _Toc25557 \h </w:instrText>
        </w:r>
        <w:r>
          <w:fldChar w:fldCharType="separate"/>
        </w:r>
        <w:r>
          <w:t>27</w:t>
        </w:r>
        <w:r>
          <w:fldChar w:fldCharType="end"/>
        </w:r>
      </w:hyperlink>
    </w:p>
    <w:p>
      <w:pPr>
        <w:pStyle w:val="TOC2"/>
        <w:tabs>
          <w:tab w:val="right" w:leader="dot" w:pos="8306"/>
        </w:tabs>
      </w:pPr>
      <w:hyperlink w:anchor="_Toc26047" w:history="1">
        <w:r>
          <w:rPr>
            <w:rFonts w:ascii="仿宋" w:eastAsia="仿宋" w:hAnsi="仿宋" w:cs="仿宋" w:hint="eastAsia"/>
            <w:lang w:eastAsia="zh-CN"/>
          </w:rPr>
          <w:t>(二)、超细粉碎设备(气流磨)项目盈利能力分析</w:t>
        </w:r>
        <w:r>
          <w:tab/>
        </w:r>
        <w:r>
          <w:fldChar w:fldCharType="begin"/>
        </w:r>
        <w:r>
          <w:instrText xml:space="preserve"> PAGEREF _Toc26047 \h </w:instrText>
        </w:r>
        <w:r>
          <w:fldChar w:fldCharType="separate"/>
        </w:r>
        <w:r>
          <w:t>28</w:t>
        </w:r>
        <w:r>
          <w:fldChar w:fldCharType="end"/>
        </w:r>
      </w:hyperlink>
    </w:p>
    <w:p>
      <w:pPr>
        <w:pStyle w:val="TOC1"/>
        <w:tabs>
          <w:tab w:val="right" w:leader="dot" w:pos="8306"/>
        </w:tabs>
      </w:pPr>
      <w:hyperlink w:anchor="_Toc23437" w:history="1">
        <w:r>
          <w:rPr>
            <w:rFonts w:ascii="仿宋" w:eastAsia="仿宋" w:hAnsi="仿宋" w:cs="仿宋" w:hint="eastAsia"/>
            <w:lang w:eastAsia="zh-CN"/>
          </w:rPr>
          <w:t>九、超细粉碎设备(气流磨)项目社会影响</w:t>
        </w:r>
        <w:r>
          <w:tab/>
        </w:r>
        <w:r>
          <w:fldChar w:fldCharType="begin"/>
        </w:r>
        <w:r>
          <w:instrText xml:space="preserve"> PAGEREF _Toc23437 \h </w:instrText>
        </w:r>
        <w:r>
          <w:fldChar w:fldCharType="separate"/>
        </w:r>
        <w:r>
          <w:t>29</w:t>
        </w:r>
        <w:r>
          <w:fldChar w:fldCharType="end"/>
        </w:r>
      </w:hyperlink>
    </w:p>
    <w:p>
      <w:pPr>
        <w:pStyle w:val="TOC2"/>
        <w:tabs>
          <w:tab w:val="right" w:leader="dot" w:pos="8306"/>
        </w:tabs>
      </w:pPr>
      <w:hyperlink w:anchor="_Toc27570" w:history="1">
        <w:r>
          <w:rPr>
            <w:rFonts w:ascii="仿宋" w:eastAsia="仿宋" w:hAnsi="仿宋" w:cs="仿宋" w:hint="eastAsia"/>
            <w:lang w:eastAsia="zh-CN"/>
          </w:rPr>
          <w:t>(一)、社会责任与义务</w:t>
        </w:r>
        <w:r>
          <w:tab/>
        </w:r>
        <w:r>
          <w:fldChar w:fldCharType="begin"/>
        </w:r>
        <w:r>
          <w:instrText xml:space="preserve"> PAGEREF _Toc27570 \h </w:instrText>
        </w:r>
        <w:r>
          <w:fldChar w:fldCharType="separate"/>
        </w:r>
        <w:r>
          <w:t>29</w:t>
        </w:r>
        <w:r>
          <w:fldChar w:fldCharType="end"/>
        </w:r>
      </w:hyperlink>
    </w:p>
    <w:p>
      <w:pPr>
        <w:pStyle w:val="TOC2"/>
        <w:tabs>
          <w:tab w:val="right" w:leader="dot" w:pos="8306"/>
        </w:tabs>
      </w:pPr>
      <w:hyperlink w:anchor="_Toc31239" w:history="1">
        <w:r>
          <w:rPr>
            <w:rFonts w:ascii="仿宋" w:eastAsia="仿宋" w:hAnsi="仿宋" w:cs="仿宋" w:hint="eastAsia"/>
            <w:lang w:eastAsia="zh-CN"/>
          </w:rPr>
          <w:t>(二)、社会参与与沟通</w:t>
        </w:r>
        <w:r>
          <w:tab/>
        </w:r>
        <w:r>
          <w:fldChar w:fldCharType="begin"/>
        </w:r>
        <w:r>
          <w:instrText xml:space="preserve"> PAGEREF _Toc31239 \h </w:instrText>
        </w:r>
        <w:r>
          <w:fldChar w:fldCharType="separate"/>
        </w:r>
        <w:r>
          <w:t>30</w:t>
        </w:r>
        <w:r>
          <w:fldChar w:fldCharType="end"/>
        </w:r>
      </w:hyperlink>
    </w:p>
    <w:p>
      <w:pPr>
        <w:pStyle w:val="TOC1"/>
        <w:tabs>
          <w:tab w:val="right" w:leader="dot" w:pos="8306"/>
        </w:tabs>
      </w:pPr>
      <w:hyperlink w:anchor="_Toc6248" w:history="1">
        <w:r>
          <w:rPr>
            <w:rFonts w:ascii="仿宋" w:eastAsia="仿宋" w:hAnsi="仿宋" w:cs="仿宋" w:hint="eastAsia"/>
            <w:lang w:eastAsia="zh-CN"/>
          </w:rPr>
          <w:t>十、超细粉碎设备(气流磨)项目财务管理</w:t>
        </w:r>
        <w:r>
          <w:tab/>
        </w:r>
        <w:r>
          <w:fldChar w:fldCharType="begin"/>
        </w:r>
        <w:r>
          <w:instrText xml:space="preserve"> PAGEREF _Toc6248 \h </w:instrText>
        </w:r>
        <w:r>
          <w:fldChar w:fldCharType="separate"/>
        </w:r>
        <w:r>
          <w:t>31</w:t>
        </w:r>
        <w:r>
          <w:fldChar w:fldCharType="end"/>
        </w:r>
      </w:hyperlink>
    </w:p>
    <w:p>
      <w:pPr>
        <w:pStyle w:val="TOC2"/>
        <w:tabs>
          <w:tab w:val="right" w:leader="dot" w:pos="8306"/>
        </w:tabs>
      </w:pPr>
      <w:hyperlink w:anchor="_Toc4119" w:history="1">
        <w:r>
          <w:rPr>
            <w:rFonts w:ascii="仿宋" w:eastAsia="仿宋" w:hAnsi="仿宋" w:cs="仿宋" w:hint="eastAsia"/>
            <w:lang w:eastAsia="zh-CN"/>
          </w:rPr>
          <w:t>(一)、资金需求大</w:t>
        </w:r>
        <w:r>
          <w:tab/>
        </w:r>
        <w:r>
          <w:fldChar w:fldCharType="begin"/>
        </w:r>
        <w:r>
          <w:instrText xml:space="preserve"> PAGEREF _Toc4119 \h </w:instrText>
        </w:r>
        <w:r>
          <w:fldChar w:fldCharType="separate"/>
        </w:r>
        <w:r>
          <w:t>31</w:t>
        </w:r>
        <w:r>
          <w:fldChar w:fldCharType="end"/>
        </w:r>
      </w:hyperlink>
    </w:p>
    <w:p>
      <w:pPr>
        <w:pStyle w:val="TOC2"/>
        <w:tabs>
          <w:tab w:val="right" w:leader="dot" w:pos="8306"/>
        </w:tabs>
      </w:pPr>
      <w:hyperlink w:anchor="_Toc25539" w:history="1">
        <w:r>
          <w:rPr>
            <w:rFonts w:ascii="仿宋" w:eastAsia="仿宋" w:hAnsi="仿宋" w:cs="仿宋" w:hint="eastAsia"/>
            <w:lang w:eastAsia="zh-CN"/>
          </w:rPr>
          <w:t>(二)、研发周期长</w:t>
        </w:r>
        <w:r>
          <w:tab/>
        </w:r>
        <w:r>
          <w:fldChar w:fldCharType="begin"/>
        </w:r>
        <w:r>
          <w:instrText xml:space="preserve"> PAGEREF _Toc25539 \h </w:instrText>
        </w:r>
        <w:r>
          <w:fldChar w:fldCharType="separate"/>
        </w:r>
        <w:r>
          <w:t>32</w:t>
        </w:r>
        <w:r>
          <w:fldChar w:fldCharType="end"/>
        </w:r>
      </w:hyperlink>
    </w:p>
    <w:p>
      <w:pPr>
        <w:pStyle w:val="TOC2"/>
        <w:tabs>
          <w:tab w:val="right" w:leader="dot" w:pos="8306"/>
        </w:tabs>
      </w:pPr>
      <w:hyperlink w:anchor="_Toc24329" w:history="1">
        <w:r>
          <w:rPr>
            <w:rFonts w:ascii="仿宋" w:eastAsia="仿宋" w:hAnsi="仿宋" w:cs="仿宋" w:hint="eastAsia"/>
            <w:lang w:eastAsia="zh-CN"/>
          </w:rPr>
          <w:t>(三)、市场风险大</w:t>
        </w:r>
        <w:r>
          <w:tab/>
        </w:r>
        <w:r>
          <w:fldChar w:fldCharType="begin"/>
        </w:r>
        <w:r>
          <w:instrText xml:space="preserve"> PAGEREF _Toc24329 \h </w:instrText>
        </w:r>
        <w:r>
          <w:fldChar w:fldCharType="separate"/>
        </w:r>
        <w:r>
          <w:t>34</w:t>
        </w:r>
        <w:r>
          <w:fldChar w:fldCharType="end"/>
        </w:r>
      </w:hyperlink>
    </w:p>
    <w:p>
      <w:pPr>
        <w:pStyle w:val="TOC2"/>
        <w:tabs>
          <w:tab w:val="right" w:leader="dot" w:pos="8306"/>
        </w:tabs>
      </w:pPr>
      <w:hyperlink w:anchor="_Toc22276" w:history="1">
        <w:r>
          <w:rPr>
            <w:rFonts w:ascii="仿宋" w:eastAsia="仿宋" w:hAnsi="仿宋" w:cs="仿宋" w:hint="eastAsia"/>
            <w:lang w:eastAsia="zh-CN"/>
          </w:rPr>
          <w:t>(四)、利润率高</w:t>
        </w:r>
        <w:r>
          <w:tab/>
        </w:r>
        <w:r>
          <w:fldChar w:fldCharType="begin"/>
        </w:r>
        <w:r>
          <w:instrText xml:space="preserve"> PAGEREF _Toc22276 \h </w:instrText>
        </w:r>
        <w:r>
          <w:fldChar w:fldCharType="separate"/>
        </w:r>
        <w:r>
          <w:t>36</w:t>
        </w:r>
        <w:r>
          <w:fldChar w:fldCharType="end"/>
        </w:r>
      </w:hyperlink>
    </w:p>
    <w:p>
      <w:pPr>
        <w:pStyle w:val="TOC1"/>
        <w:tabs>
          <w:tab w:val="right" w:leader="dot" w:pos="8306"/>
        </w:tabs>
      </w:pPr>
      <w:hyperlink w:anchor="_Toc2970" w:history="1">
        <w:r>
          <w:rPr>
            <w:rFonts w:ascii="仿宋" w:eastAsia="仿宋" w:hAnsi="仿宋" w:cs="仿宋" w:hint="eastAsia"/>
            <w:lang w:eastAsia="zh-CN"/>
          </w:rPr>
          <w:t>十一、生产安全保护</w:t>
        </w:r>
        <w:r>
          <w:tab/>
        </w:r>
        <w:r>
          <w:fldChar w:fldCharType="begin"/>
        </w:r>
        <w:r>
          <w:instrText xml:space="preserve"> PAGEREF _Toc2970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60" w:history="1">
        <w:r>
          <w:rPr>
            <w:rFonts w:ascii="仿宋" w:eastAsia="仿宋" w:hAnsi="仿宋" w:cs="仿宋" w:hint="eastAsia"/>
            <w:lang w:eastAsia="zh-CN"/>
          </w:rPr>
          <w:t>(一)、消防安全</w:t>
        </w:r>
        <w:r>
          <w:tab/>
        </w:r>
        <w:r>
          <w:fldChar w:fldCharType="begin"/>
        </w:r>
        <w:r>
          <w:instrText xml:space="preserve"> PAGEREF _Toc19060 \h </w:instrText>
        </w:r>
        <w:r>
          <w:fldChar w:fldCharType="separate"/>
        </w:r>
        <w:r>
          <w:t>39</w:t>
        </w:r>
        <w:r>
          <w:fldChar w:fldCharType="end"/>
        </w:r>
      </w:hyperlink>
    </w:p>
    <w:p>
      <w:pPr>
        <w:pStyle w:val="TOC2"/>
        <w:tabs>
          <w:tab w:val="right" w:leader="dot" w:pos="8306"/>
        </w:tabs>
      </w:pPr>
      <w:hyperlink w:anchor="_Toc8579" w:history="1">
        <w:r>
          <w:rPr>
            <w:rFonts w:ascii="仿宋" w:eastAsia="仿宋" w:hAnsi="仿宋" w:cs="仿宋" w:hint="eastAsia"/>
            <w:lang w:eastAsia="zh-CN"/>
          </w:rPr>
          <w:t>(二)、防火防爆总图布置措施</w:t>
        </w:r>
        <w:r>
          <w:tab/>
        </w:r>
        <w:r>
          <w:fldChar w:fldCharType="begin"/>
        </w:r>
        <w:r>
          <w:instrText xml:space="preserve"> PAGEREF _Toc8579 \h </w:instrText>
        </w:r>
        <w:r>
          <w:fldChar w:fldCharType="separate"/>
        </w:r>
        <w:r>
          <w:t>40</w:t>
        </w:r>
        <w:r>
          <w:fldChar w:fldCharType="end"/>
        </w:r>
      </w:hyperlink>
    </w:p>
    <w:p>
      <w:pPr>
        <w:pStyle w:val="TOC2"/>
        <w:tabs>
          <w:tab w:val="right" w:leader="dot" w:pos="8306"/>
        </w:tabs>
      </w:pPr>
      <w:hyperlink w:anchor="_Toc9519" w:history="1">
        <w:r>
          <w:rPr>
            <w:rFonts w:ascii="仿宋" w:eastAsia="仿宋" w:hAnsi="仿宋" w:cs="仿宋" w:hint="eastAsia"/>
            <w:lang w:eastAsia="zh-CN"/>
          </w:rPr>
          <w:t>(三)、自然灾害防范措施</w:t>
        </w:r>
        <w:r>
          <w:tab/>
        </w:r>
        <w:r>
          <w:fldChar w:fldCharType="begin"/>
        </w:r>
        <w:r>
          <w:instrText xml:space="preserve"> PAGEREF _Toc9519 \h </w:instrText>
        </w:r>
        <w:r>
          <w:fldChar w:fldCharType="separate"/>
        </w:r>
        <w:r>
          <w:t>41</w:t>
        </w:r>
        <w:r>
          <w:fldChar w:fldCharType="end"/>
        </w:r>
      </w:hyperlink>
    </w:p>
    <w:p>
      <w:pPr>
        <w:pStyle w:val="TOC2"/>
        <w:tabs>
          <w:tab w:val="right" w:leader="dot" w:pos="8306"/>
        </w:tabs>
      </w:pPr>
      <w:hyperlink w:anchor="_Toc29843" w:history="1">
        <w:r>
          <w:rPr>
            <w:rFonts w:ascii="仿宋" w:eastAsia="仿宋" w:hAnsi="仿宋" w:cs="仿宋" w:hint="eastAsia"/>
            <w:lang w:eastAsia="zh-CN"/>
          </w:rPr>
          <w:t>(四)、安全色及安全标志使用要求</w:t>
        </w:r>
        <w:r>
          <w:tab/>
        </w:r>
        <w:r>
          <w:fldChar w:fldCharType="begin"/>
        </w:r>
        <w:r>
          <w:instrText xml:space="preserve"> PAGEREF _Toc29843 \h </w:instrText>
        </w:r>
        <w:r>
          <w:fldChar w:fldCharType="separate"/>
        </w:r>
        <w:r>
          <w:t>42</w:t>
        </w:r>
        <w:r>
          <w:fldChar w:fldCharType="end"/>
        </w:r>
      </w:hyperlink>
    </w:p>
    <w:p>
      <w:pPr>
        <w:pStyle w:val="TOC2"/>
        <w:tabs>
          <w:tab w:val="right" w:leader="dot" w:pos="8306"/>
        </w:tabs>
      </w:pPr>
      <w:hyperlink w:anchor="_Toc22627" w:history="1">
        <w:r>
          <w:rPr>
            <w:rFonts w:ascii="仿宋" w:eastAsia="仿宋" w:hAnsi="仿宋" w:cs="仿宋" w:hint="eastAsia"/>
            <w:lang w:eastAsia="zh-CN"/>
          </w:rPr>
          <w:t>(五)、防尘防毒措施</w:t>
        </w:r>
        <w:r>
          <w:tab/>
        </w:r>
        <w:r>
          <w:fldChar w:fldCharType="begin"/>
        </w:r>
        <w:r>
          <w:instrText xml:space="preserve"> PAGEREF _Toc22627 \h </w:instrText>
        </w:r>
        <w:r>
          <w:fldChar w:fldCharType="separate"/>
        </w:r>
        <w:r>
          <w:t>43</w:t>
        </w:r>
        <w:r>
          <w:fldChar w:fldCharType="end"/>
        </w:r>
      </w:hyperlink>
    </w:p>
    <w:p>
      <w:pPr>
        <w:pStyle w:val="TOC2"/>
        <w:tabs>
          <w:tab w:val="right" w:leader="dot" w:pos="8306"/>
        </w:tabs>
      </w:pPr>
      <w:hyperlink w:anchor="_Toc21358" w:history="1">
        <w:r>
          <w:rPr>
            <w:rFonts w:ascii="仿宋" w:eastAsia="仿宋" w:hAnsi="仿宋" w:cs="仿宋" w:hint="eastAsia"/>
            <w:lang w:eastAsia="zh-CN"/>
          </w:rPr>
          <w:t>(六)、防静电、触电防护及防雷措施</w:t>
        </w:r>
        <w:r>
          <w:tab/>
        </w:r>
        <w:r>
          <w:fldChar w:fldCharType="begin"/>
        </w:r>
        <w:r>
          <w:instrText xml:space="preserve"> PAGEREF _Toc21358 \h </w:instrText>
        </w:r>
        <w:r>
          <w:fldChar w:fldCharType="separate"/>
        </w:r>
        <w:r>
          <w:t>44</w:t>
        </w:r>
        <w:r>
          <w:fldChar w:fldCharType="end"/>
        </w:r>
      </w:hyperlink>
    </w:p>
    <w:p>
      <w:pPr>
        <w:pStyle w:val="TOC2"/>
        <w:tabs>
          <w:tab w:val="right" w:leader="dot" w:pos="8306"/>
        </w:tabs>
      </w:pPr>
      <w:hyperlink w:anchor="_Toc22922" w:history="1">
        <w:r>
          <w:rPr>
            <w:rFonts w:ascii="仿宋" w:eastAsia="仿宋" w:hAnsi="仿宋" w:cs="仿宋" w:hint="eastAsia"/>
            <w:lang w:eastAsia="zh-CN"/>
          </w:rPr>
          <w:t>(七)、机械设备安全保障措施</w:t>
        </w:r>
        <w:r>
          <w:tab/>
        </w:r>
        <w:r>
          <w:fldChar w:fldCharType="begin"/>
        </w:r>
        <w:r>
          <w:instrText xml:space="preserve"> PAGEREF _Toc22922 \h </w:instrText>
        </w:r>
        <w:r>
          <w:fldChar w:fldCharType="separate"/>
        </w:r>
        <w:r>
          <w:t>46</w:t>
        </w:r>
        <w:r>
          <w:fldChar w:fldCharType="end"/>
        </w:r>
      </w:hyperlink>
    </w:p>
    <w:p>
      <w:pPr>
        <w:pStyle w:val="TOC1"/>
        <w:tabs>
          <w:tab w:val="right" w:leader="dot" w:pos="8306"/>
        </w:tabs>
      </w:pPr>
      <w:hyperlink w:anchor="_Toc24938" w:history="1">
        <w:r>
          <w:rPr>
            <w:rFonts w:ascii="仿宋" w:eastAsia="仿宋" w:hAnsi="仿宋" w:cs="仿宋" w:hint="eastAsia"/>
            <w:lang w:eastAsia="zh-CN"/>
          </w:rPr>
          <w:t>十二、超细粉碎设备(气流磨)项目风险管理</w:t>
        </w:r>
        <w:r>
          <w:tab/>
        </w:r>
        <w:r>
          <w:fldChar w:fldCharType="begin"/>
        </w:r>
        <w:r>
          <w:instrText xml:space="preserve"> PAGEREF _Toc24938 \h </w:instrText>
        </w:r>
        <w:r>
          <w:fldChar w:fldCharType="separate"/>
        </w:r>
        <w:r>
          <w:t>47</w:t>
        </w:r>
        <w:r>
          <w:fldChar w:fldCharType="end"/>
        </w:r>
      </w:hyperlink>
    </w:p>
    <w:p>
      <w:pPr>
        <w:pStyle w:val="TOC2"/>
        <w:tabs>
          <w:tab w:val="right" w:leader="dot" w:pos="8306"/>
        </w:tabs>
      </w:pPr>
      <w:hyperlink w:anchor="_Toc15203" w:history="1">
        <w:r>
          <w:rPr>
            <w:rFonts w:ascii="仿宋" w:eastAsia="仿宋" w:hAnsi="仿宋" w:cs="仿宋" w:hint="eastAsia"/>
            <w:lang w:eastAsia="zh-CN"/>
          </w:rPr>
          <w:t>(一)、风险识别与评估</w:t>
        </w:r>
        <w:r>
          <w:tab/>
        </w:r>
        <w:r>
          <w:fldChar w:fldCharType="begin"/>
        </w:r>
        <w:r>
          <w:instrText xml:space="preserve"> PAGEREF _Toc15203 \h </w:instrText>
        </w:r>
        <w:r>
          <w:fldChar w:fldCharType="separate"/>
        </w:r>
        <w:r>
          <w:t>47</w:t>
        </w:r>
        <w:r>
          <w:fldChar w:fldCharType="end"/>
        </w:r>
      </w:hyperlink>
    </w:p>
    <w:p>
      <w:pPr>
        <w:pStyle w:val="TOC2"/>
        <w:tabs>
          <w:tab w:val="right" w:leader="dot" w:pos="8306"/>
        </w:tabs>
      </w:pPr>
      <w:hyperlink w:anchor="_Toc22556" w:history="1">
        <w:r>
          <w:rPr>
            <w:rFonts w:ascii="仿宋" w:eastAsia="仿宋" w:hAnsi="仿宋" w:cs="仿宋" w:hint="eastAsia"/>
            <w:lang w:eastAsia="zh-CN"/>
          </w:rPr>
          <w:t>(二)、风险应对策略</w:t>
        </w:r>
        <w:r>
          <w:tab/>
        </w:r>
        <w:r>
          <w:fldChar w:fldCharType="begin"/>
        </w:r>
        <w:r>
          <w:instrText xml:space="preserve"> PAGEREF _Toc22556 \h </w:instrText>
        </w:r>
        <w:r>
          <w:fldChar w:fldCharType="separate"/>
        </w:r>
        <w:r>
          <w:t>49</w:t>
        </w:r>
        <w:r>
          <w:fldChar w:fldCharType="end"/>
        </w:r>
      </w:hyperlink>
    </w:p>
    <w:p>
      <w:pPr>
        <w:pStyle w:val="TOC2"/>
        <w:tabs>
          <w:tab w:val="right" w:leader="dot" w:pos="8306"/>
        </w:tabs>
      </w:pPr>
      <w:hyperlink w:anchor="_Toc17331" w:history="1">
        <w:r>
          <w:rPr>
            <w:rFonts w:ascii="仿宋" w:eastAsia="仿宋" w:hAnsi="仿宋" w:cs="仿宋" w:hint="eastAsia"/>
            <w:lang w:eastAsia="zh-CN"/>
          </w:rPr>
          <w:t>(三)、风险监控与控制</w:t>
        </w:r>
        <w:r>
          <w:tab/>
        </w:r>
        <w:r>
          <w:fldChar w:fldCharType="begin"/>
        </w:r>
        <w:r>
          <w:instrText xml:space="preserve"> PAGEREF _Toc17331 \h </w:instrText>
        </w:r>
        <w:r>
          <w:fldChar w:fldCharType="separate"/>
        </w:r>
        <w:r>
          <w:t>50</w:t>
        </w:r>
        <w:r>
          <w:fldChar w:fldCharType="end"/>
        </w:r>
      </w:hyperlink>
    </w:p>
    <w:p>
      <w:pPr>
        <w:pStyle w:val="TOC1"/>
        <w:tabs>
          <w:tab w:val="right" w:leader="dot" w:pos="8306"/>
        </w:tabs>
      </w:pPr>
      <w:hyperlink w:anchor="_Toc13977" w:history="1">
        <w:r>
          <w:rPr>
            <w:rFonts w:ascii="仿宋" w:eastAsia="仿宋" w:hAnsi="仿宋" w:cs="仿宋" w:hint="eastAsia"/>
            <w:lang w:eastAsia="zh-CN"/>
          </w:rPr>
          <w:t>十三、风险识别与分类</w:t>
        </w:r>
        <w:r>
          <w:tab/>
        </w:r>
        <w:r>
          <w:fldChar w:fldCharType="begin"/>
        </w:r>
        <w:r>
          <w:instrText xml:space="preserve"> PAGEREF _Toc13977 \h </w:instrText>
        </w:r>
        <w:r>
          <w:fldChar w:fldCharType="separate"/>
        </w:r>
        <w:r>
          <w:t>52</w:t>
        </w:r>
        <w:r>
          <w:fldChar w:fldCharType="end"/>
        </w:r>
      </w:hyperlink>
    </w:p>
    <w:p>
      <w:pPr>
        <w:pStyle w:val="TOC2"/>
        <w:tabs>
          <w:tab w:val="right" w:leader="dot" w:pos="8306"/>
        </w:tabs>
      </w:pPr>
      <w:hyperlink w:anchor="_Toc3095" w:history="1">
        <w:r>
          <w:rPr>
            <w:rFonts w:ascii="仿宋" w:eastAsia="仿宋" w:hAnsi="仿宋" w:cs="仿宋" w:hint="eastAsia"/>
            <w:lang w:eastAsia="zh-CN"/>
          </w:rPr>
          <w:t>(一)、风险识别</w:t>
        </w:r>
        <w:r>
          <w:tab/>
        </w:r>
        <w:r>
          <w:fldChar w:fldCharType="begin"/>
        </w:r>
        <w:r>
          <w:instrText xml:space="preserve"> PAGEREF _Toc3095 \h </w:instrText>
        </w:r>
        <w:r>
          <w:fldChar w:fldCharType="separate"/>
        </w:r>
        <w:r>
          <w:t>52</w:t>
        </w:r>
        <w:r>
          <w:fldChar w:fldCharType="end"/>
        </w:r>
      </w:hyperlink>
    </w:p>
    <w:p>
      <w:pPr>
        <w:pStyle w:val="TOC2"/>
        <w:tabs>
          <w:tab w:val="right" w:leader="dot" w:pos="8306"/>
        </w:tabs>
      </w:pPr>
      <w:hyperlink w:anchor="_Toc21369" w:history="1">
        <w:r>
          <w:rPr>
            <w:rFonts w:ascii="仿宋" w:eastAsia="仿宋" w:hAnsi="仿宋" w:cs="仿宋" w:hint="eastAsia"/>
            <w:lang w:eastAsia="zh-CN"/>
          </w:rPr>
          <w:t>(二)、风险分类</w:t>
        </w:r>
        <w:r>
          <w:tab/>
        </w:r>
        <w:r>
          <w:fldChar w:fldCharType="begin"/>
        </w:r>
        <w:r>
          <w:instrText xml:space="preserve"> PAGEREF _Toc21369 \h </w:instrText>
        </w:r>
        <w:r>
          <w:fldChar w:fldCharType="separate"/>
        </w:r>
        <w:r>
          <w:t>53</w:t>
        </w:r>
        <w:r>
          <w:fldChar w:fldCharType="end"/>
        </w:r>
      </w:hyperlink>
    </w:p>
    <w:p>
      <w:pPr>
        <w:pStyle w:val="TOC1"/>
        <w:tabs>
          <w:tab w:val="right" w:leader="dot" w:pos="8306"/>
        </w:tabs>
      </w:pPr>
      <w:hyperlink w:anchor="_Toc28276" w:history="1">
        <w:r>
          <w:rPr>
            <w:rFonts w:ascii="仿宋" w:eastAsia="仿宋" w:hAnsi="仿宋" w:cs="仿宋" w:hint="eastAsia"/>
            <w:lang w:eastAsia="zh-CN"/>
          </w:rPr>
          <w:t>十四、超细粉碎设备(气流磨)项目工程方案分析</w:t>
        </w:r>
        <w:r>
          <w:tab/>
        </w:r>
        <w:r>
          <w:fldChar w:fldCharType="begin"/>
        </w:r>
        <w:r>
          <w:instrText xml:space="preserve"> PAGEREF _Toc28276 \h </w:instrText>
        </w:r>
        <w:r>
          <w:fldChar w:fldCharType="separate"/>
        </w:r>
        <w:r>
          <w:t>55</w:t>
        </w:r>
        <w:r>
          <w:fldChar w:fldCharType="end"/>
        </w:r>
      </w:hyperlink>
    </w:p>
    <w:p>
      <w:pPr>
        <w:pStyle w:val="TOC2"/>
        <w:tabs>
          <w:tab w:val="right" w:leader="dot" w:pos="8306"/>
        </w:tabs>
      </w:pPr>
      <w:hyperlink w:anchor="_Toc12305" w:history="1">
        <w:r>
          <w:rPr>
            <w:rFonts w:ascii="仿宋" w:eastAsia="仿宋" w:hAnsi="仿宋" w:cs="仿宋" w:hint="eastAsia"/>
            <w:lang w:eastAsia="zh-CN"/>
          </w:rPr>
          <w:t>(一)、建筑工程设计原则</w:t>
        </w:r>
        <w:r>
          <w:tab/>
        </w:r>
        <w:r>
          <w:fldChar w:fldCharType="begin"/>
        </w:r>
        <w:r>
          <w:instrText xml:space="preserve"> PAGEREF _Toc12305 \h </w:instrText>
        </w:r>
        <w:r>
          <w:fldChar w:fldCharType="separate"/>
        </w:r>
        <w:r>
          <w:t>55</w:t>
        </w:r>
        <w:r>
          <w:fldChar w:fldCharType="end"/>
        </w:r>
      </w:hyperlink>
    </w:p>
    <w:p>
      <w:pPr>
        <w:pStyle w:val="TOC2"/>
        <w:tabs>
          <w:tab w:val="right" w:leader="dot" w:pos="8306"/>
        </w:tabs>
      </w:pPr>
      <w:hyperlink w:anchor="_Toc16832" w:history="1">
        <w:r>
          <w:rPr>
            <w:rFonts w:ascii="仿宋" w:eastAsia="仿宋" w:hAnsi="仿宋" w:cs="仿宋" w:hint="eastAsia"/>
            <w:lang w:eastAsia="zh-CN"/>
          </w:rPr>
          <w:t>(二)、土建工程建设指标</w:t>
        </w:r>
        <w:r>
          <w:tab/>
        </w:r>
        <w:r>
          <w:fldChar w:fldCharType="begin"/>
        </w:r>
        <w:r>
          <w:instrText xml:space="preserve"> PAGEREF _Toc16832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41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的技术管理特点体现在其创新导向。通过引入最先进的技术趋势和解决方案，超细粉碎设备(气流磨)项目致力于提升科技含量、提高质量和效率水平。这意味着我们将采用最新的工具和方法，确保超细粉碎设备(气流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细粉碎设备(气流磨)项目技术管理的显著特征。通过整合不同领域的技术资源，我们实现了跨学科的协同工作。这有助于优化技术架构，提高整体效能。此外，整合性策略还促进了不同技术团队之间的紧密沟通和高效合作，确保超细粉碎设备(气流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细粉碎设备(气流磨)项目所采用的技术。通过不断优化技术方案，超细粉碎设备(气流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细粉碎设备(气流磨)项目团队将在超细粉碎设备(气流磨)项目初期识别可能的技术风险，并采取相应的预防和应对措施。通过建立健全的风险评估机制，超细粉碎设备(气流磨)项目能够在实施过程中及时发现并解决潜在的技术问题，保障超细粉碎设备(气流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细粉碎设备(气流磨)项目中，技术将成为超细粉碎设备(气流磨)项目成功的有力支持。这一深度剖析揭示了技术管理在超细粉碎设备(气流磨)项目实施中的关键作用，为超细粉碎设备(气流磨)项目的技术基础奠定了坚实的基础。</w:t>
      </w:r>
    </w:p>
    <w:p>
      <w:pPr>
        <w:pStyle w:val="Heading2"/>
        <w:ind w:firstLine="560" w:firstLineChars="200"/>
        <w:rPr>
          <w:rFonts w:ascii="仿宋" w:eastAsia="仿宋" w:hAnsi="仿宋" w:cs="仿宋" w:hint="eastAsia"/>
          <w:sz w:val="28"/>
          <w:lang w:eastAsia="zh-CN"/>
        </w:rPr>
      </w:pPr>
      <w:bookmarkStart w:id="4" w:name="_Toc26166"/>
      <w:r>
        <w:rPr>
          <w:rFonts w:ascii="仿宋" w:eastAsia="仿宋" w:hAnsi="仿宋" w:cs="仿宋" w:hint="eastAsia"/>
          <w:sz w:val="28"/>
          <w:lang w:eastAsia="zh-CN"/>
        </w:rPr>
        <w:t>(二)、超细粉碎设备(气流磨)项目工艺技术设计方案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细粉碎设备(气流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细粉碎设备(气流磨)项目将严格按照相关行业规范要求进行组织。通过有效控制产品质量，超细粉碎设备(气流磨)项目将致力于为顾客提供优质的超细粉碎设备(气流磨)项目产品和良好的服务。这体现了超细粉碎设备(气流磨)项目对于生产活动合规性和质量标准的高度重视，为超细粉碎设备(气流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细粉碎设备(气流磨)项目注重生态效益和清洁生产原则。超细粉碎设备(气流磨)项目建设将紧密结合地方特色经济发展，与社会经济发展规划和区域环境保护规划方案相协调一致。通过与当地区域自然生态系统的结合，超细粉碎设备(气流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细粉碎设备(气流磨)项目产品具有多样化的客户需求和个性化的特点。因此，超细粉碎设备(气流磨)项目产品规格品种多样，且单批生产数量较小。为满足这一特点，超细粉碎设备(气流磨)项目承办单位将建设先进的柔性制造生产线。通过广泛应用柔性制造技术，超细粉碎设备(气流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细粉碎设备(气流磨)项目采用的技术具有较高的技术含量和自动化水平，处于国内先进水平。这一技术选用不仅体现了对生产效率、质量和环境友好性的高标准要求，同时为超细粉碎设备(气流磨)项目的可持续发展奠定了坚实的基础。</w:t>
      </w:r>
    </w:p>
    <w:p>
      <w:pPr>
        <w:pStyle w:val="Heading2"/>
        <w:ind w:firstLine="560" w:firstLineChars="200"/>
        <w:rPr>
          <w:rFonts w:ascii="仿宋" w:eastAsia="仿宋" w:hAnsi="仿宋" w:cs="仿宋" w:hint="eastAsia"/>
          <w:sz w:val="28"/>
          <w:lang w:eastAsia="zh-CN"/>
        </w:rPr>
      </w:pPr>
      <w:bookmarkStart w:id="5" w:name="_Toc13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为确保超细粉碎设备(气流磨)项目的高效生产和技术实施，我们制定了一套精心设计的设备选型方案，以满足超细粉碎设备(气流磨)项目生产、质量和环保的要求。该方案的主要特点如下：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细粉碎设备(气流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针对超细粉碎设备(气流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622"/>
      <w:r>
        <w:rPr>
          <w:rFonts w:ascii="仿宋" w:eastAsia="仿宋" w:hAnsi="仿宋" w:cs="仿宋" w:hint="eastAsia"/>
          <w:sz w:val="28"/>
          <w:lang w:eastAsia="zh-CN"/>
        </w:rPr>
        <w:t>二、超细粉碎设备(气流磨)项目土建工程</w:t>
      </w:r>
      <w:bookmarkEnd w:id="6"/>
    </w:p>
    <w:p>
      <w:pPr>
        <w:pStyle w:val="Heading2"/>
        <w:rPr>
          <w:rFonts w:ascii="仿宋" w:eastAsia="仿宋" w:hAnsi="仿宋" w:cs="仿宋" w:hint="eastAsia"/>
          <w:lang w:eastAsia="zh-CN"/>
        </w:rPr>
      </w:pPr>
      <w:bookmarkStart w:id="7" w:name="_Toc2301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在超细粉碎设备(气流磨)项目的建筑工程设计中，我们将秉承一系列重要的设计原则，以确保超细粉碎设备(气流磨)项目建筑在功能、美观、可持续性等方面达到最佳效果。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首要原则是确保建筑的功能性得到最大化的发挥。我们将充分理解超细粉碎设备(气流磨)项目的实际需求，合理布局各个功能区域，保证建筑在满足业务需求的同时，提供高效的工作环境。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在建筑设计中，我们将综合考虑建设和运营成本。通过精细的经济效益分析，确保设计方案在高效利用资源的同时，对超细粉碎设备(气流磨)项目的长期盈利能力有积极的贡献。</w:t>
      </w:r>
    </w:p>
    <w:p>
      <w:pPr>
        <w:pStyle w:val="Heading2"/>
        <w:ind w:firstLine="560" w:firstLineChars="200"/>
        <w:rPr>
          <w:rFonts w:ascii="仿宋" w:eastAsia="仿宋" w:hAnsi="仿宋" w:cs="仿宋" w:hint="eastAsia"/>
          <w:sz w:val="28"/>
          <w:lang w:eastAsia="zh-CN"/>
        </w:rPr>
      </w:pPr>
      <w:bookmarkStart w:id="8" w:name="_Toc1713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粉碎设备(气流磨)项目的土建工程设计中，我们将精准设定设计年限，结合超细粉碎设备(气流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细粉碎设备(气流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471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超细粉碎设备(气流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细粉碎设备(气流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细粉碎设备(气流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064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本期工程超细粉碎设备(气流磨)项目预计总建筑面积XXX平方米，其中：计容建筑面积XXX平方米，计划建筑工程投资XX万元，占超细粉碎设备(气流磨)项目总投资的XX%。</w:t>
      </w:r>
    </w:p>
    <w:p>
      <w:pPr>
        <w:pStyle w:val="Heading1"/>
        <w:ind w:firstLine="560" w:firstLineChars="200"/>
        <w:rPr>
          <w:rFonts w:ascii="仿宋" w:eastAsia="仿宋" w:hAnsi="仿宋" w:cs="仿宋" w:hint="eastAsia"/>
          <w:sz w:val="28"/>
          <w:lang w:eastAsia="zh-CN"/>
        </w:rPr>
      </w:pPr>
      <w:bookmarkStart w:id="11" w:name="_Toc13213"/>
      <w:r>
        <w:rPr>
          <w:rFonts w:ascii="仿宋" w:eastAsia="仿宋" w:hAnsi="仿宋" w:cs="仿宋" w:hint="eastAsia"/>
          <w:sz w:val="28"/>
          <w:lang w:eastAsia="zh-CN"/>
        </w:rPr>
        <w:t>三、超细粉碎设备(气流磨)项目概论</w:t>
      </w:r>
      <w:bookmarkEnd w:id="11"/>
    </w:p>
    <w:p>
      <w:pPr>
        <w:pStyle w:val="Heading2"/>
        <w:rPr>
          <w:rFonts w:ascii="仿宋" w:eastAsia="仿宋" w:hAnsi="仿宋" w:cs="仿宋" w:hint="eastAsia"/>
          <w:lang w:eastAsia="zh-CN"/>
        </w:rPr>
      </w:pPr>
      <w:bookmarkStart w:id="12" w:name="_Toc18285"/>
      <w:r>
        <w:rPr>
          <w:rFonts w:ascii="仿宋" w:eastAsia="仿宋" w:hAnsi="仿宋" w:cs="仿宋" w:hint="eastAsia"/>
          <w:lang w:eastAsia="zh-CN"/>
        </w:rPr>
        <w:t>(一)、超细粉碎设备(气流磨)项目概况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的起源追溯至对市场的深入洞察。市场的不断演变与变革为超细粉碎设备(气流磨)项目提供了难得的机遇。当前市场存在的需求缺口和变革的大环境共同构成了超细粉碎设备(气流磨)项目的背景。这个超细粉碎设备(气流磨)项目旨在充分利用市场机遇，填补行业中尚未满足的需求，为客户提供全新的解决方案。市场的变革和需求的增长使得这个超细粉碎设备(气流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超细粉碎设备(气流磨)项目名称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正式命名为超细粉碎设备(气流磨)。这个名称不仅仅是一个标识，更代表了超细粉碎设备(气流磨)项目的核心理念和愿景。它蕴含着超细粉碎设备(气流磨)项目所要解决问题的关键字，具有强烈的表达和辨识度，为超细粉碎设备(气流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超细粉碎设备(气流磨)项目目标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的核心目标是提供一种全新、高效的解决方案，满足客户日益增长的需求。超细粉碎设备(气流磨)项目追求的不仅仅是满足市场需求，更是在市场中获得卓越的竞争优势。通过不断提升产品或服务的质量和创新水平，超细粉碎设备(气流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超细粉碎设备(气流磨)项目范围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全面涵盖了产品研发、制造、市场推广和售后服务，确保从产品设计到最终用户体验的全方位关注。这一全面的超细粉碎设备(气流磨)项目范围是为了确保超细粉碎设备(气流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超细粉碎设备(气流磨)项目时间表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计划在未来18个月内完成，包括研发、测试、市场试点和正式推出等不同阶段。这个时间表的合理设计是为了确保超细粉碎设备(气流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超细粉碎设备(气流磨)项目预算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总预算估算为XX百万美元，主要分配在研发、市场推广、人员培训和运营等方面。这一充足的预算为超细粉碎设备(气流磨)项目提供了充足的资源，确保超细粉碎设备(气流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超细粉碎设备(气流磨)项目风险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可能面临的风险包括市场接受度低、技术难题、竞争激烈等。超细粉碎设备(气流磨)项目团队已经制定了相应的风险应对计划，通过前瞻性的风险管理，确保超细粉碎设备(气流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超细粉碎设备(气流磨)项目团队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汇聚了一支经验丰富、多领域专业素养的核心团队，确保超细粉碎设备(气流磨)项目在各个方面都能拥有高水平的执行力。团队的协同作战是超细粉碎设备(气流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超细粉碎设备(气流磨)项目背景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超细粉碎设备(气流磨)项目的背景根植于市场对更高效、创新产品的渴望，同时也受到科技发展对行业格局的深刻改变的影响。这为超细粉碎设备(气流磨)项目提供了广阔的发展空间和市场需求。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超细粉碎设备(气流磨)项目现状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截至目前，超细粉碎设备(气流磨)项目已完成市场调研和技术验证，取得了初步的成功。这为超细粉碎设备(气流磨)项目在未来的发展奠定了坚实的基础，为更远大的目标打下了坚实的基石。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661"/>
      <w:r>
        <w:rPr>
          <w:rFonts w:ascii="仿宋" w:eastAsia="仿宋" w:hAnsi="仿宋" w:cs="仿宋" w:hint="eastAsia"/>
          <w:sz w:val="28"/>
          <w:lang w:eastAsia="zh-CN"/>
        </w:rPr>
        <w:t>(二)、超细粉碎设备(气流磨)项目目标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细粉碎设备(气流磨)项目首要业务目标是在市场中占据有利地位，实现产品/服务的成功推广和销售。通过不断提升产品质量、创新性，超细粉碎设备(气流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在科技迅速发展的时代，超细粉碎设备(气流磨)项目着眼于技术创新。通过持续的研发和技术升级，超细粉碎设备(气流磨)项目旨在推出更具创新性的产品或服务，以满足市场对新鲜、先进解决方案的需求。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细粉碎设备(气流磨)项目设定了客户满意度目标。通过提供卓越的产品质量和优质的客户服务，超细粉碎设备(气流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超细粉碎设备(气流磨)项目注重社会责任和可持续发展。通过实施环保、社会责任超细粉碎设备(气流磨)项目，超细粉碎设备(气流磨)项目致力于在经济发展的同时保护环境，促进社会公平，实现可持续经营。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超细粉碎设备(气流磨)项目的团队是实现目标的核心驱动力。因此，超细粉碎设备(气流磨)项目设定了团队发展目标，包括提升团队成员的专业技能、培养领导力，以及搭建协同高效的团队工作氛围。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532"/>
      <w:r>
        <w:rPr>
          <w:rFonts w:ascii="仿宋" w:eastAsia="仿宋" w:hAnsi="仿宋" w:cs="仿宋" w:hint="eastAsia"/>
          <w:sz w:val="28"/>
          <w:lang w:eastAsia="zh-CN"/>
        </w:rPr>
        <w:t>(三)、超细粉碎设备(气流磨)项目提出的理由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超细粉碎设备(气流磨)项目提出的理由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的提出源于对市场机遇的深刻洞察。当前市场中存在的需求缺口和行业发展趋势表明，有巨大的商业机会等待被开发。通过准确捕捉市场机遇，超细粉碎设备(气流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的理念基于对技术创新的信仰。通过持续的研发和技术投入，超细粉碎设备(气流磨)项目有望推出更具创新性的产品或服务。在科技飞速发展的当下，超细粉碎设备(气流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超细粉碎设备(气流磨)项目的提出是为了增强企业的行业竞争力。通过提升产品或服务的质量和独特性，超细粉碎设备(气流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响应了消费者需求的变化。随着社会和科技的不断发展，消费者对产品和服务的需求也在发生变化。通过深入了解并及时回应消费者的新需求，超细粉碎设备(气流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的提出是企业战略发展规划的一部分。在面对日益激烈的市场竞争和不断变化的商业环境中，超细粉碎设备(气流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的提出不仅仅是基于商业考量，还注重社会责任。通过推出环保、社会责任等方面的超细粉碎设备(气流磨)项目，超细粉碎设备(气流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的提出反映了对利益相关者期望的关注。包括客户、员工、投资者等利益相关者在企业发展中都有着各自的期望，超细粉碎设备(气流磨)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9908"/>
      <w:r>
        <w:rPr>
          <w:rFonts w:ascii="仿宋" w:eastAsia="仿宋" w:hAnsi="仿宋" w:cs="仿宋" w:hint="eastAsia"/>
          <w:sz w:val="28"/>
          <w:lang w:eastAsia="zh-CN"/>
        </w:rPr>
        <w:t>(四)、超细粉碎设备(气流磨)项目意义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在实施超细粉碎设备(气流磨)项目的过程中，我们不仅仅是在追逐商业成功，更是为企业和社会的多个层面创造了深远的意义。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项目的首要意义在于提升企业的市场竞争力。通过持续的创新和对产品质量的高标准要求，超细粉碎设备(气流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细粉碎设备(气流磨)项目的推进将促使行业技术水平的提升。通过引入先进技术和创新性解决方案，超细粉碎设备(气流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超细粉碎设备(气流磨)项目不仅创造了大量就业机会，提高了就业水平，还注重社会责任和环保。通过参与社会公益事业和推动环保超细粉碎设备(气流磨)项目，超细粉碎设备(气流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综合而言，超细粉碎设备(气流磨)项目意义重大，不仅推动了企业的发展，也为行业和社会的进步贡献了积极力量。这是一个全面而深刻的影响，将在未来产生可持续的正面效应。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1708"/>
      <w:r>
        <w:rPr>
          <w:rFonts w:ascii="仿宋" w:eastAsia="仿宋" w:hAnsi="仿宋" w:cs="仿宋" w:hint="eastAsia"/>
          <w:sz w:val="28"/>
          <w:lang w:eastAsia="zh-CN"/>
        </w:rPr>
        <w:t>(五)、超细粉碎设备(气流磨)项目背景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https://d.book118.com/965020042104011034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6A6A09"/>
    <w:rsid w:val="186A6A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02004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2024-01-03T00:05:00Z</dcterms:created>
  <dcterms:modified xsi:type="dcterms:W3CDTF">2024-01-03T00:05:58Z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6646660A9E0B497C9543E2E58D809713_11</vt:lpwstr>
  </property>
  <property fmtid="{D5CDD505-2E9C-101B-9397-08002B2CF9AE}" pid="3" name="KSOProductBuildVer">
    <vt:lpwstr>2052-12.1.0.16120</vt:lpwstr>
  </property>
</Properties>
</file>