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法律咨询项目规划设计方案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40" w:history="1">
        <w:r>
          <w:rPr>
            <w:rFonts w:ascii="仿宋" w:eastAsia="仿宋" w:hAnsi="仿宋" w:cs="仿宋" w:hint="eastAsia"/>
            <w:lang w:eastAsia="zh-CN"/>
          </w:rPr>
          <w:t>序言</w:t>
        </w:r>
        <w:r>
          <w:tab/>
        </w:r>
        <w:r>
          <w:fldChar w:fldCharType="begin"/>
        </w:r>
        <w:r>
          <w:instrText xml:space="preserve"> PAGEREF _Toc27640 \h </w:instrText>
        </w:r>
        <w:r>
          <w:fldChar w:fldCharType="separate"/>
        </w:r>
        <w:r>
          <w:t>3</w:t>
        </w:r>
        <w:r>
          <w:fldChar w:fldCharType="end"/>
        </w:r>
      </w:hyperlink>
    </w:p>
    <w:p>
      <w:pPr>
        <w:pStyle w:val="TOC1"/>
        <w:tabs>
          <w:tab w:val="right" w:leader="dot" w:pos="8306"/>
        </w:tabs>
      </w:pPr>
      <w:hyperlink w:anchor="_Toc32631" w:history="1">
        <w:r>
          <w:rPr>
            <w:rFonts w:ascii="仿宋" w:eastAsia="仿宋" w:hAnsi="仿宋" w:cs="仿宋" w:hint="eastAsia"/>
            <w:lang w:eastAsia="zh-CN"/>
          </w:rPr>
          <w:t>一、法律咨询项目建设单位说明</w:t>
        </w:r>
        <w:r>
          <w:tab/>
        </w:r>
        <w:r>
          <w:fldChar w:fldCharType="begin"/>
        </w:r>
        <w:r>
          <w:instrText xml:space="preserve"> PAGEREF _Toc32631 \h </w:instrText>
        </w:r>
        <w:r>
          <w:fldChar w:fldCharType="separate"/>
        </w:r>
        <w:r>
          <w:t>3</w:t>
        </w:r>
        <w:r>
          <w:fldChar w:fldCharType="end"/>
        </w:r>
      </w:hyperlink>
    </w:p>
    <w:p>
      <w:pPr>
        <w:pStyle w:val="TOC2"/>
        <w:tabs>
          <w:tab w:val="right" w:leader="dot" w:pos="8306"/>
        </w:tabs>
      </w:pPr>
      <w:hyperlink w:anchor="_Toc18680" w:history="1">
        <w:r>
          <w:rPr>
            <w:rFonts w:ascii="仿宋" w:eastAsia="仿宋" w:hAnsi="仿宋" w:cs="仿宋" w:hint="eastAsia"/>
            <w:lang w:eastAsia="zh-CN"/>
          </w:rPr>
          <w:t>(一)、法律咨询项目承办单位基本情况</w:t>
        </w:r>
        <w:r>
          <w:tab/>
        </w:r>
        <w:r>
          <w:fldChar w:fldCharType="begin"/>
        </w:r>
        <w:r>
          <w:instrText xml:space="preserve"> PAGEREF _Toc18680 \h </w:instrText>
        </w:r>
        <w:r>
          <w:fldChar w:fldCharType="separate"/>
        </w:r>
        <w:r>
          <w:t>3</w:t>
        </w:r>
        <w:r>
          <w:fldChar w:fldCharType="end"/>
        </w:r>
      </w:hyperlink>
    </w:p>
    <w:p>
      <w:pPr>
        <w:pStyle w:val="TOC2"/>
        <w:tabs>
          <w:tab w:val="right" w:leader="dot" w:pos="8306"/>
        </w:tabs>
      </w:pPr>
      <w:hyperlink w:anchor="_Toc16621" w:history="1">
        <w:r>
          <w:rPr>
            <w:rFonts w:ascii="仿宋" w:eastAsia="仿宋" w:hAnsi="仿宋" w:cs="仿宋" w:hint="eastAsia"/>
            <w:lang w:eastAsia="zh-CN"/>
          </w:rPr>
          <w:t>(二)、公司经济效益分析</w:t>
        </w:r>
        <w:r>
          <w:tab/>
        </w:r>
        <w:r>
          <w:fldChar w:fldCharType="begin"/>
        </w:r>
        <w:r>
          <w:instrText xml:space="preserve"> PAGEREF _Toc16621 \h </w:instrText>
        </w:r>
        <w:r>
          <w:fldChar w:fldCharType="separate"/>
        </w:r>
        <w:r>
          <w:t>4</w:t>
        </w:r>
        <w:r>
          <w:fldChar w:fldCharType="end"/>
        </w:r>
      </w:hyperlink>
    </w:p>
    <w:p>
      <w:pPr>
        <w:pStyle w:val="TOC1"/>
        <w:tabs>
          <w:tab w:val="right" w:leader="dot" w:pos="8306"/>
        </w:tabs>
      </w:pPr>
      <w:hyperlink w:anchor="_Toc31318" w:history="1">
        <w:r>
          <w:rPr>
            <w:rFonts w:ascii="仿宋" w:eastAsia="仿宋" w:hAnsi="仿宋" w:cs="仿宋" w:hint="eastAsia"/>
            <w:lang w:eastAsia="zh-CN"/>
          </w:rPr>
          <w:t>二、法律咨询项目土建工程</w:t>
        </w:r>
        <w:r>
          <w:tab/>
        </w:r>
        <w:r>
          <w:fldChar w:fldCharType="begin"/>
        </w:r>
        <w:r>
          <w:instrText xml:space="preserve"> PAGEREF _Toc31318 \h </w:instrText>
        </w:r>
        <w:r>
          <w:fldChar w:fldCharType="separate"/>
        </w:r>
        <w:r>
          <w:t>5</w:t>
        </w:r>
        <w:r>
          <w:fldChar w:fldCharType="end"/>
        </w:r>
      </w:hyperlink>
    </w:p>
    <w:p>
      <w:pPr>
        <w:pStyle w:val="TOC2"/>
        <w:tabs>
          <w:tab w:val="right" w:leader="dot" w:pos="8306"/>
        </w:tabs>
      </w:pPr>
      <w:hyperlink w:anchor="_Toc20017" w:history="1">
        <w:r>
          <w:rPr>
            <w:rFonts w:ascii="仿宋" w:eastAsia="仿宋" w:hAnsi="仿宋" w:cs="仿宋" w:hint="eastAsia"/>
            <w:lang w:eastAsia="zh-CN"/>
          </w:rPr>
          <w:t>(一)、建筑工程设计原则</w:t>
        </w:r>
        <w:r>
          <w:tab/>
        </w:r>
        <w:r>
          <w:fldChar w:fldCharType="begin"/>
        </w:r>
        <w:r>
          <w:instrText xml:space="preserve"> PAGEREF _Toc20017 \h </w:instrText>
        </w:r>
        <w:r>
          <w:fldChar w:fldCharType="separate"/>
        </w:r>
        <w:r>
          <w:t>5</w:t>
        </w:r>
        <w:r>
          <w:fldChar w:fldCharType="end"/>
        </w:r>
      </w:hyperlink>
    </w:p>
    <w:p>
      <w:pPr>
        <w:pStyle w:val="TOC2"/>
        <w:tabs>
          <w:tab w:val="right" w:leader="dot" w:pos="8306"/>
        </w:tabs>
      </w:pPr>
      <w:hyperlink w:anchor="_Toc26252" w:history="1">
        <w:r>
          <w:rPr>
            <w:rFonts w:ascii="仿宋" w:eastAsia="仿宋" w:hAnsi="仿宋" w:cs="仿宋" w:hint="eastAsia"/>
            <w:lang w:eastAsia="zh-CN"/>
          </w:rPr>
          <w:t>(二)、土建工程设计年限及安全等级</w:t>
        </w:r>
        <w:r>
          <w:tab/>
        </w:r>
        <w:r>
          <w:fldChar w:fldCharType="begin"/>
        </w:r>
        <w:r>
          <w:instrText xml:space="preserve"> PAGEREF _Toc26252 \h </w:instrText>
        </w:r>
        <w:r>
          <w:fldChar w:fldCharType="separate"/>
        </w:r>
        <w:r>
          <w:t>6</w:t>
        </w:r>
        <w:r>
          <w:fldChar w:fldCharType="end"/>
        </w:r>
      </w:hyperlink>
    </w:p>
    <w:p>
      <w:pPr>
        <w:pStyle w:val="TOC2"/>
        <w:tabs>
          <w:tab w:val="right" w:leader="dot" w:pos="8306"/>
        </w:tabs>
      </w:pPr>
      <w:hyperlink w:anchor="_Toc25900" w:history="1">
        <w:r>
          <w:rPr>
            <w:rFonts w:ascii="仿宋" w:eastAsia="仿宋" w:hAnsi="仿宋" w:cs="仿宋" w:hint="eastAsia"/>
            <w:lang w:eastAsia="zh-CN"/>
          </w:rPr>
          <w:t>(三)、建筑工程设计总体要求</w:t>
        </w:r>
        <w:r>
          <w:tab/>
        </w:r>
        <w:r>
          <w:fldChar w:fldCharType="begin"/>
        </w:r>
        <w:r>
          <w:instrText xml:space="preserve"> PAGEREF _Toc25900 \h </w:instrText>
        </w:r>
        <w:r>
          <w:fldChar w:fldCharType="separate"/>
        </w:r>
        <w:r>
          <w:t>7</w:t>
        </w:r>
        <w:r>
          <w:fldChar w:fldCharType="end"/>
        </w:r>
      </w:hyperlink>
    </w:p>
    <w:p>
      <w:pPr>
        <w:pStyle w:val="TOC2"/>
        <w:tabs>
          <w:tab w:val="right" w:leader="dot" w:pos="8306"/>
        </w:tabs>
      </w:pPr>
      <w:hyperlink w:anchor="_Toc18405" w:history="1">
        <w:r>
          <w:rPr>
            <w:rFonts w:ascii="仿宋" w:eastAsia="仿宋" w:hAnsi="仿宋" w:cs="仿宋" w:hint="eastAsia"/>
            <w:lang w:eastAsia="zh-CN"/>
          </w:rPr>
          <w:t>(四)、土建工程建设指标</w:t>
        </w:r>
        <w:r>
          <w:tab/>
        </w:r>
        <w:r>
          <w:fldChar w:fldCharType="begin"/>
        </w:r>
        <w:r>
          <w:instrText xml:space="preserve"> PAGEREF _Toc18405 \h </w:instrText>
        </w:r>
        <w:r>
          <w:fldChar w:fldCharType="separate"/>
        </w:r>
        <w:r>
          <w:t>8</w:t>
        </w:r>
        <w:r>
          <w:fldChar w:fldCharType="end"/>
        </w:r>
      </w:hyperlink>
    </w:p>
    <w:p>
      <w:pPr>
        <w:pStyle w:val="TOC1"/>
        <w:tabs>
          <w:tab w:val="right" w:leader="dot" w:pos="8306"/>
        </w:tabs>
      </w:pPr>
      <w:hyperlink w:anchor="_Toc8921" w:history="1">
        <w:r>
          <w:rPr>
            <w:rFonts w:ascii="仿宋" w:eastAsia="仿宋" w:hAnsi="仿宋" w:cs="仿宋" w:hint="eastAsia"/>
            <w:lang w:eastAsia="zh-CN"/>
          </w:rPr>
          <w:t>三、产品规划分析</w:t>
        </w:r>
        <w:r>
          <w:tab/>
        </w:r>
        <w:r>
          <w:fldChar w:fldCharType="begin"/>
        </w:r>
        <w:r>
          <w:instrText xml:space="preserve"> PAGEREF _Toc8921 \h </w:instrText>
        </w:r>
        <w:r>
          <w:fldChar w:fldCharType="separate"/>
        </w:r>
        <w:r>
          <w:t>8</w:t>
        </w:r>
        <w:r>
          <w:fldChar w:fldCharType="end"/>
        </w:r>
      </w:hyperlink>
    </w:p>
    <w:p>
      <w:pPr>
        <w:pStyle w:val="TOC2"/>
        <w:tabs>
          <w:tab w:val="right" w:leader="dot" w:pos="8306"/>
        </w:tabs>
      </w:pPr>
      <w:hyperlink w:anchor="_Toc27602" w:history="1">
        <w:r>
          <w:rPr>
            <w:rFonts w:ascii="仿宋" w:eastAsia="仿宋" w:hAnsi="仿宋" w:cs="仿宋" w:hint="eastAsia"/>
            <w:lang w:eastAsia="zh-CN"/>
          </w:rPr>
          <w:t>(一)、产品规划</w:t>
        </w:r>
        <w:r>
          <w:tab/>
        </w:r>
        <w:r>
          <w:fldChar w:fldCharType="begin"/>
        </w:r>
        <w:r>
          <w:instrText xml:space="preserve"> PAGEREF _Toc27602 \h </w:instrText>
        </w:r>
        <w:r>
          <w:fldChar w:fldCharType="separate"/>
        </w:r>
        <w:r>
          <w:t>8</w:t>
        </w:r>
        <w:r>
          <w:fldChar w:fldCharType="end"/>
        </w:r>
      </w:hyperlink>
    </w:p>
    <w:p>
      <w:pPr>
        <w:pStyle w:val="TOC2"/>
        <w:tabs>
          <w:tab w:val="right" w:leader="dot" w:pos="8306"/>
        </w:tabs>
      </w:pPr>
      <w:hyperlink w:anchor="_Toc6622" w:history="1">
        <w:r>
          <w:rPr>
            <w:rFonts w:ascii="仿宋" w:eastAsia="仿宋" w:hAnsi="仿宋" w:cs="仿宋" w:hint="eastAsia"/>
            <w:lang w:eastAsia="zh-CN"/>
          </w:rPr>
          <w:t>(二)、建设规模</w:t>
        </w:r>
        <w:r>
          <w:tab/>
        </w:r>
        <w:r>
          <w:fldChar w:fldCharType="begin"/>
        </w:r>
        <w:r>
          <w:instrText xml:space="preserve"> PAGEREF _Toc6622 \h </w:instrText>
        </w:r>
        <w:r>
          <w:fldChar w:fldCharType="separate"/>
        </w:r>
        <w:r>
          <w:t>9</w:t>
        </w:r>
        <w:r>
          <w:fldChar w:fldCharType="end"/>
        </w:r>
      </w:hyperlink>
    </w:p>
    <w:p>
      <w:pPr>
        <w:pStyle w:val="TOC1"/>
        <w:tabs>
          <w:tab w:val="right" w:leader="dot" w:pos="8306"/>
        </w:tabs>
      </w:pPr>
      <w:hyperlink w:anchor="_Toc29059" w:history="1">
        <w:r>
          <w:rPr>
            <w:rFonts w:ascii="仿宋" w:eastAsia="仿宋" w:hAnsi="仿宋" w:cs="仿宋" w:hint="eastAsia"/>
            <w:lang w:eastAsia="zh-CN"/>
          </w:rPr>
          <w:t>四、法律咨询项目绩效评估</w:t>
        </w:r>
        <w:r>
          <w:tab/>
        </w:r>
        <w:r>
          <w:fldChar w:fldCharType="begin"/>
        </w:r>
        <w:r>
          <w:instrText xml:space="preserve"> PAGEREF _Toc29059 \h </w:instrText>
        </w:r>
        <w:r>
          <w:fldChar w:fldCharType="separate"/>
        </w:r>
        <w:r>
          <w:t>10</w:t>
        </w:r>
        <w:r>
          <w:fldChar w:fldCharType="end"/>
        </w:r>
      </w:hyperlink>
    </w:p>
    <w:p>
      <w:pPr>
        <w:pStyle w:val="TOC2"/>
        <w:tabs>
          <w:tab w:val="right" w:leader="dot" w:pos="8306"/>
        </w:tabs>
      </w:pPr>
      <w:hyperlink w:anchor="_Toc3878" w:history="1">
        <w:r>
          <w:rPr>
            <w:rFonts w:ascii="仿宋" w:eastAsia="仿宋" w:hAnsi="仿宋" w:cs="仿宋" w:hint="eastAsia"/>
            <w:lang w:eastAsia="zh-CN"/>
          </w:rPr>
          <w:t>(一)、绩效评估指标</w:t>
        </w:r>
        <w:r>
          <w:tab/>
        </w:r>
        <w:r>
          <w:fldChar w:fldCharType="begin"/>
        </w:r>
        <w:r>
          <w:instrText xml:space="preserve"> PAGEREF _Toc3878 \h </w:instrText>
        </w:r>
        <w:r>
          <w:fldChar w:fldCharType="separate"/>
        </w:r>
        <w:r>
          <w:t>10</w:t>
        </w:r>
        <w:r>
          <w:fldChar w:fldCharType="end"/>
        </w:r>
      </w:hyperlink>
    </w:p>
    <w:p>
      <w:pPr>
        <w:pStyle w:val="TOC2"/>
        <w:tabs>
          <w:tab w:val="right" w:leader="dot" w:pos="8306"/>
        </w:tabs>
      </w:pPr>
      <w:hyperlink w:anchor="_Toc10935" w:history="1">
        <w:r>
          <w:rPr>
            <w:rFonts w:ascii="仿宋" w:eastAsia="仿宋" w:hAnsi="仿宋" w:cs="仿宋" w:hint="eastAsia"/>
            <w:lang w:eastAsia="zh-CN"/>
          </w:rPr>
          <w:t>(二)、绩效评估方法</w:t>
        </w:r>
        <w:r>
          <w:tab/>
        </w:r>
        <w:r>
          <w:fldChar w:fldCharType="begin"/>
        </w:r>
        <w:r>
          <w:instrText xml:space="preserve"> PAGEREF _Toc10935 \h </w:instrText>
        </w:r>
        <w:r>
          <w:fldChar w:fldCharType="separate"/>
        </w:r>
        <w:r>
          <w:t>11</w:t>
        </w:r>
        <w:r>
          <w:fldChar w:fldCharType="end"/>
        </w:r>
      </w:hyperlink>
    </w:p>
    <w:p>
      <w:pPr>
        <w:pStyle w:val="TOC2"/>
        <w:tabs>
          <w:tab w:val="right" w:leader="dot" w:pos="8306"/>
        </w:tabs>
      </w:pPr>
      <w:hyperlink w:anchor="_Toc5132" w:history="1">
        <w:r>
          <w:rPr>
            <w:rFonts w:ascii="仿宋" w:eastAsia="仿宋" w:hAnsi="仿宋" w:cs="仿宋" w:hint="eastAsia"/>
            <w:lang w:eastAsia="zh-CN"/>
          </w:rPr>
          <w:t>(三)、绩效评估周期</w:t>
        </w:r>
        <w:r>
          <w:tab/>
        </w:r>
        <w:r>
          <w:fldChar w:fldCharType="begin"/>
        </w:r>
        <w:r>
          <w:instrText xml:space="preserve"> PAGEREF _Toc5132 \h </w:instrText>
        </w:r>
        <w:r>
          <w:fldChar w:fldCharType="separate"/>
        </w:r>
        <w:r>
          <w:t>12</w:t>
        </w:r>
        <w:r>
          <w:fldChar w:fldCharType="end"/>
        </w:r>
      </w:hyperlink>
    </w:p>
    <w:p>
      <w:pPr>
        <w:pStyle w:val="TOC1"/>
        <w:tabs>
          <w:tab w:val="right" w:leader="dot" w:pos="8306"/>
        </w:tabs>
      </w:pPr>
      <w:hyperlink w:anchor="_Toc6048" w:history="1">
        <w:r>
          <w:rPr>
            <w:rFonts w:ascii="仿宋" w:eastAsia="仿宋" w:hAnsi="仿宋" w:cs="仿宋" w:hint="eastAsia"/>
            <w:lang w:eastAsia="zh-CN"/>
          </w:rPr>
          <w:t>五、市场分析、调研</w:t>
        </w:r>
        <w:r>
          <w:tab/>
        </w:r>
        <w:r>
          <w:fldChar w:fldCharType="begin"/>
        </w:r>
        <w:r>
          <w:instrText xml:space="preserve"> PAGEREF _Toc6048 \h </w:instrText>
        </w:r>
        <w:r>
          <w:fldChar w:fldCharType="separate"/>
        </w:r>
        <w:r>
          <w:t>13</w:t>
        </w:r>
        <w:r>
          <w:fldChar w:fldCharType="end"/>
        </w:r>
      </w:hyperlink>
    </w:p>
    <w:p>
      <w:pPr>
        <w:pStyle w:val="TOC2"/>
        <w:tabs>
          <w:tab w:val="right" w:leader="dot" w:pos="8306"/>
        </w:tabs>
      </w:pPr>
      <w:hyperlink w:anchor="_Toc13079" w:history="1">
        <w:r>
          <w:rPr>
            <w:rFonts w:ascii="仿宋" w:eastAsia="仿宋" w:hAnsi="仿宋" w:cs="仿宋" w:hint="eastAsia"/>
            <w:lang w:eastAsia="zh-CN"/>
          </w:rPr>
          <w:t>(一)、法律咨询行业分析</w:t>
        </w:r>
        <w:r>
          <w:tab/>
        </w:r>
        <w:r>
          <w:fldChar w:fldCharType="begin"/>
        </w:r>
        <w:r>
          <w:instrText xml:space="preserve"> PAGEREF _Toc13079 \h </w:instrText>
        </w:r>
        <w:r>
          <w:fldChar w:fldCharType="separate"/>
        </w:r>
        <w:r>
          <w:t>13</w:t>
        </w:r>
        <w:r>
          <w:fldChar w:fldCharType="end"/>
        </w:r>
      </w:hyperlink>
    </w:p>
    <w:p>
      <w:pPr>
        <w:pStyle w:val="TOC2"/>
        <w:tabs>
          <w:tab w:val="right" w:leader="dot" w:pos="8306"/>
        </w:tabs>
      </w:pPr>
      <w:hyperlink w:anchor="_Toc32587" w:history="1">
        <w:r>
          <w:rPr>
            <w:rFonts w:ascii="仿宋" w:eastAsia="仿宋" w:hAnsi="仿宋" w:cs="仿宋" w:hint="eastAsia"/>
            <w:lang w:eastAsia="zh-CN"/>
          </w:rPr>
          <w:t>(二)、法律咨询市场分析预测</w:t>
        </w:r>
        <w:r>
          <w:tab/>
        </w:r>
        <w:r>
          <w:fldChar w:fldCharType="begin"/>
        </w:r>
        <w:r>
          <w:instrText xml:space="preserve"> PAGEREF _Toc32587 \h </w:instrText>
        </w:r>
        <w:r>
          <w:fldChar w:fldCharType="separate"/>
        </w:r>
        <w:r>
          <w:t>14</w:t>
        </w:r>
        <w:r>
          <w:fldChar w:fldCharType="end"/>
        </w:r>
      </w:hyperlink>
    </w:p>
    <w:p>
      <w:pPr>
        <w:pStyle w:val="TOC1"/>
        <w:tabs>
          <w:tab w:val="right" w:leader="dot" w:pos="8306"/>
        </w:tabs>
      </w:pPr>
      <w:hyperlink w:anchor="_Toc19285" w:history="1">
        <w:r>
          <w:rPr>
            <w:rFonts w:ascii="仿宋" w:eastAsia="仿宋" w:hAnsi="仿宋" w:cs="仿宋" w:hint="eastAsia"/>
            <w:lang w:eastAsia="zh-CN"/>
          </w:rPr>
          <w:t>六、法律咨询项目建设背景及必要性分析</w:t>
        </w:r>
        <w:r>
          <w:tab/>
        </w:r>
        <w:r>
          <w:fldChar w:fldCharType="begin"/>
        </w:r>
        <w:r>
          <w:instrText xml:space="preserve"> PAGEREF _Toc19285 \h </w:instrText>
        </w:r>
        <w:r>
          <w:fldChar w:fldCharType="separate"/>
        </w:r>
        <w:r>
          <w:t>14</w:t>
        </w:r>
        <w:r>
          <w:fldChar w:fldCharType="end"/>
        </w:r>
      </w:hyperlink>
    </w:p>
    <w:p>
      <w:pPr>
        <w:pStyle w:val="TOC2"/>
        <w:tabs>
          <w:tab w:val="right" w:leader="dot" w:pos="8306"/>
        </w:tabs>
      </w:pPr>
      <w:hyperlink w:anchor="_Toc28658" w:history="1">
        <w:r>
          <w:rPr>
            <w:rFonts w:ascii="仿宋" w:eastAsia="仿宋" w:hAnsi="仿宋" w:cs="仿宋" w:hint="eastAsia"/>
            <w:lang w:eastAsia="zh-CN"/>
          </w:rPr>
          <w:t>(一)、法律咨询项目背景分析</w:t>
        </w:r>
        <w:r>
          <w:tab/>
        </w:r>
        <w:r>
          <w:fldChar w:fldCharType="begin"/>
        </w:r>
        <w:r>
          <w:instrText xml:space="preserve"> PAGEREF _Toc28658 \h </w:instrText>
        </w:r>
        <w:r>
          <w:fldChar w:fldCharType="separate"/>
        </w:r>
        <w:r>
          <w:t>14</w:t>
        </w:r>
        <w:r>
          <w:fldChar w:fldCharType="end"/>
        </w:r>
      </w:hyperlink>
    </w:p>
    <w:p>
      <w:pPr>
        <w:pStyle w:val="TOC2"/>
        <w:tabs>
          <w:tab w:val="right" w:leader="dot" w:pos="8306"/>
        </w:tabs>
      </w:pPr>
      <w:hyperlink w:anchor="_Toc22490" w:history="1">
        <w:r>
          <w:rPr>
            <w:rFonts w:ascii="仿宋" w:eastAsia="仿宋" w:hAnsi="仿宋" w:cs="仿宋" w:hint="eastAsia"/>
            <w:lang w:eastAsia="zh-CN"/>
          </w:rPr>
          <w:t>(二)、法律咨询项目建设必要性分析</w:t>
        </w:r>
        <w:r>
          <w:tab/>
        </w:r>
        <w:r>
          <w:fldChar w:fldCharType="begin"/>
        </w:r>
        <w:r>
          <w:instrText xml:space="preserve"> PAGEREF _Toc22490 \h </w:instrText>
        </w:r>
        <w:r>
          <w:fldChar w:fldCharType="separate"/>
        </w:r>
        <w:r>
          <w:t>16</w:t>
        </w:r>
        <w:r>
          <w:fldChar w:fldCharType="end"/>
        </w:r>
      </w:hyperlink>
    </w:p>
    <w:p>
      <w:pPr>
        <w:pStyle w:val="TOC1"/>
        <w:tabs>
          <w:tab w:val="right" w:leader="dot" w:pos="8306"/>
        </w:tabs>
      </w:pPr>
      <w:hyperlink w:anchor="_Toc3864" w:history="1">
        <w:r>
          <w:rPr>
            <w:rFonts w:ascii="仿宋" w:eastAsia="仿宋" w:hAnsi="仿宋" w:cs="仿宋" w:hint="eastAsia"/>
            <w:lang w:eastAsia="zh-CN"/>
          </w:rPr>
          <w:t>七、法律咨询项目计划安排</w:t>
        </w:r>
        <w:r>
          <w:tab/>
        </w:r>
        <w:r>
          <w:fldChar w:fldCharType="begin"/>
        </w:r>
        <w:r>
          <w:instrText xml:space="preserve"> PAGEREF _Toc3864 \h </w:instrText>
        </w:r>
        <w:r>
          <w:fldChar w:fldCharType="separate"/>
        </w:r>
        <w:r>
          <w:t>17</w:t>
        </w:r>
        <w:r>
          <w:fldChar w:fldCharType="end"/>
        </w:r>
      </w:hyperlink>
    </w:p>
    <w:p>
      <w:pPr>
        <w:pStyle w:val="TOC2"/>
        <w:tabs>
          <w:tab w:val="right" w:leader="dot" w:pos="8306"/>
        </w:tabs>
      </w:pPr>
      <w:hyperlink w:anchor="_Toc3054" w:history="1">
        <w:r>
          <w:rPr>
            <w:rFonts w:ascii="仿宋" w:eastAsia="仿宋" w:hAnsi="仿宋" w:cs="仿宋" w:hint="eastAsia"/>
            <w:lang w:eastAsia="zh-CN"/>
          </w:rPr>
          <w:t>(一)、建设周期</w:t>
        </w:r>
        <w:r>
          <w:tab/>
        </w:r>
        <w:r>
          <w:fldChar w:fldCharType="begin"/>
        </w:r>
        <w:r>
          <w:instrText xml:space="preserve"> PAGEREF _Toc3054 \h </w:instrText>
        </w:r>
        <w:r>
          <w:fldChar w:fldCharType="separate"/>
        </w:r>
        <w:r>
          <w:t>17</w:t>
        </w:r>
        <w:r>
          <w:fldChar w:fldCharType="end"/>
        </w:r>
      </w:hyperlink>
    </w:p>
    <w:p>
      <w:pPr>
        <w:pStyle w:val="TOC2"/>
        <w:tabs>
          <w:tab w:val="right" w:leader="dot" w:pos="8306"/>
        </w:tabs>
      </w:pPr>
      <w:hyperlink w:anchor="_Toc8042" w:history="1">
        <w:r>
          <w:rPr>
            <w:rFonts w:ascii="仿宋" w:eastAsia="仿宋" w:hAnsi="仿宋" w:cs="仿宋" w:hint="eastAsia"/>
            <w:lang w:eastAsia="zh-CN"/>
          </w:rPr>
          <w:t>(二)、建设进度</w:t>
        </w:r>
        <w:r>
          <w:tab/>
        </w:r>
        <w:r>
          <w:fldChar w:fldCharType="begin"/>
        </w:r>
        <w:r>
          <w:instrText xml:space="preserve"> PAGEREF _Toc8042 \h </w:instrText>
        </w:r>
        <w:r>
          <w:fldChar w:fldCharType="separate"/>
        </w:r>
        <w:r>
          <w:t>18</w:t>
        </w:r>
        <w:r>
          <w:fldChar w:fldCharType="end"/>
        </w:r>
      </w:hyperlink>
    </w:p>
    <w:p>
      <w:pPr>
        <w:pStyle w:val="TOC2"/>
        <w:tabs>
          <w:tab w:val="right" w:leader="dot" w:pos="8306"/>
        </w:tabs>
      </w:pPr>
      <w:hyperlink w:anchor="_Toc12781" w:history="1">
        <w:r>
          <w:rPr>
            <w:rFonts w:ascii="仿宋" w:eastAsia="仿宋" w:hAnsi="仿宋" w:cs="仿宋" w:hint="eastAsia"/>
            <w:lang w:eastAsia="zh-CN"/>
          </w:rPr>
          <w:t>(三)、进度安排注意事项</w:t>
        </w:r>
        <w:r>
          <w:tab/>
        </w:r>
        <w:r>
          <w:fldChar w:fldCharType="begin"/>
        </w:r>
        <w:r>
          <w:instrText xml:space="preserve"> PAGEREF _Toc12781 \h </w:instrText>
        </w:r>
        <w:r>
          <w:fldChar w:fldCharType="separate"/>
        </w:r>
        <w:r>
          <w:t>19</w:t>
        </w:r>
        <w:r>
          <w:fldChar w:fldCharType="end"/>
        </w:r>
      </w:hyperlink>
    </w:p>
    <w:p>
      <w:pPr>
        <w:pStyle w:val="TOC2"/>
        <w:tabs>
          <w:tab w:val="right" w:leader="dot" w:pos="8306"/>
        </w:tabs>
      </w:pPr>
      <w:hyperlink w:anchor="_Toc4787" w:history="1">
        <w:r>
          <w:rPr>
            <w:rFonts w:ascii="仿宋" w:eastAsia="仿宋" w:hAnsi="仿宋" w:cs="仿宋" w:hint="eastAsia"/>
            <w:lang w:eastAsia="zh-CN"/>
          </w:rPr>
          <w:t>(四)、人力资源配置</w:t>
        </w:r>
        <w:r>
          <w:tab/>
        </w:r>
        <w:r>
          <w:fldChar w:fldCharType="begin"/>
        </w:r>
        <w:r>
          <w:instrText xml:space="preserve"> PAGEREF _Toc4787 \h </w:instrText>
        </w:r>
        <w:r>
          <w:fldChar w:fldCharType="separate"/>
        </w:r>
        <w:r>
          <w:t>21</w:t>
        </w:r>
        <w:r>
          <w:fldChar w:fldCharType="end"/>
        </w:r>
      </w:hyperlink>
    </w:p>
    <w:p>
      <w:pPr>
        <w:pStyle w:val="TOC1"/>
        <w:tabs>
          <w:tab w:val="right" w:leader="dot" w:pos="8306"/>
        </w:tabs>
      </w:pPr>
      <w:hyperlink w:anchor="_Toc27111" w:history="1">
        <w:r>
          <w:rPr>
            <w:rFonts w:ascii="仿宋" w:eastAsia="仿宋" w:hAnsi="仿宋" w:cs="仿宋" w:hint="eastAsia"/>
            <w:lang w:eastAsia="zh-CN"/>
          </w:rPr>
          <w:t>八、法律咨询项目社会影响</w:t>
        </w:r>
        <w:r>
          <w:tab/>
        </w:r>
        <w:r>
          <w:fldChar w:fldCharType="begin"/>
        </w:r>
        <w:r>
          <w:instrText xml:space="preserve"> PAGEREF _Toc27111 \h </w:instrText>
        </w:r>
        <w:r>
          <w:fldChar w:fldCharType="separate"/>
        </w:r>
        <w:r>
          <w:t>22</w:t>
        </w:r>
        <w:r>
          <w:fldChar w:fldCharType="end"/>
        </w:r>
      </w:hyperlink>
    </w:p>
    <w:p>
      <w:pPr>
        <w:pStyle w:val="TOC2"/>
        <w:tabs>
          <w:tab w:val="right" w:leader="dot" w:pos="8306"/>
        </w:tabs>
      </w:pPr>
      <w:hyperlink w:anchor="_Toc28774" w:history="1">
        <w:r>
          <w:rPr>
            <w:rFonts w:ascii="仿宋" w:eastAsia="仿宋" w:hAnsi="仿宋" w:cs="仿宋" w:hint="eastAsia"/>
            <w:lang w:eastAsia="zh-CN"/>
          </w:rPr>
          <w:t>(一)、社会责任与义务</w:t>
        </w:r>
        <w:r>
          <w:tab/>
        </w:r>
        <w:r>
          <w:fldChar w:fldCharType="begin"/>
        </w:r>
        <w:r>
          <w:instrText xml:space="preserve"> PAGEREF _Toc28774 \h </w:instrText>
        </w:r>
        <w:r>
          <w:fldChar w:fldCharType="separate"/>
        </w:r>
        <w:r>
          <w:t>22</w:t>
        </w:r>
        <w:r>
          <w:fldChar w:fldCharType="end"/>
        </w:r>
      </w:hyperlink>
    </w:p>
    <w:p>
      <w:pPr>
        <w:pStyle w:val="TOC2"/>
        <w:tabs>
          <w:tab w:val="right" w:leader="dot" w:pos="8306"/>
        </w:tabs>
      </w:pPr>
      <w:hyperlink w:anchor="_Toc3715" w:history="1">
        <w:r>
          <w:rPr>
            <w:rFonts w:ascii="仿宋" w:eastAsia="仿宋" w:hAnsi="仿宋" w:cs="仿宋" w:hint="eastAsia"/>
            <w:lang w:eastAsia="zh-CN"/>
          </w:rPr>
          <w:t>(二)、社会参与与沟通</w:t>
        </w:r>
        <w:r>
          <w:tab/>
        </w:r>
        <w:r>
          <w:fldChar w:fldCharType="begin"/>
        </w:r>
        <w:r>
          <w:instrText xml:space="preserve"> PAGEREF _Toc3715 \h </w:instrText>
        </w:r>
        <w:r>
          <w:fldChar w:fldCharType="separate"/>
        </w:r>
        <w:r>
          <w:t>22</w:t>
        </w:r>
        <w:r>
          <w:fldChar w:fldCharType="end"/>
        </w:r>
      </w:hyperlink>
    </w:p>
    <w:p>
      <w:pPr>
        <w:pStyle w:val="TOC1"/>
        <w:tabs>
          <w:tab w:val="right" w:leader="dot" w:pos="8306"/>
        </w:tabs>
      </w:pPr>
      <w:hyperlink w:anchor="_Toc23952" w:history="1">
        <w:r>
          <w:rPr>
            <w:rFonts w:ascii="仿宋" w:eastAsia="仿宋" w:hAnsi="仿宋" w:cs="仿宋" w:hint="eastAsia"/>
            <w:lang w:eastAsia="zh-CN"/>
          </w:rPr>
          <w:t>九、法律咨询项目投资规划</w:t>
        </w:r>
        <w:r>
          <w:tab/>
        </w:r>
        <w:r>
          <w:fldChar w:fldCharType="begin"/>
        </w:r>
        <w:r>
          <w:instrText xml:space="preserve"> PAGEREF _Toc23952 \h </w:instrText>
        </w:r>
        <w:r>
          <w:fldChar w:fldCharType="separate"/>
        </w:r>
        <w:r>
          <w:t>23</w:t>
        </w:r>
        <w:r>
          <w:fldChar w:fldCharType="end"/>
        </w:r>
      </w:hyperlink>
    </w:p>
    <w:p>
      <w:pPr>
        <w:pStyle w:val="TOC2"/>
        <w:tabs>
          <w:tab w:val="right" w:leader="dot" w:pos="8306"/>
        </w:tabs>
      </w:pPr>
      <w:hyperlink w:anchor="_Toc31152" w:history="1">
        <w:r>
          <w:rPr>
            <w:rFonts w:ascii="仿宋" w:eastAsia="仿宋" w:hAnsi="仿宋" w:cs="仿宋" w:hint="eastAsia"/>
            <w:lang w:eastAsia="zh-CN"/>
          </w:rPr>
          <w:t>(一)、法律咨询项目总投资估算</w:t>
        </w:r>
        <w:r>
          <w:tab/>
        </w:r>
        <w:r>
          <w:fldChar w:fldCharType="begin"/>
        </w:r>
        <w:r>
          <w:instrText xml:space="preserve"> PAGEREF _Toc31152 \h </w:instrText>
        </w:r>
        <w:r>
          <w:fldChar w:fldCharType="separate"/>
        </w:r>
        <w:r>
          <w:t>23</w:t>
        </w:r>
        <w:r>
          <w:fldChar w:fldCharType="end"/>
        </w:r>
      </w:hyperlink>
    </w:p>
    <w:p>
      <w:pPr>
        <w:pStyle w:val="TOC2"/>
        <w:tabs>
          <w:tab w:val="right" w:leader="dot" w:pos="8306"/>
        </w:tabs>
      </w:pPr>
      <w:hyperlink w:anchor="_Toc14632" w:history="1">
        <w:r>
          <w:rPr>
            <w:rFonts w:ascii="仿宋" w:eastAsia="仿宋" w:hAnsi="仿宋" w:cs="仿宋" w:hint="eastAsia"/>
            <w:lang w:eastAsia="zh-CN"/>
          </w:rPr>
          <w:t>(二)、资金筹措</w:t>
        </w:r>
        <w:r>
          <w:tab/>
        </w:r>
        <w:r>
          <w:fldChar w:fldCharType="begin"/>
        </w:r>
        <w:r>
          <w:instrText xml:space="preserve"> PAGEREF _Toc14632 \h </w:instrText>
        </w:r>
        <w:r>
          <w:fldChar w:fldCharType="separate"/>
        </w:r>
        <w:r>
          <w:t>25</w:t>
        </w:r>
        <w:r>
          <w:fldChar w:fldCharType="end"/>
        </w:r>
      </w:hyperlink>
    </w:p>
    <w:p>
      <w:pPr>
        <w:pStyle w:val="TOC1"/>
        <w:tabs>
          <w:tab w:val="right" w:leader="dot" w:pos="8306"/>
        </w:tabs>
      </w:pPr>
      <w:hyperlink w:anchor="_Toc28713" w:history="1">
        <w:r>
          <w:rPr>
            <w:rFonts w:ascii="仿宋" w:eastAsia="仿宋" w:hAnsi="仿宋" w:cs="仿宋" w:hint="eastAsia"/>
            <w:lang w:eastAsia="zh-CN"/>
          </w:rPr>
          <w:t>十、生产安全保护</w:t>
        </w:r>
        <w:r>
          <w:tab/>
        </w:r>
        <w:r>
          <w:fldChar w:fldCharType="begin"/>
        </w:r>
        <w:r>
          <w:instrText xml:space="preserve"> PAGEREF _Toc28713 \h </w:instrText>
        </w:r>
        <w:r>
          <w:fldChar w:fldCharType="separate"/>
        </w:r>
        <w:r>
          <w:t>25</w:t>
        </w:r>
        <w:r>
          <w:fldChar w:fldCharType="end"/>
        </w:r>
      </w:hyperlink>
    </w:p>
    <w:p>
      <w:pPr>
        <w:pStyle w:val="TOC2"/>
        <w:tabs>
          <w:tab w:val="right" w:leader="dot" w:pos="8306"/>
        </w:tabs>
      </w:pPr>
      <w:hyperlink w:anchor="_Toc6170" w:history="1">
        <w:r>
          <w:rPr>
            <w:rFonts w:ascii="仿宋" w:eastAsia="仿宋" w:hAnsi="仿宋" w:cs="仿宋" w:hint="eastAsia"/>
            <w:lang w:eastAsia="zh-CN"/>
          </w:rPr>
          <w:t>(一)、消防安全</w:t>
        </w:r>
        <w:r>
          <w:tab/>
        </w:r>
        <w:r>
          <w:fldChar w:fldCharType="begin"/>
        </w:r>
        <w:r>
          <w:instrText xml:space="preserve"> PAGEREF _Toc6170 \h </w:instrText>
        </w:r>
        <w:r>
          <w:fldChar w:fldCharType="separate"/>
        </w:r>
        <w:r>
          <w:t>25</w:t>
        </w:r>
        <w:r>
          <w:fldChar w:fldCharType="end"/>
        </w:r>
      </w:hyperlink>
    </w:p>
    <w:p>
      <w:pPr>
        <w:pStyle w:val="TOC2"/>
        <w:tabs>
          <w:tab w:val="right" w:leader="dot" w:pos="8306"/>
        </w:tabs>
      </w:pPr>
      <w:hyperlink w:anchor="_Toc29147" w:history="1">
        <w:r>
          <w:rPr>
            <w:rFonts w:ascii="仿宋" w:eastAsia="仿宋" w:hAnsi="仿宋" w:cs="仿宋" w:hint="eastAsia"/>
            <w:lang w:eastAsia="zh-CN"/>
          </w:rPr>
          <w:t>(二)、防火防爆总图布置措施</w:t>
        </w:r>
        <w:r>
          <w:tab/>
        </w:r>
        <w:r>
          <w:fldChar w:fldCharType="begin"/>
        </w:r>
        <w:r>
          <w:instrText xml:space="preserve"> PAGEREF _Toc29147 \h </w:instrText>
        </w:r>
        <w:r>
          <w:fldChar w:fldCharType="separate"/>
        </w:r>
        <w:r>
          <w:t>27</w:t>
        </w:r>
        <w:r>
          <w:fldChar w:fldCharType="end"/>
        </w:r>
      </w:hyperlink>
    </w:p>
    <w:p>
      <w:pPr>
        <w:pStyle w:val="TOC2"/>
        <w:tabs>
          <w:tab w:val="right" w:leader="dot" w:pos="8306"/>
        </w:tabs>
      </w:pPr>
      <w:hyperlink w:anchor="_Toc1671" w:history="1">
        <w:r>
          <w:rPr>
            <w:rFonts w:ascii="仿宋" w:eastAsia="仿宋" w:hAnsi="仿宋" w:cs="仿宋" w:hint="eastAsia"/>
            <w:lang w:eastAsia="zh-CN"/>
          </w:rPr>
          <w:t>(三)、自然灾害防范措施</w:t>
        </w:r>
        <w:r>
          <w:tab/>
        </w:r>
        <w:r>
          <w:fldChar w:fldCharType="begin"/>
        </w:r>
        <w:r>
          <w:instrText xml:space="preserve"> PAGEREF _Toc1671 \h </w:instrText>
        </w:r>
        <w:r>
          <w:fldChar w:fldCharType="separate"/>
        </w:r>
        <w:r>
          <w:t>27</w:t>
        </w:r>
        <w:r>
          <w:fldChar w:fldCharType="end"/>
        </w:r>
      </w:hyperlink>
    </w:p>
    <w:p>
      <w:pPr>
        <w:pStyle w:val="TOC2"/>
        <w:tabs>
          <w:tab w:val="right" w:leader="dot" w:pos="8306"/>
        </w:tabs>
      </w:pPr>
      <w:hyperlink w:anchor="_Toc24233" w:history="1">
        <w:r>
          <w:rPr>
            <w:rFonts w:ascii="仿宋" w:eastAsia="仿宋" w:hAnsi="仿宋" w:cs="仿宋" w:hint="eastAsia"/>
            <w:lang w:eastAsia="zh-CN"/>
          </w:rPr>
          <w:t>(四)、安全色及安全标志使用要求</w:t>
        </w:r>
        <w:r>
          <w:tab/>
        </w:r>
        <w:r>
          <w:fldChar w:fldCharType="begin"/>
        </w:r>
        <w:r>
          <w:instrText xml:space="preserve"> PAGEREF _Toc24233 \h </w:instrText>
        </w:r>
        <w:r>
          <w:fldChar w:fldCharType="separate"/>
        </w:r>
        <w:r>
          <w:t>28</w:t>
        </w:r>
        <w:r>
          <w:fldChar w:fldCharType="end"/>
        </w:r>
      </w:hyperlink>
    </w:p>
    <w:p>
      <w:pPr>
        <w:pStyle w:val="TOC2"/>
        <w:tabs>
          <w:tab w:val="right" w:leader="dot" w:pos="8306"/>
        </w:tabs>
      </w:pPr>
      <w:hyperlink w:anchor="_Toc24579" w:history="1">
        <w:r>
          <w:rPr>
            <w:rFonts w:ascii="仿宋" w:eastAsia="仿宋" w:hAnsi="仿宋" w:cs="仿宋" w:hint="eastAsia"/>
            <w:lang w:eastAsia="zh-CN"/>
          </w:rPr>
          <w:t>(五)、防尘防毒措施</w:t>
        </w:r>
        <w:r>
          <w:tab/>
        </w:r>
        <w:r>
          <w:fldChar w:fldCharType="begin"/>
        </w:r>
        <w:r>
          <w:instrText xml:space="preserve"> PAGEREF _Toc24579 \h </w:instrText>
        </w:r>
        <w:r>
          <w:fldChar w:fldCharType="separate"/>
        </w:r>
        <w:r>
          <w:t>29</w:t>
        </w:r>
        <w:r>
          <w:fldChar w:fldCharType="end"/>
        </w:r>
      </w:hyperlink>
    </w:p>
    <w:p>
      <w:pPr>
        <w:pStyle w:val="TOC2"/>
        <w:tabs>
          <w:tab w:val="right" w:leader="dot" w:pos="8306"/>
        </w:tabs>
      </w:pPr>
      <w:hyperlink w:anchor="_Toc6691" w:history="1">
        <w:r>
          <w:rPr>
            <w:rFonts w:ascii="仿宋" w:eastAsia="仿宋" w:hAnsi="仿宋" w:cs="仿宋" w:hint="eastAsia"/>
            <w:lang w:eastAsia="zh-CN"/>
          </w:rPr>
          <w:t>(六)、防静电、触电防护及防雷措施</w:t>
        </w:r>
        <w:r>
          <w:tab/>
        </w:r>
        <w:r>
          <w:fldChar w:fldCharType="begin"/>
        </w:r>
        <w:r>
          <w:instrText xml:space="preserve"> PAGEREF _Toc6691 \h </w:instrText>
        </w:r>
        <w:r>
          <w:fldChar w:fldCharType="separate"/>
        </w:r>
        <w:r>
          <w:t>30</w:t>
        </w:r>
        <w:r>
          <w:fldChar w:fldCharType="end"/>
        </w:r>
      </w:hyperlink>
    </w:p>
    <w:p>
      <w:pPr>
        <w:pStyle w:val="TOC2"/>
        <w:tabs>
          <w:tab w:val="right" w:leader="dot" w:pos="8306"/>
        </w:tabs>
      </w:pPr>
      <w:hyperlink w:anchor="_Toc24292" w:history="1">
        <w:r>
          <w:rPr>
            <w:rFonts w:ascii="仿宋" w:eastAsia="仿宋" w:hAnsi="仿宋" w:cs="仿宋" w:hint="eastAsia"/>
            <w:lang w:eastAsia="zh-CN"/>
          </w:rPr>
          <w:t>(七)、机械设备安全保障措施</w:t>
        </w:r>
        <w:r>
          <w:tab/>
        </w:r>
        <w:r>
          <w:fldChar w:fldCharType="begin"/>
        </w:r>
        <w:r>
          <w:instrText xml:space="preserve"> PAGEREF _Toc24292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6" w:history="1">
        <w:r>
          <w:rPr>
            <w:rFonts w:ascii="仿宋" w:eastAsia="仿宋" w:hAnsi="仿宋" w:cs="仿宋" w:hint="eastAsia"/>
            <w:lang w:eastAsia="zh-CN"/>
          </w:rPr>
          <w:t>十一、法律咨询项目人力资源管理</w:t>
        </w:r>
        <w:r>
          <w:tab/>
        </w:r>
        <w:r>
          <w:fldChar w:fldCharType="begin"/>
        </w:r>
        <w:r>
          <w:instrText xml:space="preserve"> PAGEREF _Toc28206 \h </w:instrText>
        </w:r>
        <w:r>
          <w:fldChar w:fldCharType="separate"/>
        </w:r>
        <w:r>
          <w:t>33</w:t>
        </w:r>
        <w:r>
          <w:fldChar w:fldCharType="end"/>
        </w:r>
      </w:hyperlink>
    </w:p>
    <w:p>
      <w:pPr>
        <w:pStyle w:val="TOC2"/>
        <w:tabs>
          <w:tab w:val="right" w:leader="dot" w:pos="8306"/>
        </w:tabs>
      </w:pPr>
      <w:hyperlink w:anchor="_Toc17113" w:history="1">
        <w:r>
          <w:rPr>
            <w:rFonts w:ascii="仿宋" w:eastAsia="仿宋" w:hAnsi="仿宋" w:cs="仿宋" w:hint="eastAsia"/>
            <w:lang w:eastAsia="zh-CN"/>
          </w:rPr>
          <w:t>(一)、建立健全的预算管理制度</w:t>
        </w:r>
        <w:r>
          <w:tab/>
        </w:r>
        <w:r>
          <w:fldChar w:fldCharType="begin"/>
        </w:r>
        <w:r>
          <w:instrText xml:space="preserve"> PAGEREF _Toc17113 \h </w:instrText>
        </w:r>
        <w:r>
          <w:fldChar w:fldCharType="separate"/>
        </w:r>
        <w:r>
          <w:t>33</w:t>
        </w:r>
        <w:r>
          <w:fldChar w:fldCharType="end"/>
        </w:r>
      </w:hyperlink>
    </w:p>
    <w:p>
      <w:pPr>
        <w:pStyle w:val="TOC2"/>
        <w:tabs>
          <w:tab w:val="right" w:leader="dot" w:pos="8306"/>
        </w:tabs>
      </w:pPr>
      <w:hyperlink w:anchor="_Toc11182" w:history="1">
        <w:r>
          <w:rPr>
            <w:rFonts w:ascii="仿宋" w:eastAsia="仿宋" w:hAnsi="仿宋" w:cs="仿宋" w:hint="eastAsia"/>
            <w:lang w:eastAsia="zh-CN"/>
          </w:rPr>
          <w:t>(二)、加强资金流动监控</w:t>
        </w:r>
        <w:r>
          <w:tab/>
        </w:r>
        <w:r>
          <w:fldChar w:fldCharType="begin"/>
        </w:r>
        <w:r>
          <w:instrText xml:space="preserve"> PAGEREF _Toc11182 \h </w:instrText>
        </w:r>
        <w:r>
          <w:fldChar w:fldCharType="separate"/>
        </w:r>
        <w:r>
          <w:t>35</w:t>
        </w:r>
        <w:r>
          <w:fldChar w:fldCharType="end"/>
        </w:r>
      </w:hyperlink>
    </w:p>
    <w:p>
      <w:pPr>
        <w:pStyle w:val="TOC2"/>
        <w:tabs>
          <w:tab w:val="right" w:leader="dot" w:pos="8306"/>
        </w:tabs>
      </w:pPr>
      <w:hyperlink w:anchor="_Toc12640" w:history="1">
        <w:r>
          <w:rPr>
            <w:rFonts w:ascii="仿宋" w:eastAsia="仿宋" w:hAnsi="仿宋" w:cs="仿宋" w:hint="eastAsia"/>
            <w:lang w:eastAsia="zh-CN"/>
          </w:rPr>
          <w:t>(三)、制定完善的风险控制机制</w:t>
        </w:r>
        <w:r>
          <w:tab/>
        </w:r>
        <w:r>
          <w:fldChar w:fldCharType="begin"/>
        </w:r>
        <w:r>
          <w:instrText xml:space="preserve"> PAGEREF _Toc12640 \h </w:instrText>
        </w:r>
        <w:r>
          <w:fldChar w:fldCharType="separate"/>
        </w:r>
        <w:r>
          <w:t>36</w:t>
        </w:r>
        <w:r>
          <w:fldChar w:fldCharType="end"/>
        </w:r>
      </w:hyperlink>
    </w:p>
    <w:p>
      <w:pPr>
        <w:pStyle w:val="TOC2"/>
        <w:tabs>
          <w:tab w:val="right" w:leader="dot" w:pos="8306"/>
        </w:tabs>
      </w:pPr>
      <w:hyperlink w:anchor="_Toc16810" w:history="1">
        <w:r>
          <w:rPr>
            <w:rFonts w:ascii="仿宋" w:eastAsia="仿宋" w:hAnsi="仿宋" w:cs="仿宋" w:hint="eastAsia"/>
            <w:lang w:eastAsia="zh-CN"/>
          </w:rPr>
          <w:t>(四)、优化成本管理</w:t>
        </w:r>
        <w:r>
          <w:tab/>
        </w:r>
        <w:r>
          <w:fldChar w:fldCharType="begin"/>
        </w:r>
        <w:r>
          <w:instrText xml:space="preserve"> PAGEREF _Toc16810 \h </w:instrText>
        </w:r>
        <w:r>
          <w:fldChar w:fldCharType="separate"/>
        </w:r>
        <w:r>
          <w:t>37</w:t>
        </w:r>
        <w:r>
          <w:fldChar w:fldCharType="end"/>
        </w:r>
      </w:hyperlink>
    </w:p>
    <w:p>
      <w:pPr>
        <w:pStyle w:val="TOC1"/>
        <w:tabs>
          <w:tab w:val="right" w:leader="dot" w:pos="8306"/>
        </w:tabs>
      </w:pPr>
      <w:hyperlink w:anchor="_Toc18139" w:history="1">
        <w:r>
          <w:rPr>
            <w:rFonts w:ascii="仿宋" w:eastAsia="仿宋" w:hAnsi="仿宋" w:cs="仿宋" w:hint="eastAsia"/>
            <w:lang w:eastAsia="zh-CN"/>
          </w:rPr>
          <w:t>十二、法律咨询项目财务管理</w:t>
        </w:r>
        <w:r>
          <w:tab/>
        </w:r>
        <w:r>
          <w:fldChar w:fldCharType="begin"/>
        </w:r>
        <w:r>
          <w:instrText xml:space="preserve"> PAGEREF _Toc18139 \h </w:instrText>
        </w:r>
        <w:r>
          <w:fldChar w:fldCharType="separate"/>
        </w:r>
        <w:r>
          <w:t>38</w:t>
        </w:r>
        <w:r>
          <w:fldChar w:fldCharType="end"/>
        </w:r>
      </w:hyperlink>
    </w:p>
    <w:p>
      <w:pPr>
        <w:pStyle w:val="TOC2"/>
        <w:tabs>
          <w:tab w:val="right" w:leader="dot" w:pos="8306"/>
        </w:tabs>
      </w:pPr>
      <w:hyperlink w:anchor="_Toc1679" w:history="1">
        <w:r>
          <w:rPr>
            <w:rFonts w:ascii="仿宋" w:eastAsia="仿宋" w:hAnsi="仿宋" w:cs="仿宋" w:hint="eastAsia"/>
            <w:lang w:eastAsia="zh-CN"/>
          </w:rPr>
          <w:t>(一)、资金需求大</w:t>
        </w:r>
        <w:r>
          <w:tab/>
        </w:r>
        <w:r>
          <w:fldChar w:fldCharType="begin"/>
        </w:r>
        <w:r>
          <w:instrText xml:space="preserve"> PAGEREF _Toc1679 \h </w:instrText>
        </w:r>
        <w:r>
          <w:fldChar w:fldCharType="separate"/>
        </w:r>
        <w:r>
          <w:t>38</w:t>
        </w:r>
        <w:r>
          <w:fldChar w:fldCharType="end"/>
        </w:r>
      </w:hyperlink>
    </w:p>
    <w:p>
      <w:pPr>
        <w:pStyle w:val="TOC2"/>
        <w:tabs>
          <w:tab w:val="right" w:leader="dot" w:pos="8306"/>
        </w:tabs>
      </w:pPr>
      <w:hyperlink w:anchor="_Toc17740" w:history="1">
        <w:r>
          <w:rPr>
            <w:rFonts w:ascii="仿宋" w:eastAsia="仿宋" w:hAnsi="仿宋" w:cs="仿宋" w:hint="eastAsia"/>
            <w:lang w:eastAsia="zh-CN"/>
          </w:rPr>
          <w:t>(二)、研发周期长</w:t>
        </w:r>
        <w:r>
          <w:tab/>
        </w:r>
        <w:r>
          <w:fldChar w:fldCharType="begin"/>
        </w:r>
        <w:r>
          <w:instrText xml:space="preserve"> PAGEREF _Toc17740 \h </w:instrText>
        </w:r>
        <w:r>
          <w:fldChar w:fldCharType="separate"/>
        </w:r>
        <w:r>
          <w:t>39</w:t>
        </w:r>
        <w:r>
          <w:fldChar w:fldCharType="end"/>
        </w:r>
      </w:hyperlink>
    </w:p>
    <w:p>
      <w:pPr>
        <w:pStyle w:val="TOC2"/>
        <w:tabs>
          <w:tab w:val="right" w:leader="dot" w:pos="8306"/>
        </w:tabs>
      </w:pPr>
      <w:hyperlink w:anchor="_Toc3189" w:history="1">
        <w:r>
          <w:rPr>
            <w:rFonts w:ascii="仿宋" w:eastAsia="仿宋" w:hAnsi="仿宋" w:cs="仿宋" w:hint="eastAsia"/>
            <w:lang w:eastAsia="zh-CN"/>
          </w:rPr>
          <w:t>(三)、市场风险大</w:t>
        </w:r>
        <w:r>
          <w:tab/>
        </w:r>
        <w:r>
          <w:fldChar w:fldCharType="begin"/>
        </w:r>
        <w:r>
          <w:instrText xml:space="preserve"> PAGEREF _Toc3189 \h </w:instrText>
        </w:r>
        <w:r>
          <w:fldChar w:fldCharType="separate"/>
        </w:r>
        <w:r>
          <w:t>41</w:t>
        </w:r>
        <w:r>
          <w:fldChar w:fldCharType="end"/>
        </w:r>
      </w:hyperlink>
    </w:p>
    <w:p>
      <w:pPr>
        <w:pStyle w:val="TOC2"/>
        <w:tabs>
          <w:tab w:val="right" w:leader="dot" w:pos="8306"/>
        </w:tabs>
      </w:pPr>
      <w:hyperlink w:anchor="_Toc30218" w:history="1">
        <w:r>
          <w:rPr>
            <w:rFonts w:ascii="仿宋" w:eastAsia="仿宋" w:hAnsi="仿宋" w:cs="仿宋" w:hint="eastAsia"/>
            <w:lang w:eastAsia="zh-CN"/>
          </w:rPr>
          <w:t>(四)、利润率高</w:t>
        </w:r>
        <w:r>
          <w:tab/>
        </w:r>
        <w:r>
          <w:fldChar w:fldCharType="begin"/>
        </w:r>
        <w:r>
          <w:instrText xml:space="preserve"> PAGEREF _Toc30218 \h </w:instrText>
        </w:r>
        <w:r>
          <w:fldChar w:fldCharType="separate"/>
        </w:r>
        <w:r>
          <w:t>43</w:t>
        </w:r>
        <w:r>
          <w:fldChar w:fldCharType="end"/>
        </w:r>
      </w:hyperlink>
    </w:p>
    <w:p>
      <w:pPr>
        <w:pStyle w:val="TOC1"/>
        <w:tabs>
          <w:tab w:val="right" w:leader="dot" w:pos="8306"/>
        </w:tabs>
      </w:pPr>
      <w:hyperlink w:anchor="_Toc24719" w:history="1">
        <w:r>
          <w:rPr>
            <w:rFonts w:ascii="仿宋" w:eastAsia="仿宋" w:hAnsi="仿宋" w:cs="仿宋" w:hint="eastAsia"/>
            <w:lang w:eastAsia="zh-CN"/>
          </w:rPr>
          <w:t>十三、法律咨询项目实施时间节点</w:t>
        </w:r>
        <w:r>
          <w:tab/>
        </w:r>
        <w:r>
          <w:fldChar w:fldCharType="begin"/>
        </w:r>
        <w:r>
          <w:instrText xml:space="preserve"> PAGEREF _Toc24719 \h </w:instrText>
        </w:r>
        <w:r>
          <w:fldChar w:fldCharType="separate"/>
        </w:r>
        <w:r>
          <w:t>45</w:t>
        </w:r>
        <w:r>
          <w:fldChar w:fldCharType="end"/>
        </w:r>
      </w:hyperlink>
    </w:p>
    <w:p>
      <w:pPr>
        <w:pStyle w:val="TOC2"/>
        <w:tabs>
          <w:tab w:val="right" w:leader="dot" w:pos="8306"/>
        </w:tabs>
      </w:pPr>
      <w:hyperlink w:anchor="_Toc15842" w:history="1">
        <w:r>
          <w:rPr>
            <w:rFonts w:ascii="仿宋" w:eastAsia="仿宋" w:hAnsi="仿宋" w:cs="仿宋" w:hint="eastAsia"/>
            <w:lang w:eastAsia="zh-CN"/>
          </w:rPr>
          <w:t>(一)、法律咨询项目启动阶段时间节点</w:t>
        </w:r>
        <w:r>
          <w:tab/>
        </w:r>
        <w:r>
          <w:fldChar w:fldCharType="begin"/>
        </w:r>
        <w:r>
          <w:instrText xml:space="preserve"> PAGEREF _Toc15842 \h </w:instrText>
        </w:r>
        <w:r>
          <w:fldChar w:fldCharType="separate"/>
        </w:r>
        <w:r>
          <w:t>45</w:t>
        </w:r>
        <w:r>
          <w:fldChar w:fldCharType="end"/>
        </w:r>
      </w:hyperlink>
    </w:p>
    <w:p>
      <w:pPr>
        <w:pStyle w:val="TOC2"/>
        <w:tabs>
          <w:tab w:val="right" w:leader="dot" w:pos="8306"/>
        </w:tabs>
      </w:pPr>
      <w:hyperlink w:anchor="_Toc22327" w:history="1">
        <w:r>
          <w:rPr>
            <w:rFonts w:ascii="仿宋" w:eastAsia="仿宋" w:hAnsi="仿宋" w:cs="仿宋" w:hint="eastAsia"/>
            <w:lang w:eastAsia="zh-CN"/>
          </w:rPr>
          <w:t>(二)、法律咨询项目执行阶段时间节点</w:t>
        </w:r>
        <w:r>
          <w:tab/>
        </w:r>
        <w:r>
          <w:fldChar w:fldCharType="begin"/>
        </w:r>
        <w:r>
          <w:instrText xml:space="preserve"> PAGEREF _Toc22327 \h </w:instrText>
        </w:r>
        <w:r>
          <w:fldChar w:fldCharType="separate"/>
        </w:r>
        <w:r>
          <w:t>47</w:t>
        </w:r>
        <w:r>
          <w:fldChar w:fldCharType="end"/>
        </w:r>
      </w:hyperlink>
    </w:p>
    <w:p>
      <w:pPr>
        <w:pStyle w:val="TOC2"/>
        <w:tabs>
          <w:tab w:val="right" w:leader="dot" w:pos="8306"/>
        </w:tabs>
      </w:pPr>
      <w:hyperlink w:anchor="_Toc8067" w:history="1">
        <w:r>
          <w:rPr>
            <w:rFonts w:ascii="仿宋" w:eastAsia="仿宋" w:hAnsi="仿宋" w:cs="仿宋" w:hint="eastAsia"/>
            <w:lang w:eastAsia="zh-CN"/>
          </w:rPr>
          <w:t>(三)、法律咨询项目完成阶段时间节点</w:t>
        </w:r>
        <w:r>
          <w:tab/>
        </w:r>
        <w:r>
          <w:fldChar w:fldCharType="begin"/>
        </w:r>
        <w:r>
          <w:instrText xml:space="preserve"> PAGEREF _Toc8067 \h </w:instrText>
        </w:r>
        <w:r>
          <w:fldChar w:fldCharType="separate"/>
        </w:r>
        <w:r>
          <w:t>47</w:t>
        </w:r>
        <w:r>
          <w:fldChar w:fldCharType="end"/>
        </w:r>
      </w:hyperlink>
    </w:p>
    <w:p>
      <w:pPr>
        <w:pStyle w:val="TOC1"/>
        <w:tabs>
          <w:tab w:val="right" w:leader="dot" w:pos="8306"/>
        </w:tabs>
      </w:pPr>
      <w:hyperlink w:anchor="_Toc20781" w:history="1">
        <w:r>
          <w:rPr>
            <w:rFonts w:ascii="仿宋" w:eastAsia="仿宋" w:hAnsi="仿宋" w:cs="仿宋" w:hint="eastAsia"/>
            <w:lang w:eastAsia="zh-CN"/>
          </w:rPr>
          <w:t>十四、法律咨询项目实施保障措施</w:t>
        </w:r>
        <w:r>
          <w:tab/>
        </w:r>
        <w:r>
          <w:fldChar w:fldCharType="begin"/>
        </w:r>
        <w:r>
          <w:instrText xml:space="preserve"> PAGEREF _Toc20781 \h </w:instrText>
        </w:r>
        <w:r>
          <w:fldChar w:fldCharType="separate"/>
        </w:r>
        <w:r>
          <w:t>49</w:t>
        </w:r>
        <w:r>
          <w:fldChar w:fldCharType="end"/>
        </w:r>
      </w:hyperlink>
    </w:p>
    <w:p>
      <w:pPr>
        <w:pStyle w:val="TOC2"/>
        <w:tabs>
          <w:tab w:val="right" w:leader="dot" w:pos="8306"/>
        </w:tabs>
      </w:pPr>
      <w:hyperlink w:anchor="_Toc1586" w:history="1">
        <w:r>
          <w:rPr>
            <w:rFonts w:ascii="仿宋" w:eastAsia="仿宋" w:hAnsi="仿宋" w:cs="仿宋" w:hint="eastAsia"/>
            <w:lang w:eastAsia="zh-CN"/>
          </w:rPr>
          <w:t>(一)、法律咨询项目实施保障机制</w:t>
        </w:r>
        <w:r>
          <w:tab/>
        </w:r>
        <w:r>
          <w:fldChar w:fldCharType="begin"/>
        </w:r>
        <w:r>
          <w:instrText xml:space="preserve"> PAGEREF _Toc1586 \h </w:instrText>
        </w:r>
        <w:r>
          <w:fldChar w:fldCharType="separate"/>
        </w:r>
        <w:r>
          <w:t>49</w:t>
        </w:r>
        <w:r>
          <w:fldChar w:fldCharType="end"/>
        </w:r>
      </w:hyperlink>
    </w:p>
    <w:p>
      <w:pPr>
        <w:pStyle w:val="TOC2"/>
        <w:tabs>
          <w:tab w:val="right" w:leader="dot" w:pos="8306"/>
        </w:tabs>
      </w:pPr>
      <w:hyperlink w:anchor="_Toc3079" w:history="1">
        <w:r>
          <w:rPr>
            <w:rFonts w:ascii="仿宋" w:eastAsia="仿宋" w:hAnsi="仿宋" w:cs="仿宋" w:hint="eastAsia"/>
            <w:lang w:eastAsia="zh-CN"/>
          </w:rPr>
          <w:t>(二)、法律咨询项目法律合规要求</w:t>
        </w:r>
        <w:r>
          <w:tab/>
        </w:r>
        <w:r>
          <w:fldChar w:fldCharType="begin"/>
        </w:r>
        <w:r>
          <w:instrText xml:space="preserve"> PAGEREF _Toc3079 \h </w:instrText>
        </w:r>
        <w:r>
          <w:fldChar w:fldCharType="separate"/>
        </w:r>
        <w:r>
          <w:t>52</w:t>
        </w:r>
        <w:r>
          <w:fldChar w:fldCharType="end"/>
        </w:r>
      </w:hyperlink>
    </w:p>
    <w:p>
      <w:pPr>
        <w:pStyle w:val="TOC2"/>
        <w:tabs>
          <w:tab w:val="right" w:leader="dot" w:pos="8306"/>
        </w:tabs>
      </w:pPr>
      <w:hyperlink w:anchor="_Toc17163" w:history="1">
        <w:r>
          <w:rPr>
            <w:rFonts w:ascii="仿宋" w:eastAsia="仿宋" w:hAnsi="仿宋" w:cs="仿宋" w:hint="eastAsia"/>
            <w:lang w:eastAsia="zh-CN"/>
          </w:rPr>
          <w:t>(三)、法律咨询项目合同管理与法律事务</w:t>
        </w:r>
        <w:r>
          <w:tab/>
        </w:r>
        <w:r>
          <w:fldChar w:fldCharType="begin"/>
        </w:r>
        <w:r>
          <w:instrText xml:space="preserve"> PAGEREF _Toc17163 \h </w:instrText>
        </w:r>
        <w:r>
          <w:fldChar w:fldCharType="separate"/>
        </w:r>
        <w:r>
          <w:t>56</w:t>
        </w:r>
        <w:r>
          <w:fldChar w:fldCharType="end"/>
        </w:r>
      </w:hyperlink>
    </w:p>
    <w:p>
      <w:pPr>
        <w:pStyle w:val="TOC2"/>
        <w:tabs>
          <w:tab w:val="right" w:leader="dot" w:pos="8306"/>
        </w:tabs>
      </w:pPr>
      <w:hyperlink w:anchor="_Toc24291" w:history="1">
        <w:r>
          <w:rPr>
            <w:rFonts w:ascii="仿宋" w:eastAsia="仿宋" w:hAnsi="仿宋" w:cs="仿宋" w:hint="eastAsia"/>
            <w:lang w:eastAsia="zh-CN"/>
          </w:rPr>
          <w:t>(四)、法律咨询项目知识产权保护策略</w:t>
        </w:r>
        <w:r>
          <w:tab/>
        </w:r>
        <w:r>
          <w:fldChar w:fldCharType="begin"/>
        </w:r>
        <w:r>
          <w:instrText xml:space="preserve"> PAGEREF _Toc24291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31"/>
      <w:r>
        <w:rPr>
          <w:rFonts w:ascii="仿宋" w:eastAsia="仿宋" w:hAnsi="仿宋" w:cs="仿宋" w:hint="eastAsia"/>
          <w:sz w:val="28"/>
          <w:lang w:eastAsia="zh-CN"/>
        </w:rPr>
        <w:t>一、法律咨询项目建设单位说明</w:t>
      </w:r>
      <w:bookmarkEnd w:id="2"/>
    </w:p>
    <w:p>
      <w:pPr>
        <w:pStyle w:val="Heading2"/>
        <w:rPr>
          <w:rFonts w:ascii="仿宋" w:eastAsia="仿宋" w:hAnsi="仿宋" w:cs="仿宋" w:hint="eastAsia"/>
          <w:lang w:eastAsia="zh-CN"/>
        </w:rPr>
      </w:pPr>
      <w:bookmarkStart w:id="3" w:name="_Toc18680"/>
      <w:r>
        <w:rPr>
          <w:rFonts w:ascii="仿宋" w:eastAsia="仿宋" w:hAnsi="仿宋" w:cs="仿宋" w:hint="eastAsia"/>
          <w:lang w:eastAsia="zh-CN"/>
        </w:rPr>
        <w:t>(一)、法律咨询项目承办单位基本情况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62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法律咨询项目承办单位的XXXX，我们着眼于实现可持续的经济效益。通过技术创新和解决方案的提供，公司预计在法律咨询项目执行期间将获得可观的收入增长。这一收入来源主要包括法律咨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同时，我们注重成本控制和效率提升，以确保法律咨询项目的可持续盈利。透过精细的管理和资源优化，公司期望实现法律咨询项目利润最大化。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法律咨询项目实施进行全面的投资评估，包括法律咨询项目启动阶段的资金投入和后续运营成本。通过对法律咨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法律咨询项目实施过程中具备足够的资金流动性，公司将进行详尽的现金流分析。这包括资金需求的合理预测、法律咨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318"/>
      <w:r>
        <w:rPr>
          <w:rFonts w:ascii="仿宋" w:eastAsia="仿宋" w:hAnsi="仿宋" w:cs="仿宋" w:hint="eastAsia"/>
          <w:sz w:val="28"/>
          <w:lang w:eastAsia="zh-CN"/>
        </w:rPr>
        <w:t>二、法律咨询项目土建工程</w:t>
      </w:r>
      <w:bookmarkEnd w:id="5"/>
    </w:p>
    <w:p>
      <w:pPr>
        <w:pStyle w:val="Heading2"/>
        <w:rPr>
          <w:rFonts w:ascii="仿宋" w:eastAsia="仿宋" w:hAnsi="仿宋" w:cs="仿宋" w:hint="eastAsia"/>
          <w:lang w:eastAsia="zh-CN"/>
        </w:rPr>
      </w:pPr>
      <w:bookmarkStart w:id="6" w:name="_Toc2001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在法律咨询项目的建筑工程设计中，我们将秉承一系列重要的设计原则，以确保法律咨询项目建筑在功能、美观、可持续性等方面达到最佳效果。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首要原则是确保建筑的功能性得到最大化的发挥。我们将充分理解法律咨询项目的实际需求，合理布局各个功能区域，保证建筑在满足业务需求的同时，提供高效的工作环境。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在建筑设计中，我们将综合考虑建设和运营成本。通过精细的经济效益分析，确保设计方案在高效利用资源的同时，对法律咨询项目的长期盈利能力有积极的贡献。</w:t>
      </w:r>
    </w:p>
    <w:p>
      <w:pPr>
        <w:pStyle w:val="Heading2"/>
        <w:ind w:firstLine="560" w:firstLineChars="200"/>
        <w:rPr>
          <w:rFonts w:ascii="仿宋" w:eastAsia="仿宋" w:hAnsi="仿宋" w:cs="仿宋" w:hint="eastAsia"/>
          <w:sz w:val="28"/>
          <w:lang w:eastAsia="zh-CN"/>
        </w:rPr>
      </w:pPr>
      <w:bookmarkStart w:id="7" w:name="_Toc2625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律咨询项目的土建工程设计中，我们将精准设定设计年限，结合法律咨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法律咨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90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法律咨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法律咨询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法律咨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40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本期工程法律咨询项目预计总建筑面积XXX平方米，其中：计容建筑面积XXX平方米，计划建筑工程投资XX万元，占法律咨询项目总投资的XX%。</w:t>
      </w:r>
    </w:p>
    <w:p>
      <w:pPr>
        <w:pStyle w:val="Heading1"/>
        <w:ind w:firstLine="560" w:firstLineChars="200"/>
        <w:rPr>
          <w:rFonts w:ascii="仿宋" w:eastAsia="仿宋" w:hAnsi="仿宋" w:cs="仿宋" w:hint="eastAsia"/>
          <w:sz w:val="28"/>
          <w:lang w:eastAsia="zh-CN"/>
        </w:rPr>
      </w:pPr>
      <w:bookmarkStart w:id="10" w:name="_Toc892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760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法律咨询项目的主要产品是XXXX，预计年产值为XXX万元。这一产品在市场中占据着重要的地位，其广泛的应用范围使得该法律咨询项目的市场前景非常广阔。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法律咨询项目的xxx产品作为重要的原材料之一，将在多个领域发挥关键作用。其在建筑、交通、能源等方面的广泛应用将为整个产业链提供强大的支持，形成产业协同效应。法律咨询项目的年产值XXX万XXX万XXX万万元不仅反映了其在市场上的巨大潜力，更预示着它对国民经济的积极贡献。这种关联度高、涉及面广的产业关系，使得该法律咨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662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咨询项目总征地面积为XXXX平方米，相当于约XX.XX亩，其中净用地面积为XXXX平方米，红线范围内相当于约XX.XX亩。这一用地规模充分考虑了法律咨询项目的建设需求，保障了法律咨询项目在合适的空间内得以充分发展。法律咨询项目规划的总建筑面积为XXXX平方米，其中主体工程建设占XXXX平方米，计容建筑面积达XXXX平方米。预计建筑工程的投资将达到XXXX万元，为法律咨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咨询项目计划购置的设备共计XXXX台（套），设备购置费用为XXXX万元。这一设备购置计划充分考虑到法律咨询项目的生产需求和技术要求，确保了法律咨询项目在生产运营中具备先进的技术装备和高效的生产能力。设备的合理配置将为法律咨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咨询项目计划总投资为XXXX万元，预计年实现营业收入为XXXX万元。这一产能规模的设定旨在确保法律咨询项目能够在投资与回报之间取得平衡，实现长期可持续的发展。法律咨询项目的总投资充分考虑到各个方面的需求，包括用地建设、设备购置等多个环节，以确保法律咨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9059"/>
      <w:r>
        <w:rPr>
          <w:rFonts w:ascii="仿宋" w:eastAsia="仿宋" w:hAnsi="仿宋" w:cs="仿宋" w:hint="eastAsia"/>
          <w:sz w:val="28"/>
          <w:lang w:eastAsia="zh-CN"/>
        </w:rPr>
        <w:t>四、法律咨询项目绩效评估</w:t>
      </w:r>
      <w:bookmarkEnd w:id="13"/>
    </w:p>
    <w:p>
      <w:pPr>
        <w:pStyle w:val="Heading2"/>
        <w:rPr>
          <w:rFonts w:ascii="仿宋" w:eastAsia="仿宋" w:hAnsi="仿宋" w:cs="仿宋" w:hint="eastAsia"/>
          <w:lang w:eastAsia="zh-CN"/>
        </w:rPr>
      </w:pPr>
      <w:bookmarkStart w:id="14" w:name="_Toc387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法律咨询项目中，我们设计了一套全面的绩效评估指标，以确保法律咨询项目的可控和成功交付。这些指标跨足法律咨询项目目标、成本、进度和质量等多个维度，为我们提供了全面洞察法律咨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咨询项目目标达成率是我们关注的首要指标。我们设定了明确的目标，并通过定期监测和评估，迅速发现并应对潜在的目标偏差。这为法律咨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成本绩效是另一个核心关注点。通过实际成本与预算成本的对比分析，我们深入了解成本差异的原因，及时调整资源分配，保持法律咨询项目在经济效益方面的合理水平。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法律咨询项目进度作为关键的绩效指标之一，得到了精心的关注。我们制定了详细的法律咨询项目进度计划，并设立了进度符合度指标，确保实际进度与计划进度保持一致。这使我们能够快速发现和解决潜在的进度问题，保持法律咨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法律咨询项目绩效的不可或缺的一环。我们引入了一系列的质量标准和客户满意度指标，以确保法律咨询项目交付的成果在质量上达到或超越预期水平。通过持续监测这些指标，我们努力提升法律咨询项目整体质量水平，为法律咨询项目的成功交付提供有力保障。通过这些科学且全面的绩效评估，我们能够更好地引导法律咨询项目的持续改进，确保法律咨询项目目标的顺利达成。</w:t>
      </w:r>
    </w:p>
    <w:p>
      <w:pPr>
        <w:pStyle w:val="Heading2"/>
        <w:ind w:firstLine="560" w:firstLineChars="200"/>
        <w:rPr>
          <w:rFonts w:ascii="仿宋" w:eastAsia="仿宋" w:hAnsi="仿宋" w:cs="仿宋" w:hint="eastAsia"/>
          <w:sz w:val="28"/>
          <w:lang w:eastAsia="zh-CN"/>
        </w:rPr>
      </w:pPr>
      <w:bookmarkStart w:id="15" w:name="_Toc1093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绩效评估是法律咨询项目中的关键环节，为确保法律咨询项目达到预期目标，我们采用了多层次、多维度的绩效评估方法。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法律咨询项目的战略目标对齐，确保每个决策和行动都与法律咨询项目整体目标保持一致。团队会定期召开战略对齐会议，审视当前工作与法律咨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法律咨询项目进度、质量、成本和风险等方面。这些指标通过数据收集和分析，为法律咨询项目管理团队提供了客观的评估依据。例如，我们通过法律咨询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绩效评估不仅仅停留在法律咨询项目内部，还考虑了法律咨询项目对外部环境的影响。我们定期进行干系人满意度调查，以了解各利益相关方对法律咨询项目的期望和满意度，并及时做出调整。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这种多层次、多角度的绩效评估方法，使得我们能够全面了解法律咨询项目的运行状态，及时做出调整，确保法律咨询项目在不断变化的环境中保持稳健前行。</w:t>
      </w:r>
    </w:p>
    <w:p>
      <w:pPr>
        <w:pStyle w:val="Heading2"/>
        <w:ind w:firstLine="560" w:firstLineChars="200"/>
        <w:rPr>
          <w:rFonts w:ascii="仿宋" w:eastAsia="仿宋" w:hAnsi="仿宋" w:cs="仿宋" w:hint="eastAsia"/>
          <w:sz w:val="28"/>
          <w:lang w:eastAsia="zh-CN"/>
        </w:rPr>
      </w:pPr>
      <w:bookmarkStart w:id="16" w:name="_Toc513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为了确保法律咨询项目的有效管理和不断优化，我们采用了精心设计的绩效评估周期。这个周期旨在实现灵活、实时和全面的评估，以适应法律咨询项目执行中的各种挑战。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法律咨询项目的不同需求，分为短期、中期和长期。短期评估关注每个迭代或工作周期，以及时发现和解决当前任务中的问题。中期评估涵盖几个迭代，深入了解整体法律咨询项目的趋势和性能。长期评估则着眼于整个法律咨询项目阶段，确保法律咨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法律咨询项目管理工具和协作平台，团队成员能够随时更新和分享法律咨询项目数据。这种实时性的反馈机制使我们能够及时察觉潜在问题，快速调整，保持法律咨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法律咨询项目的决策制定密不可分。每个周期的法律咨询项目回顾会议成为集体总结经验、识别问题深层次原因并找到创新解决方案的平台。这种定期的反思与调整机制使法律咨询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604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3079"/>
      <w:r>
        <w:rPr>
          <w:rFonts w:ascii="仿宋" w:eastAsia="仿宋" w:hAnsi="仿宋" w:cs="仿宋" w:hint="eastAsia"/>
          <w:lang w:eastAsia="zh-CN"/>
        </w:rPr>
        <w:t>(一)、法律咨询行业分析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法律咨询行业一直以来都是市场的关注焦点。行业内的发展趋势、竞争态势以及潜在机会都对法律咨询项目的推进产生深远的影响。通过深入研究行业的整体概貌，我们将更好地理解行业的核心特征，为法律咨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律咨询行业，技术一直是推动创新和发展的关键因素。我们将对当前技术趋势进行详尽分析，包括但不限于人工智能、大数据应用、先进制造技术等。这有助于法律咨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法律咨询项目成功的基础。我们将对主要竞争对手进行深入研究，包括其市场份额、产品特点、市场定位等。通过全面了解竞争对手的优势和劣势，法律咨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2587"/>
      <w:r>
        <w:rPr>
          <w:rFonts w:ascii="仿宋" w:eastAsia="仿宋" w:hAnsi="仿宋" w:cs="仿宋" w:hint="eastAsia"/>
          <w:sz w:val="28"/>
          <w:lang w:eastAsia="zh-CN"/>
        </w:rPr>
        <w:t>(二)、法律咨询市场分析预测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通过对市场规模的深入调研，我们将预测法律咨询市场未来的增长趋势。这包括市场的整体规模、各细分领域的发展趋势等。法律咨询项目可以根据市场的扩张速度和潜在机会，制定更符合市场需求的发展策略。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法律咨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法律咨询项目实施过程中需要充分考虑的因素。我们将对市场风险进行全面评估，包括但不限于政策法规风险、市场竞争风险、技术变革风险等。通过对潜在风险的深入分析，法律咨询项目可以制定相应的风险缓解策略，降低不确定性对法律咨询项目的影响。</w:t>
      </w:r>
    </w:p>
    <w:p>
      <w:pPr>
        <w:pStyle w:val="Heading1"/>
        <w:ind w:firstLine="560" w:firstLineChars="200"/>
        <w:rPr>
          <w:rFonts w:ascii="仿宋" w:eastAsia="仿宋" w:hAnsi="仿宋" w:cs="仿宋" w:hint="eastAsia"/>
          <w:sz w:val="28"/>
          <w:lang w:eastAsia="zh-CN"/>
        </w:rPr>
      </w:pPr>
      <w:bookmarkStart w:id="20" w:name="_Toc19285"/>
      <w:r>
        <w:rPr>
          <w:rFonts w:ascii="仿宋" w:eastAsia="仿宋" w:hAnsi="仿宋" w:cs="仿宋" w:hint="eastAsia"/>
          <w:sz w:val="28"/>
          <w:lang w:eastAsia="zh-CN"/>
        </w:rPr>
        <w:t>六、法律咨询项目建设背景及必要性分析</w:t>
      </w:r>
      <w:bookmarkEnd w:id="20"/>
    </w:p>
    <w:p>
      <w:pPr>
        <w:pStyle w:val="Heading2"/>
        <w:rPr>
          <w:rFonts w:ascii="仿宋" w:eastAsia="仿宋" w:hAnsi="仿宋" w:cs="仿宋" w:hint="eastAsia"/>
          <w:lang w:eastAsia="zh-CN"/>
        </w:rPr>
      </w:pPr>
      <w:bookmarkStart w:id="21" w:name="_Toc28658"/>
      <w:r>
        <w:rPr>
          <w:rFonts w:ascii="仿宋" w:eastAsia="仿宋" w:hAnsi="仿宋" w:cs="仿宋" w:hint="eastAsia"/>
          <w:lang w:eastAsia="zh-CN"/>
        </w:rPr>
        <w:t>(一)、法律咨询项目背景分析</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咨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法律咨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法律咨询项目在这个潮流中的定位。同时，我们将关注行业内涌现的新兴机遇，以便法律咨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法律咨询项目提供了强大的发展动力。我们将聚焦于行业内最新的技术发展趋势，包括但不限于人工智能、大数据分析、物联网等领域。通过深度的技术研究，我们将确保法律咨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法律咨询项目发展的源泉。我们将投入更多的精力对市场需求进行深入剖析，超越表面的需求，深入挖掘潜在的市场痛点和机遇。通过对市场需求的细致了解，法律咨询项目将更有针对性地设计解决方案，满足市场的多样化需求，从而更好地促进法律咨询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法律咨询项目战略至关重要。我们将对竞争态势进行更为深入的分析，包括但不限于市场份额、产品特点、客户满意度等多个维度。通过深度的竞争分析，法律咨询项目将能够更准确地把握市场脉搏，制定具有竞争力的法律咨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法律咨询项目的发展具有直接的影响。我们将进行更为全面的法规和政策分析，了解行业发展中的潜在法律风险和合规挑战。通过充分了解和遵守相关法规，法律咨询项目将确保在法律框架内合法合规运营，为法律咨询项目的稳健发展提供有力支持。</w:t>
      </w:r>
    </w:p>
    <w:p>
      <w:pPr>
        <w:pStyle w:val="Heading2"/>
        <w:ind w:firstLine="560" w:firstLineChars="200"/>
        <w:rPr>
          <w:rFonts w:ascii="仿宋" w:eastAsia="仿宋" w:hAnsi="仿宋" w:cs="仿宋" w:hint="eastAsia"/>
          <w:sz w:val="28"/>
          <w:lang w:eastAsia="zh-CN"/>
        </w:rPr>
      </w:pPr>
      <w:bookmarkStart w:id="22" w:name="_Toc22490"/>
      <w:r>
        <w:rPr>
          <w:rFonts w:ascii="仿宋" w:eastAsia="仿宋" w:hAnsi="仿宋" w:cs="仿宋" w:hint="eastAsia"/>
          <w:sz w:val="28"/>
          <w:lang w:eastAsia="zh-CN"/>
        </w:rPr>
        <w:t>(二)、法律咨询项目建设必要性分析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咨询项目建设的迫切性源于对行业发展趋势的深刻洞察。我们正处于一个行业变革的时代，科技创新、数字化转型成为企业发展的关键动力。法律咨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https://d.book118.com/965311333242011121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法律咨询项目规划设计方案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535F1"/>
    <w:rsid w:val="6C8535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3113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2024-03-03T07:48:00Z</dcterms:created>
  <dcterms:modified xsi:type="dcterms:W3CDTF">2024-03-03T07:48:55Z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7B98C7C5528E4AE3A31391A8837D3EBA_11</vt:lpwstr>
  </property>
  <property fmtid="{D5CDD505-2E9C-101B-9397-08002B2CF9AE}" pid="3" name="KSOProductBuildVer">
    <vt:lpwstr>2052-12.1.0.16388</vt:lpwstr>
  </property>
</Properties>
</file>