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焦炭及其副产品行业相关项目可行性分析报告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31" w:history="1">
        <w:r>
          <w:rPr>
            <w:rFonts w:ascii="仿宋" w:eastAsia="仿宋" w:hAnsi="仿宋" w:cs="仿宋" w:hint="eastAsia"/>
            <w:lang w:eastAsia="zh-CN"/>
          </w:rPr>
          <w:t>概论</w:t>
        </w:r>
        <w:r>
          <w:tab/>
        </w:r>
        <w:r>
          <w:fldChar w:fldCharType="begin"/>
        </w:r>
        <w:r>
          <w:instrText xml:space="preserve"> PAGEREF _Toc31331 \h </w:instrText>
        </w:r>
        <w:r>
          <w:fldChar w:fldCharType="separate"/>
        </w:r>
        <w:r>
          <w:t>3</w:t>
        </w:r>
        <w:r>
          <w:fldChar w:fldCharType="end"/>
        </w:r>
      </w:hyperlink>
    </w:p>
    <w:p>
      <w:pPr>
        <w:pStyle w:val="TOC1"/>
        <w:tabs>
          <w:tab w:val="right" w:leader="dot" w:pos="8306"/>
        </w:tabs>
      </w:pPr>
      <w:hyperlink w:anchor="_Toc9531" w:history="1">
        <w:r>
          <w:rPr>
            <w:rFonts w:ascii="仿宋" w:eastAsia="仿宋" w:hAnsi="仿宋" w:cs="仿宋" w:hint="eastAsia"/>
            <w:lang w:eastAsia="zh-CN"/>
          </w:rPr>
          <w:t>一、运营模式分析</w:t>
        </w:r>
        <w:r>
          <w:tab/>
        </w:r>
        <w:r>
          <w:fldChar w:fldCharType="begin"/>
        </w:r>
        <w:r>
          <w:instrText xml:space="preserve"> PAGEREF _Toc9531 \h </w:instrText>
        </w:r>
        <w:r>
          <w:fldChar w:fldCharType="separate"/>
        </w:r>
        <w:r>
          <w:t>3</w:t>
        </w:r>
        <w:r>
          <w:fldChar w:fldCharType="end"/>
        </w:r>
      </w:hyperlink>
    </w:p>
    <w:p>
      <w:pPr>
        <w:pStyle w:val="TOC2"/>
        <w:tabs>
          <w:tab w:val="right" w:leader="dot" w:pos="8306"/>
        </w:tabs>
      </w:pPr>
      <w:hyperlink w:anchor="_Toc473" w:history="1">
        <w:r>
          <w:rPr>
            <w:rFonts w:ascii="仿宋" w:eastAsia="仿宋" w:hAnsi="仿宋" w:cs="仿宋" w:hint="eastAsia"/>
            <w:lang w:eastAsia="zh-CN"/>
          </w:rPr>
          <w:t>(一)、公司经营宗旨</w:t>
        </w:r>
        <w:r>
          <w:tab/>
        </w:r>
        <w:r>
          <w:fldChar w:fldCharType="begin"/>
        </w:r>
        <w:r>
          <w:instrText xml:space="preserve"> PAGEREF _Toc473 \h </w:instrText>
        </w:r>
        <w:r>
          <w:fldChar w:fldCharType="separate"/>
        </w:r>
        <w:r>
          <w:t>3</w:t>
        </w:r>
        <w:r>
          <w:fldChar w:fldCharType="end"/>
        </w:r>
      </w:hyperlink>
    </w:p>
    <w:p>
      <w:pPr>
        <w:pStyle w:val="TOC2"/>
        <w:tabs>
          <w:tab w:val="right" w:leader="dot" w:pos="8306"/>
        </w:tabs>
      </w:pPr>
      <w:hyperlink w:anchor="_Toc16386" w:history="1">
        <w:r>
          <w:rPr>
            <w:rFonts w:ascii="仿宋" w:eastAsia="仿宋" w:hAnsi="仿宋" w:cs="仿宋" w:hint="eastAsia"/>
            <w:lang w:eastAsia="zh-CN"/>
          </w:rPr>
          <w:t>(二)、公司的目标、主要职责</w:t>
        </w:r>
        <w:r>
          <w:tab/>
        </w:r>
        <w:r>
          <w:fldChar w:fldCharType="begin"/>
        </w:r>
        <w:r>
          <w:instrText xml:space="preserve"> PAGEREF _Toc16386 \h </w:instrText>
        </w:r>
        <w:r>
          <w:fldChar w:fldCharType="separate"/>
        </w:r>
        <w:r>
          <w:t>4</w:t>
        </w:r>
        <w:r>
          <w:fldChar w:fldCharType="end"/>
        </w:r>
      </w:hyperlink>
    </w:p>
    <w:p>
      <w:pPr>
        <w:pStyle w:val="TOC2"/>
        <w:tabs>
          <w:tab w:val="right" w:leader="dot" w:pos="8306"/>
        </w:tabs>
      </w:pPr>
      <w:hyperlink w:anchor="_Toc1834" w:history="1">
        <w:r>
          <w:rPr>
            <w:rFonts w:ascii="仿宋" w:eastAsia="仿宋" w:hAnsi="仿宋" w:cs="仿宋" w:hint="eastAsia"/>
            <w:lang w:eastAsia="zh-CN"/>
          </w:rPr>
          <w:t>(三)、各部门职责及权限</w:t>
        </w:r>
        <w:r>
          <w:tab/>
        </w:r>
        <w:r>
          <w:fldChar w:fldCharType="begin"/>
        </w:r>
        <w:r>
          <w:instrText xml:space="preserve"> PAGEREF _Toc1834 \h </w:instrText>
        </w:r>
        <w:r>
          <w:fldChar w:fldCharType="separate"/>
        </w:r>
        <w:r>
          <w:t>5</w:t>
        </w:r>
        <w:r>
          <w:fldChar w:fldCharType="end"/>
        </w:r>
      </w:hyperlink>
    </w:p>
    <w:p>
      <w:pPr>
        <w:pStyle w:val="TOC2"/>
        <w:tabs>
          <w:tab w:val="right" w:leader="dot" w:pos="8306"/>
        </w:tabs>
      </w:pPr>
      <w:hyperlink w:anchor="_Toc29620" w:history="1">
        <w:r>
          <w:rPr>
            <w:rFonts w:ascii="仿宋" w:eastAsia="仿宋" w:hAnsi="仿宋" w:cs="仿宋" w:hint="eastAsia"/>
            <w:lang w:eastAsia="zh-CN"/>
          </w:rPr>
          <w:t>(四)、财务会计制度</w:t>
        </w:r>
        <w:r>
          <w:tab/>
        </w:r>
        <w:r>
          <w:fldChar w:fldCharType="begin"/>
        </w:r>
        <w:r>
          <w:instrText xml:space="preserve"> PAGEREF _Toc29620 \h </w:instrText>
        </w:r>
        <w:r>
          <w:fldChar w:fldCharType="separate"/>
        </w:r>
        <w:r>
          <w:t>8</w:t>
        </w:r>
        <w:r>
          <w:fldChar w:fldCharType="end"/>
        </w:r>
      </w:hyperlink>
    </w:p>
    <w:p>
      <w:pPr>
        <w:pStyle w:val="TOC1"/>
        <w:tabs>
          <w:tab w:val="right" w:leader="dot" w:pos="8306"/>
        </w:tabs>
      </w:pPr>
      <w:hyperlink w:anchor="_Toc21314" w:history="1">
        <w:r>
          <w:rPr>
            <w:rFonts w:ascii="仿宋" w:eastAsia="仿宋" w:hAnsi="仿宋" w:cs="仿宋" w:hint="eastAsia"/>
            <w:lang w:eastAsia="zh-CN"/>
          </w:rPr>
          <w:t>二、焦炭及其副产品项目绪论</w:t>
        </w:r>
        <w:r>
          <w:tab/>
        </w:r>
        <w:r>
          <w:fldChar w:fldCharType="begin"/>
        </w:r>
        <w:r>
          <w:instrText xml:space="preserve"> PAGEREF _Toc21314 \h </w:instrText>
        </w:r>
        <w:r>
          <w:fldChar w:fldCharType="separate"/>
        </w:r>
        <w:r>
          <w:t>13</w:t>
        </w:r>
        <w:r>
          <w:fldChar w:fldCharType="end"/>
        </w:r>
      </w:hyperlink>
    </w:p>
    <w:p>
      <w:pPr>
        <w:pStyle w:val="TOC2"/>
        <w:tabs>
          <w:tab w:val="right" w:leader="dot" w:pos="8306"/>
        </w:tabs>
      </w:pPr>
      <w:hyperlink w:anchor="_Toc17282" w:history="1">
        <w:r>
          <w:rPr>
            <w:rFonts w:ascii="仿宋" w:eastAsia="仿宋" w:hAnsi="仿宋" w:cs="仿宋" w:hint="eastAsia"/>
            <w:lang w:eastAsia="zh-CN"/>
          </w:rPr>
          <w:t>(一)、焦炭及其副产品项目名称及建设性质</w:t>
        </w:r>
        <w:r>
          <w:tab/>
        </w:r>
        <w:r>
          <w:fldChar w:fldCharType="begin"/>
        </w:r>
        <w:r>
          <w:instrText xml:space="preserve"> PAGEREF _Toc17282 \h </w:instrText>
        </w:r>
        <w:r>
          <w:fldChar w:fldCharType="separate"/>
        </w:r>
        <w:r>
          <w:t>13</w:t>
        </w:r>
        <w:r>
          <w:fldChar w:fldCharType="end"/>
        </w:r>
      </w:hyperlink>
    </w:p>
    <w:p>
      <w:pPr>
        <w:pStyle w:val="TOC2"/>
        <w:tabs>
          <w:tab w:val="right" w:leader="dot" w:pos="8306"/>
        </w:tabs>
      </w:pPr>
      <w:hyperlink w:anchor="_Toc2743" w:history="1">
        <w:r>
          <w:rPr>
            <w:rFonts w:ascii="仿宋" w:eastAsia="仿宋" w:hAnsi="仿宋" w:cs="仿宋" w:hint="eastAsia"/>
            <w:lang w:eastAsia="zh-CN"/>
          </w:rPr>
          <w:t>(二)、焦炭及其副产品项目承办单位</w:t>
        </w:r>
        <w:r>
          <w:tab/>
        </w:r>
        <w:r>
          <w:fldChar w:fldCharType="begin"/>
        </w:r>
        <w:r>
          <w:instrText xml:space="preserve"> PAGEREF _Toc2743 \h </w:instrText>
        </w:r>
        <w:r>
          <w:fldChar w:fldCharType="separate"/>
        </w:r>
        <w:r>
          <w:t>13</w:t>
        </w:r>
        <w:r>
          <w:fldChar w:fldCharType="end"/>
        </w:r>
      </w:hyperlink>
    </w:p>
    <w:p>
      <w:pPr>
        <w:pStyle w:val="TOC2"/>
        <w:tabs>
          <w:tab w:val="right" w:leader="dot" w:pos="8306"/>
        </w:tabs>
      </w:pPr>
      <w:hyperlink w:anchor="_Toc24365" w:history="1">
        <w:r>
          <w:rPr>
            <w:rFonts w:ascii="仿宋" w:eastAsia="仿宋" w:hAnsi="仿宋" w:cs="仿宋" w:hint="eastAsia"/>
            <w:lang w:eastAsia="zh-CN"/>
          </w:rPr>
          <w:t>(三)、焦炭及其副产品项目定位及建设理由</w:t>
        </w:r>
        <w:r>
          <w:tab/>
        </w:r>
        <w:r>
          <w:fldChar w:fldCharType="begin"/>
        </w:r>
        <w:r>
          <w:instrText xml:space="preserve"> PAGEREF _Toc24365 \h </w:instrText>
        </w:r>
        <w:r>
          <w:fldChar w:fldCharType="separate"/>
        </w:r>
        <w:r>
          <w:t>14</w:t>
        </w:r>
        <w:r>
          <w:fldChar w:fldCharType="end"/>
        </w:r>
      </w:hyperlink>
    </w:p>
    <w:p>
      <w:pPr>
        <w:pStyle w:val="TOC2"/>
        <w:tabs>
          <w:tab w:val="right" w:leader="dot" w:pos="8306"/>
        </w:tabs>
      </w:pPr>
      <w:hyperlink w:anchor="_Toc19901" w:history="1">
        <w:r>
          <w:rPr>
            <w:rFonts w:ascii="仿宋" w:eastAsia="仿宋" w:hAnsi="仿宋" w:cs="仿宋" w:hint="eastAsia"/>
            <w:lang w:eastAsia="zh-CN"/>
          </w:rPr>
          <w:t>(四)、报告编制说明</w:t>
        </w:r>
        <w:r>
          <w:tab/>
        </w:r>
        <w:r>
          <w:fldChar w:fldCharType="begin"/>
        </w:r>
        <w:r>
          <w:instrText xml:space="preserve"> PAGEREF _Toc19901 \h </w:instrText>
        </w:r>
        <w:r>
          <w:fldChar w:fldCharType="separate"/>
        </w:r>
        <w:r>
          <w:t>15</w:t>
        </w:r>
        <w:r>
          <w:fldChar w:fldCharType="end"/>
        </w:r>
      </w:hyperlink>
    </w:p>
    <w:p>
      <w:pPr>
        <w:pStyle w:val="TOC2"/>
        <w:tabs>
          <w:tab w:val="right" w:leader="dot" w:pos="8306"/>
        </w:tabs>
      </w:pPr>
      <w:hyperlink w:anchor="_Toc16295" w:history="1">
        <w:r>
          <w:rPr>
            <w:rFonts w:ascii="仿宋" w:eastAsia="仿宋" w:hAnsi="仿宋" w:cs="仿宋" w:hint="eastAsia"/>
            <w:lang w:eastAsia="zh-CN"/>
          </w:rPr>
          <w:t>(五)、焦炭及其副产品项目建设选址</w:t>
        </w:r>
        <w:r>
          <w:tab/>
        </w:r>
        <w:r>
          <w:fldChar w:fldCharType="begin"/>
        </w:r>
        <w:r>
          <w:instrText xml:space="preserve"> PAGEREF _Toc16295 \h </w:instrText>
        </w:r>
        <w:r>
          <w:fldChar w:fldCharType="separate"/>
        </w:r>
        <w:r>
          <w:t>17</w:t>
        </w:r>
        <w:r>
          <w:fldChar w:fldCharType="end"/>
        </w:r>
      </w:hyperlink>
    </w:p>
    <w:p>
      <w:pPr>
        <w:pStyle w:val="TOC2"/>
        <w:tabs>
          <w:tab w:val="right" w:leader="dot" w:pos="8306"/>
        </w:tabs>
      </w:pPr>
      <w:hyperlink w:anchor="_Toc27848" w:history="1">
        <w:r>
          <w:rPr>
            <w:rFonts w:ascii="仿宋" w:eastAsia="仿宋" w:hAnsi="仿宋" w:cs="仿宋" w:hint="eastAsia"/>
            <w:lang w:eastAsia="zh-CN"/>
          </w:rPr>
          <w:t>(六)、焦炭及其副产品项目生产规模</w:t>
        </w:r>
        <w:r>
          <w:tab/>
        </w:r>
        <w:r>
          <w:fldChar w:fldCharType="begin"/>
        </w:r>
        <w:r>
          <w:instrText xml:space="preserve"> PAGEREF _Toc27848 \h </w:instrText>
        </w:r>
        <w:r>
          <w:fldChar w:fldCharType="separate"/>
        </w:r>
        <w:r>
          <w:t>18</w:t>
        </w:r>
        <w:r>
          <w:fldChar w:fldCharType="end"/>
        </w:r>
      </w:hyperlink>
    </w:p>
    <w:p>
      <w:pPr>
        <w:pStyle w:val="TOC2"/>
        <w:tabs>
          <w:tab w:val="right" w:leader="dot" w:pos="8306"/>
        </w:tabs>
      </w:pPr>
      <w:hyperlink w:anchor="_Toc27065" w:history="1">
        <w:r>
          <w:rPr>
            <w:rFonts w:ascii="仿宋" w:eastAsia="仿宋" w:hAnsi="仿宋" w:cs="仿宋" w:hint="eastAsia"/>
            <w:lang w:eastAsia="zh-CN"/>
          </w:rPr>
          <w:t>(七)、建筑物建设规模</w:t>
        </w:r>
        <w:r>
          <w:tab/>
        </w:r>
        <w:r>
          <w:fldChar w:fldCharType="begin"/>
        </w:r>
        <w:r>
          <w:instrText xml:space="preserve"> PAGEREF _Toc27065 \h </w:instrText>
        </w:r>
        <w:r>
          <w:fldChar w:fldCharType="separate"/>
        </w:r>
        <w:r>
          <w:t>18</w:t>
        </w:r>
        <w:r>
          <w:fldChar w:fldCharType="end"/>
        </w:r>
      </w:hyperlink>
    </w:p>
    <w:p>
      <w:pPr>
        <w:pStyle w:val="TOC2"/>
        <w:tabs>
          <w:tab w:val="right" w:leader="dot" w:pos="8306"/>
        </w:tabs>
      </w:pPr>
      <w:hyperlink w:anchor="_Toc32536" w:history="1">
        <w:r>
          <w:rPr>
            <w:rFonts w:ascii="仿宋" w:eastAsia="仿宋" w:hAnsi="仿宋" w:cs="仿宋" w:hint="eastAsia"/>
            <w:lang w:eastAsia="zh-CN"/>
          </w:rPr>
          <w:t>(八)、环境影响</w:t>
        </w:r>
        <w:r>
          <w:tab/>
        </w:r>
        <w:r>
          <w:fldChar w:fldCharType="begin"/>
        </w:r>
        <w:r>
          <w:instrText xml:space="preserve"> PAGEREF _Toc32536 \h </w:instrText>
        </w:r>
        <w:r>
          <w:fldChar w:fldCharType="separate"/>
        </w:r>
        <w:r>
          <w:t>19</w:t>
        </w:r>
        <w:r>
          <w:fldChar w:fldCharType="end"/>
        </w:r>
      </w:hyperlink>
    </w:p>
    <w:p>
      <w:pPr>
        <w:pStyle w:val="TOC2"/>
        <w:tabs>
          <w:tab w:val="right" w:leader="dot" w:pos="8306"/>
        </w:tabs>
      </w:pPr>
      <w:hyperlink w:anchor="_Toc3797" w:history="1">
        <w:r>
          <w:rPr>
            <w:rFonts w:ascii="仿宋" w:eastAsia="仿宋" w:hAnsi="仿宋" w:cs="仿宋" w:hint="eastAsia"/>
            <w:lang w:eastAsia="zh-CN"/>
          </w:rPr>
          <w:t>(九)、焦炭及其副产品项目总投资及资金构成</w:t>
        </w:r>
        <w:r>
          <w:tab/>
        </w:r>
        <w:r>
          <w:fldChar w:fldCharType="begin"/>
        </w:r>
        <w:r>
          <w:instrText xml:space="preserve"> PAGEREF _Toc3797 \h </w:instrText>
        </w:r>
        <w:r>
          <w:fldChar w:fldCharType="separate"/>
        </w:r>
        <w:r>
          <w:t>19</w:t>
        </w:r>
        <w:r>
          <w:fldChar w:fldCharType="end"/>
        </w:r>
      </w:hyperlink>
    </w:p>
    <w:p>
      <w:pPr>
        <w:pStyle w:val="TOC2"/>
        <w:tabs>
          <w:tab w:val="right" w:leader="dot" w:pos="8306"/>
        </w:tabs>
      </w:pPr>
      <w:hyperlink w:anchor="_Toc21186" w:history="1">
        <w:r>
          <w:rPr>
            <w:rFonts w:ascii="仿宋" w:eastAsia="仿宋" w:hAnsi="仿宋" w:cs="仿宋" w:hint="eastAsia"/>
            <w:lang w:eastAsia="zh-CN"/>
          </w:rPr>
          <w:t>(十)、资金筹措方案</w:t>
        </w:r>
        <w:r>
          <w:tab/>
        </w:r>
        <w:r>
          <w:fldChar w:fldCharType="begin"/>
        </w:r>
        <w:r>
          <w:instrText xml:space="preserve"> PAGEREF _Toc21186 \h </w:instrText>
        </w:r>
        <w:r>
          <w:fldChar w:fldCharType="separate"/>
        </w:r>
        <w:r>
          <w:t>20</w:t>
        </w:r>
        <w:r>
          <w:fldChar w:fldCharType="end"/>
        </w:r>
      </w:hyperlink>
    </w:p>
    <w:p>
      <w:pPr>
        <w:pStyle w:val="TOC2"/>
        <w:tabs>
          <w:tab w:val="right" w:leader="dot" w:pos="8306"/>
        </w:tabs>
      </w:pPr>
      <w:hyperlink w:anchor="_Toc17789" w:history="1">
        <w:r>
          <w:rPr>
            <w:rFonts w:ascii="仿宋" w:eastAsia="仿宋" w:hAnsi="仿宋" w:cs="仿宋" w:hint="eastAsia"/>
            <w:lang w:eastAsia="zh-CN"/>
          </w:rPr>
          <w:t>(十一)、焦炭及其副产品项目预期经济效益规划目标</w:t>
        </w:r>
        <w:r>
          <w:tab/>
        </w:r>
        <w:r>
          <w:fldChar w:fldCharType="begin"/>
        </w:r>
        <w:r>
          <w:instrText xml:space="preserve"> PAGEREF _Toc17789 \h </w:instrText>
        </w:r>
        <w:r>
          <w:fldChar w:fldCharType="separate"/>
        </w:r>
        <w:r>
          <w:t>20</w:t>
        </w:r>
        <w:r>
          <w:fldChar w:fldCharType="end"/>
        </w:r>
      </w:hyperlink>
    </w:p>
    <w:p>
      <w:pPr>
        <w:pStyle w:val="TOC2"/>
        <w:tabs>
          <w:tab w:val="right" w:leader="dot" w:pos="8306"/>
        </w:tabs>
      </w:pPr>
      <w:hyperlink w:anchor="_Toc10745" w:history="1">
        <w:r>
          <w:rPr>
            <w:rFonts w:ascii="仿宋" w:eastAsia="仿宋" w:hAnsi="仿宋" w:cs="仿宋" w:hint="eastAsia"/>
            <w:lang w:eastAsia="zh-CN"/>
          </w:rPr>
          <w:t>(十二)、焦炭及其副产品项目建设进度规划</w:t>
        </w:r>
        <w:r>
          <w:tab/>
        </w:r>
        <w:r>
          <w:fldChar w:fldCharType="begin"/>
        </w:r>
        <w:r>
          <w:instrText xml:space="preserve"> PAGEREF _Toc10745 \h </w:instrText>
        </w:r>
        <w:r>
          <w:fldChar w:fldCharType="separate"/>
        </w:r>
        <w:r>
          <w:t>21</w:t>
        </w:r>
        <w:r>
          <w:fldChar w:fldCharType="end"/>
        </w:r>
      </w:hyperlink>
    </w:p>
    <w:p>
      <w:pPr>
        <w:pStyle w:val="TOC2"/>
        <w:tabs>
          <w:tab w:val="right" w:leader="dot" w:pos="8306"/>
        </w:tabs>
      </w:pPr>
      <w:hyperlink w:anchor="_Toc7657" w:history="1">
        <w:r>
          <w:rPr>
            <w:rFonts w:ascii="仿宋" w:eastAsia="仿宋" w:hAnsi="仿宋" w:cs="仿宋" w:hint="eastAsia"/>
            <w:lang w:eastAsia="zh-CN"/>
          </w:rPr>
          <w:t>(十三)、焦炭及其副产品项目综合评价</w:t>
        </w:r>
        <w:r>
          <w:tab/>
        </w:r>
        <w:r>
          <w:fldChar w:fldCharType="begin"/>
        </w:r>
        <w:r>
          <w:instrText xml:space="preserve"> PAGEREF _Toc7657 \h </w:instrText>
        </w:r>
        <w:r>
          <w:fldChar w:fldCharType="separate"/>
        </w:r>
        <w:r>
          <w:t>22</w:t>
        </w:r>
        <w:r>
          <w:fldChar w:fldCharType="end"/>
        </w:r>
      </w:hyperlink>
    </w:p>
    <w:p>
      <w:pPr>
        <w:pStyle w:val="TOC1"/>
        <w:tabs>
          <w:tab w:val="right" w:leader="dot" w:pos="8306"/>
        </w:tabs>
      </w:pPr>
      <w:hyperlink w:anchor="_Toc6050" w:history="1">
        <w:r>
          <w:rPr>
            <w:rFonts w:ascii="仿宋" w:eastAsia="仿宋" w:hAnsi="仿宋" w:cs="仿宋" w:hint="eastAsia"/>
            <w:lang w:eastAsia="zh-CN"/>
          </w:rPr>
          <w:t>三、发展规划</w:t>
        </w:r>
        <w:r>
          <w:tab/>
        </w:r>
        <w:r>
          <w:fldChar w:fldCharType="begin"/>
        </w:r>
        <w:r>
          <w:instrText xml:space="preserve"> PAGEREF _Toc6050 \h </w:instrText>
        </w:r>
        <w:r>
          <w:fldChar w:fldCharType="separate"/>
        </w:r>
        <w:r>
          <w:t>22</w:t>
        </w:r>
        <w:r>
          <w:fldChar w:fldCharType="end"/>
        </w:r>
      </w:hyperlink>
    </w:p>
    <w:p>
      <w:pPr>
        <w:pStyle w:val="TOC2"/>
        <w:tabs>
          <w:tab w:val="right" w:leader="dot" w:pos="8306"/>
        </w:tabs>
      </w:pPr>
      <w:hyperlink w:anchor="_Toc15565" w:history="1">
        <w:r>
          <w:rPr>
            <w:rFonts w:ascii="仿宋" w:eastAsia="仿宋" w:hAnsi="仿宋" w:cs="仿宋" w:hint="eastAsia"/>
            <w:lang w:eastAsia="zh-CN"/>
          </w:rPr>
          <w:t>(一)、公司发展规划</w:t>
        </w:r>
        <w:r>
          <w:tab/>
        </w:r>
        <w:r>
          <w:fldChar w:fldCharType="begin"/>
        </w:r>
        <w:r>
          <w:instrText xml:space="preserve"> PAGEREF _Toc15565 \h </w:instrText>
        </w:r>
        <w:r>
          <w:fldChar w:fldCharType="separate"/>
        </w:r>
        <w:r>
          <w:t>22</w:t>
        </w:r>
        <w:r>
          <w:fldChar w:fldCharType="end"/>
        </w:r>
      </w:hyperlink>
    </w:p>
    <w:p>
      <w:pPr>
        <w:pStyle w:val="TOC2"/>
        <w:tabs>
          <w:tab w:val="right" w:leader="dot" w:pos="8306"/>
        </w:tabs>
      </w:pPr>
      <w:hyperlink w:anchor="_Toc7540" w:history="1">
        <w:r>
          <w:rPr>
            <w:rFonts w:ascii="仿宋" w:eastAsia="仿宋" w:hAnsi="仿宋" w:cs="仿宋" w:hint="eastAsia"/>
            <w:lang w:eastAsia="zh-CN"/>
          </w:rPr>
          <w:t>(二)、保障措施</w:t>
        </w:r>
        <w:r>
          <w:tab/>
        </w:r>
        <w:r>
          <w:fldChar w:fldCharType="begin"/>
        </w:r>
        <w:r>
          <w:instrText xml:space="preserve"> PAGEREF _Toc7540 \h </w:instrText>
        </w:r>
        <w:r>
          <w:fldChar w:fldCharType="separate"/>
        </w:r>
        <w:r>
          <w:t>24</w:t>
        </w:r>
        <w:r>
          <w:fldChar w:fldCharType="end"/>
        </w:r>
      </w:hyperlink>
    </w:p>
    <w:p>
      <w:pPr>
        <w:pStyle w:val="TOC1"/>
        <w:tabs>
          <w:tab w:val="right" w:leader="dot" w:pos="8306"/>
        </w:tabs>
      </w:pPr>
      <w:hyperlink w:anchor="_Toc13687" w:history="1">
        <w:r>
          <w:rPr>
            <w:rFonts w:ascii="仿宋" w:eastAsia="仿宋" w:hAnsi="仿宋" w:cs="仿宋" w:hint="eastAsia"/>
            <w:lang w:eastAsia="zh-CN"/>
          </w:rPr>
          <w:t>四、工艺技术设计及设备选型方案</w:t>
        </w:r>
        <w:r>
          <w:tab/>
        </w:r>
        <w:r>
          <w:fldChar w:fldCharType="begin"/>
        </w:r>
        <w:r>
          <w:instrText xml:space="preserve"> PAGEREF _Toc13687 \h </w:instrText>
        </w:r>
        <w:r>
          <w:fldChar w:fldCharType="separate"/>
        </w:r>
        <w:r>
          <w:t>26</w:t>
        </w:r>
        <w:r>
          <w:fldChar w:fldCharType="end"/>
        </w:r>
      </w:hyperlink>
    </w:p>
    <w:p>
      <w:pPr>
        <w:pStyle w:val="TOC2"/>
        <w:tabs>
          <w:tab w:val="right" w:leader="dot" w:pos="8306"/>
        </w:tabs>
      </w:pPr>
      <w:hyperlink w:anchor="_Toc55" w:history="1">
        <w:r>
          <w:rPr>
            <w:rFonts w:ascii="仿宋" w:eastAsia="仿宋" w:hAnsi="仿宋" w:cs="仿宋" w:hint="eastAsia"/>
            <w:lang w:eastAsia="zh-CN"/>
          </w:rPr>
          <w:t>(一)、企业技术研发分析</w:t>
        </w:r>
        <w:r>
          <w:tab/>
        </w:r>
        <w:r>
          <w:fldChar w:fldCharType="begin"/>
        </w:r>
        <w:r>
          <w:instrText xml:space="preserve"> PAGEREF _Toc55 \h </w:instrText>
        </w:r>
        <w:r>
          <w:fldChar w:fldCharType="separate"/>
        </w:r>
        <w:r>
          <w:t>26</w:t>
        </w:r>
        <w:r>
          <w:fldChar w:fldCharType="end"/>
        </w:r>
      </w:hyperlink>
    </w:p>
    <w:p>
      <w:pPr>
        <w:pStyle w:val="TOC2"/>
        <w:tabs>
          <w:tab w:val="right" w:leader="dot" w:pos="8306"/>
        </w:tabs>
      </w:pPr>
      <w:hyperlink w:anchor="_Toc26002" w:history="1">
        <w:r>
          <w:rPr>
            <w:rFonts w:ascii="仿宋" w:eastAsia="仿宋" w:hAnsi="仿宋" w:cs="仿宋" w:hint="eastAsia"/>
            <w:lang w:eastAsia="zh-CN"/>
          </w:rPr>
          <w:t>(二)、焦炭及其副产品项目技术工艺分析</w:t>
        </w:r>
        <w:r>
          <w:tab/>
        </w:r>
        <w:r>
          <w:fldChar w:fldCharType="begin"/>
        </w:r>
        <w:r>
          <w:instrText xml:space="preserve"> PAGEREF _Toc26002 \h </w:instrText>
        </w:r>
        <w:r>
          <w:fldChar w:fldCharType="separate"/>
        </w:r>
        <w:r>
          <w:t>27</w:t>
        </w:r>
        <w:r>
          <w:fldChar w:fldCharType="end"/>
        </w:r>
      </w:hyperlink>
    </w:p>
    <w:p>
      <w:pPr>
        <w:pStyle w:val="TOC2"/>
        <w:tabs>
          <w:tab w:val="right" w:leader="dot" w:pos="8306"/>
        </w:tabs>
      </w:pPr>
      <w:hyperlink w:anchor="_Toc10973" w:history="1">
        <w:r>
          <w:rPr>
            <w:rFonts w:ascii="仿宋" w:eastAsia="仿宋" w:hAnsi="仿宋" w:cs="仿宋" w:hint="eastAsia"/>
            <w:lang w:eastAsia="zh-CN"/>
          </w:rPr>
          <w:t>(三)、质量管理</w:t>
        </w:r>
        <w:r>
          <w:tab/>
        </w:r>
        <w:r>
          <w:fldChar w:fldCharType="begin"/>
        </w:r>
        <w:r>
          <w:instrText xml:space="preserve"> PAGEREF _Toc10973 \h </w:instrText>
        </w:r>
        <w:r>
          <w:fldChar w:fldCharType="separate"/>
        </w:r>
        <w:r>
          <w:t>29</w:t>
        </w:r>
        <w:r>
          <w:fldChar w:fldCharType="end"/>
        </w:r>
      </w:hyperlink>
    </w:p>
    <w:p>
      <w:pPr>
        <w:pStyle w:val="TOC2"/>
        <w:tabs>
          <w:tab w:val="right" w:leader="dot" w:pos="8306"/>
        </w:tabs>
      </w:pPr>
      <w:hyperlink w:anchor="_Toc26709" w:history="1">
        <w:r>
          <w:rPr>
            <w:rFonts w:ascii="仿宋" w:eastAsia="仿宋" w:hAnsi="仿宋" w:cs="仿宋" w:hint="eastAsia"/>
            <w:lang w:eastAsia="zh-CN"/>
          </w:rPr>
          <w:t>(四)、设备选型方案</w:t>
        </w:r>
        <w:r>
          <w:tab/>
        </w:r>
        <w:r>
          <w:fldChar w:fldCharType="begin"/>
        </w:r>
        <w:r>
          <w:instrText xml:space="preserve"> PAGEREF _Toc26709 \h </w:instrText>
        </w:r>
        <w:r>
          <w:fldChar w:fldCharType="separate"/>
        </w:r>
        <w:r>
          <w:t>30</w:t>
        </w:r>
        <w:r>
          <w:fldChar w:fldCharType="end"/>
        </w:r>
      </w:hyperlink>
    </w:p>
    <w:p>
      <w:pPr>
        <w:pStyle w:val="TOC1"/>
        <w:tabs>
          <w:tab w:val="right" w:leader="dot" w:pos="8306"/>
        </w:tabs>
      </w:pPr>
      <w:hyperlink w:anchor="_Toc32655" w:history="1">
        <w:r>
          <w:rPr>
            <w:rFonts w:ascii="仿宋" w:eastAsia="仿宋" w:hAnsi="仿宋" w:cs="仿宋" w:hint="eastAsia"/>
            <w:lang w:eastAsia="zh-CN"/>
          </w:rPr>
          <w:t>五、建筑工程可行性分析</w:t>
        </w:r>
        <w:r>
          <w:tab/>
        </w:r>
        <w:r>
          <w:fldChar w:fldCharType="begin"/>
        </w:r>
        <w:r>
          <w:instrText xml:space="preserve"> PAGEREF _Toc32655 \h </w:instrText>
        </w:r>
        <w:r>
          <w:fldChar w:fldCharType="separate"/>
        </w:r>
        <w:r>
          <w:t>31</w:t>
        </w:r>
        <w:r>
          <w:fldChar w:fldCharType="end"/>
        </w:r>
      </w:hyperlink>
    </w:p>
    <w:p>
      <w:pPr>
        <w:pStyle w:val="TOC2"/>
        <w:tabs>
          <w:tab w:val="right" w:leader="dot" w:pos="8306"/>
        </w:tabs>
      </w:pPr>
      <w:hyperlink w:anchor="_Toc9199" w:history="1">
        <w:r>
          <w:rPr>
            <w:rFonts w:ascii="仿宋" w:eastAsia="仿宋" w:hAnsi="仿宋" w:cs="仿宋" w:hint="eastAsia"/>
            <w:lang w:eastAsia="zh-CN"/>
          </w:rPr>
          <w:t>(一)、焦炭及其副产品项目工程设计总体要求</w:t>
        </w:r>
        <w:r>
          <w:tab/>
        </w:r>
        <w:r>
          <w:fldChar w:fldCharType="begin"/>
        </w:r>
        <w:r>
          <w:instrText xml:space="preserve"> PAGEREF _Toc9199 \h </w:instrText>
        </w:r>
        <w:r>
          <w:fldChar w:fldCharType="separate"/>
        </w:r>
        <w:r>
          <w:t>31</w:t>
        </w:r>
        <w:r>
          <w:fldChar w:fldCharType="end"/>
        </w:r>
      </w:hyperlink>
    </w:p>
    <w:p>
      <w:pPr>
        <w:pStyle w:val="TOC2"/>
        <w:tabs>
          <w:tab w:val="right" w:leader="dot" w:pos="8306"/>
        </w:tabs>
      </w:pPr>
      <w:hyperlink w:anchor="_Toc11739" w:history="1">
        <w:r>
          <w:rPr>
            <w:rFonts w:ascii="仿宋" w:eastAsia="仿宋" w:hAnsi="仿宋" w:cs="仿宋" w:hint="eastAsia"/>
            <w:lang w:eastAsia="zh-CN"/>
          </w:rPr>
          <w:t>(二)、建设方案</w:t>
        </w:r>
        <w:r>
          <w:tab/>
        </w:r>
        <w:r>
          <w:fldChar w:fldCharType="begin"/>
        </w:r>
        <w:r>
          <w:instrText xml:space="preserve"> PAGEREF _Toc11739 \h </w:instrText>
        </w:r>
        <w:r>
          <w:fldChar w:fldCharType="separate"/>
        </w:r>
        <w:r>
          <w:t>31</w:t>
        </w:r>
        <w:r>
          <w:fldChar w:fldCharType="end"/>
        </w:r>
      </w:hyperlink>
    </w:p>
    <w:p>
      <w:pPr>
        <w:pStyle w:val="TOC2"/>
        <w:tabs>
          <w:tab w:val="right" w:leader="dot" w:pos="8306"/>
        </w:tabs>
      </w:pPr>
      <w:hyperlink w:anchor="_Toc19294" w:history="1">
        <w:r>
          <w:rPr>
            <w:rFonts w:ascii="仿宋" w:eastAsia="仿宋" w:hAnsi="仿宋" w:cs="仿宋" w:hint="eastAsia"/>
            <w:lang w:eastAsia="zh-CN"/>
          </w:rPr>
          <w:t>(三)、建筑工程建设指标</w:t>
        </w:r>
        <w:r>
          <w:tab/>
        </w:r>
        <w:r>
          <w:fldChar w:fldCharType="begin"/>
        </w:r>
        <w:r>
          <w:instrText xml:space="preserve"> PAGEREF _Toc19294 \h </w:instrText>
        </w:r>
        <w:r>
          <w:fldChar w:fldCharType="separate"/>
        </w:r>
        <w:r>
          <w:t>33</w:t>
        </w:r>
        <w:r>
          <w:fldChar w:fldCharType="end"/>
        </w:r>
      </w:hyperlink>
    </w:p>
    <w:p>
      <w:pPr>
        <w:pStyle w:val="TOC1"/>
        <w:tabs>
          <w:tab w:val="right" w:leader="dot" w:pos="8306"/>
        </w:tabs>
      </w:pPr>
      <w:hyperlink w:anchor="_Toc8111" w:history="1">
        <w:r>
          <w:rPr>
            <w:rFonts w:ascii="仿宋" w:eastAsia="仿宋" w:hAnsi="仿宋" w:cs="仿宋" w:hint="eastAsia"/>
            <w:lang w:eastAsia="zh-CN"/>
          </w:rPr>
          <w:t>六、焦炭及其副产品财务管理策略</w:t>
        </w:r>
        <w:r>
          <w:tab/>
        </w:r>
        <w:r>
          <w:fldChar w:fldCharType="begin"/>
        </w:r>
        <w:r>
          <w:instrText xml:space="preserve"> PAGEREF _Toc8111 \h </w:instrText>
        </w:r>
        <w:r>
          <w:fldChar w:fldCharType="separate"/>
        </w:r>
        <w:r>
          <w:t>33</w:t>
        </w:r>
        <w:r>
          <w:fldChar w:fldCharType="end"/>
        </w:r>
      </w:hyperlink>
    </w:p>
    <w:p>
      <w:pPr>
        <w:pStyle w:val="TOC2"/>
        <w:tabs>
          <w:tab w:val="right" w:leader="dot" w:pos="8306"/>
        </w:tabs>
      </w:pPr>
      <w:hyperlink w:anchor="_Toc16420" w:history="1">
        <w:r>
          <w:rPr>
            <w:rFonts w:ascii="仿宋" w:eastAsia="仿宋" w:hAnsi="仿宋" w:cs="仿宋" w:hint="eastAsia"/>
            <w:lang w:eastAsia="zh-CN"/>
          </w:rPr>
          <w:t>(一)、焦炭及其副产品财务管理原则</w:t>
        </w:r>
        <w:r>
          <w:tab/>
        </w:r>
        <w:r>
          <w:fldChar w:fldCharType="begin"/>
        </w:r>
        <w:r>
          <w:instrText xml:space="preserve"> PAGEREF _Toc16420 \h </w:instrText>
        </w:r>
        <w:r>
          <w:fldChar w:fldCharType="separate"/>
        </w:r>
        <w:r>
          <w:t>33</w:t>
        </w:r>
        <w:r>
          <w:fldChar w:fldCharType="end"/>
        </w:r>
      </w:hyperlink>
    </w:p>
    <w:p>
      <w:pPr>
        <w:pStyle w:val="TOC2"/>
        <w:tabs>
          <w:tab w:val="right" w:leader="dot" w:pos="8306"/>
        </w:tabs>
      </w:pPr>
      <w:hyperlink w:anchor="_Toc23230" w:history="1">
        <w:r>
          <w:rPr>
            <w:rFonts w:ascii="仿宋" w:eastAsia="仿宋" w:hAnsi="仿宋" w:cs="仿宋" w:hint="eastAsia"/>
            <w:lang w:eastAsia="zh-CN"/>
          </w:rPr>
          <w:t>(二)、焦炭及其副产品收入及成本核算</w:t>
        </w:r>
        <w:r>
          <w:tab/>
        </w:r>
        <w:r>
          <w:fldChar w:fldCharType="begin"/>
        </w:r>
        <w:r>
          <w:instrText xml:space="preserve"> PAGEREF _Toc23230 \h </w:instrText>
        </w:r>
        <w:r>
          <w:fldChar w:fldCharType="separate"/>
        </w:r>
        <w:r>
          <w:t>36</w:t>
        </w:r>
        <w:r>
          <w:fldChar w:fldCharType="end"/>
        </w:r>
      </w:hyperlink>
    </w:p>
    <w:p>
      <w:pPr>
        <w:pStyle w:val="TOC2"/>
        <w:tabs>
          <w:tab w:val="right" w:leader="dot" w:pos="8306"/>
        </w:tabs>
      </w:pPr>
      <w:hyperlink w:anchor="_Toc23152" w:history="1">
        <w:r>
          <w:rPr>
            <w:rFonts w:ascii="仿宋" w:eastAsia="仿宋" w:hAnsi="仿宋" w:cs="仿宋" w:hint="eastAsia"/>
            <w:lang w:eastAsia="zh-CN"/>
          </w:rPr>
          <w:t>(三)、焦炭及其副产品经济效益分析</w:t>
        </w:r>
        <w:r>
          <w:tab/>
        </w:r>
        <w:r>
          <w:fldChar w:fldCharType="begin"/>
        </w:r>
        <w:r>
          <w:instrText xml:space="preserve"> PAGEREF _Toc23152 \h </w:instrText>
        </w:r>
        <w:r>
          <w:fldChar w:fldCharType="separate"/>
        </w:r>
        <w:r>
          <w:t>38</w:t>
        </w:r>
        <w:r>
          <w:fldChar w:fldCharType="end"/>
        </w:r>
      </w:hyperlink>
    </w:p>
    <w:p>
      <w:pPr>
        <w:pStyle w:val="TOC2"/>
        <w:tabs>
          <w:tab w:val="right" w:leader="dot" w:pos="8306"/>
        </w:tabs>
      </w:pPr>
      <w:hyperlink w:anchor="_Toc25222" w:history="1">
        <w:r>
          <w:rPr>
            <w:rFonts w:ascii="仿宋" w:eastAsia="仿宋" w:hAnsi="仿宋" w:cs="仿宋" w:hint="eastAsia"/>
            <w:lang w:eastAsia="zh-CN"/>
          </w:rPr>
          <w:t>(四)、焦炭及其副产品利润及利润分配</w:t>
        </w:r>
        <w:r>
          <w:tab/>
        </w:r>
        <w:r>
          <w:fldChar w:fldCharType="begin"/>
        </w:r>
        <w:r>
          <w:instrText xml:space="preserve"> PAGEREF _Toc25222 \h </w:instrText>
        </w:r>
        <w:r>
          <w:fldChar w:fldCharType="separate"/>
        </w:r>
        <w:r>
          <w:t>39</w:t>
        </w:r>
        <w:r>
          <w:fldChar w:fldCharType="end"/>
        </w:r>
      </w:hyperlink>
    </w:p>
    <w:p>
      <w:pPr>
        <w:pStyle w:val="TOC1"/>
        <w:tabs>
          <w:tab w:val="right" w:leader="dot" w:pos="8306"/>
        </w:tabs>
      </w:pPr>
      <w:hyperlink w:anchor="_Toc5042" w:history="1">
        <w:r>
          <w:rPr>
            <w:rFonts w:ascii="仿宋" w:eastAsia="仿宋" w:hAnsi="仿宋" w:cs="仿宋" w:hint="eastAsia"/>
            <w:lang w:eastAsia="zh-CN"/>
          </w:rPr>
          <w:t>七、公司基本情况</w:t>
        </w:r>
        <w:r>
          <w:tab/>
        </w:r>
        <w:r>
          <w:fldChar w:fldCharType="begin"/>
        </w:r>
        <w:r>
          <w:instrText xml:space="preserve"> PAGEREF _Toc5042 \h </w:instrText>
        </w:r>
        <w:r>
          <w:fldChar w:fldCharType="separate"/>
        </w:r>
        <w:r>
          <w:t>41</w:t>
        </w:r>
        <w:r>
          <w:fldChar w:fldCharType="end"/>
        </w:r>
      </w:hyperlink>
    </w:p>
    <w:p>
      <w:pPr>
        <w:pStyle w:val="TOC2"/>
        <w:tabs>
          <w:tab w:val="right" w:leader="dot" w:pos="8306"/>
        </w:tabs>
      </w:pPr>
      <w:hyperlink w:anchor="_Toc18195" w:history="1">
        <w:r>
          <w:rPr>
            <w:rFonts w:ascii="仿宋" w:eastAsia="仿宋" w:hAnsi="仿宋" w:cs="仿宋" w:hint="eastAsia"/>
            <w:lang w:eastAsia="zh-CN"/>
          </w:rPr>
          <w:t>(一)、公司基本信息</w:t>
        </w:r>
        <w:r>
          <w:tab/>
        </w:r>
        <w:r>
          <w:fldChar w:fldCharType="begin"/>
        </w:r>
        <w:r>
          <w:instrText xml:space="preserve"> PAGEREF _Toc18195 \h </w:instrText>
        </w:r>
        <w:r>
          <w:fldChar w:fldCharType="separate"/>
        </w:r>
        <w:r>
          <w:t>41</w:t>
        </w:r>
        <w:r>
          <w:fldChar w:fldCharType="end"/>
        </w:r>
      </w:hyperlink>
    </w:p>
    <w:p>
      <w:pPr>
        <w:pStyle w:val="TOC2"/>
        <w:tabs>
          <w:tab w:val="right" w:leader="dot" w:pos="8306"/>
        </w:tabs>
      </w:pPr>
      <w:hyperlink w:anchor="_Toc11959" w:history="1">
        <w:r>
          <w:rPr>
            <w:rFonts w:ascii="仿宋" w:eastAsia="仿宋" w:hAnsi="仿宋" w:cs="仿宋" w:hint="eastAsia"/>
            <w:lang w:eastAsia="zh-CN"/>
          </w:rPr>
          <w:t>(二)、公司简介</w:t>
        </w:r>
        <w:r>
          <w:tab/>
        </w:r>
        <w:r>
          <w:fldChar w:fldCharType="begin"/>
        </w:r>
        <w:r>
          <w:instrText xml:space="preserve"> PAGEREF _Toc11959 \h </w:instrText>
        </w:r>
        <w:r>
          <w:fldChar w:fldCharType="separate"/>
        </w:r>
        <w:r>
          <w:t>41</w:t>
        </w:r>
        <w:r>
          <w:fldChar w:fldCharType="end"/>
        </w:r>
      </w:hyperlink>
    </w:p>
    <w:p>
      <w:pPr>
        <w:pStyle w:val="TOC2"/>
        <w:tabs>
          <w:tab w:val="right" w:leader="dot" w:pos="8306"/>
        </w:tabs>
      </w:pPr>
      <w:hyperlink w:anchor="_Toc12068" w:history="1">
        <w:r>
          <w:rPr>
            <w:rFonts w:ascii="仿宋" w:eastAsia="仿宋" w:hAnsi="仿宋" w:cs="仿宋" w:hint="eastAsia"/>
            <w:lang w:eastAsia="zh-CN"/>
          </w:rPr>
          <w:t>(三)、公司竞争优势</w:t>
        </w:r>
        <w:r>
          <w:tab/>
        </w:r>
        <w:r>
          <w:fldChar w:fldCharType="begin"/>
        </w:r>
        <w:r>
          <w:instrText xml:space="preserve"> PAGEREF _Toc12068 \h </w:instrText>
        </w:r>
        <w:r>
          <w:fldChar w:fldCharType="separate"/>
        </w:r>
        <w:r>
          <w:t>42</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4544" w:history="1">
        <w:r>
          <w:rPr>
            <w:rFonts w:ascii="仿宋" w:eastAsia="仿宋" w:hAnsi="仿宋" w:cs="仿宋" w:hint="eastAsia"/>
            <w:lang w:eastAsia="zh-CN"/>
          </w:rPr>
          <w:t>(四)、核心人员介绍</w:t>
        </w:r>
        <w:r>
          <w:tab/>
        </w:r>
        <w:r>
          <w:fldChar w:fldCharType="begin"/>
        </w:r>
        <w:r>
          <w:instrText xml:space="preserve"> PAGEREF _Toc4544 \h </w:instrText>
        </w:r>
        <w:r>
          <w:fldChar w:fldCharType="separate"/>
        </w:r>
        <w:r>
          <w:t>44</w:t>
        </w:r>
        <w:r>
          <w:fldChar w:fldCharType="end"/>
        </w:r>
      </w:hyperlink>
    </w:p>
    <w:p>
      <w:pPr>
        <w:pStyle w:val="TOC2"/>
        <w:tabs>
          <w:tab w:val="right" w:leader="dot" w:pos="8306"/>
        </w:tabs>
      </w:pPr>
      <w:hyperlink w:anchor="_Toc24693" w:history="1">
        <w:r>
          <w:rPr>
            <w:rFonts w:ascii="仿宋" w:eastAsia="仿宋" w:hAnsi="仿宋" w:cs="仿宋" w:hint="eastAsia"/>
            <w:lang w:eastAsia="zh-CN"/>
          </w:rPr>
          <w:t>(五)、经营宗旨</w:t>
        </w:r>
        <w:r>
          <w:tab/>
        </w:r>
        <w:r>
          <w:fldChar w:fldCharType="begin"/>
        </w:r>
        <w:r>
          <w:instrText xml:space="preserve"> PAGEREF _Toc24693 \h </w:instrText>
        </w:r>
        <w:r>
          <w:fldChar w:fldCharType="separate"/>
        </w:r>
        <w:r>
          <w:t>46</w:t>
        </w:r>
        <w:r>
          <w:fldChar w:fldCharType="end"/>
        </w:r>
      </w:hyperlink>
    </w:p>
    <w:p>
      <w:pPr>
        <w:pStyle w:val="TOC2"/>
        <w:tabs>
          <w:tab w:val="right" w:leader="dot" w:pos="8306"/>
        </w:tabs>
      </w:pPr>
      <w:hyperlink w:anchor="_Toc27182" w:history="1">
        <w:r>
          <w:rPr>
            <w:rFonts w:ascii="仿宋" w:eastAsia="仿宋" w:hAnsi="仿宋" w:cs="仿宋" w:hint="eastAsia"/>
            <w:lang w:eastAsia="zh-CN"/>
          </w:rPr>
          <w:t>(六)、公司发展规划</w:t>
        </w:r>
        <w:r>
          <w:tab/>
        </w:r>
        <w:r>
          <w:fldChar w:fldCharType="begin"/>
        </w:r>
        <w:r>
          <w:instrText xml:space="preserve"> PAGEREF _Toc27182 \h </w:instrText>
        </w:r>
        <w:r>
          <w:fldChar w:fldCharType="separate"/>
        </w:r>
        <w:r>
          <w:t>47</w:t>
        </w:r>
        <w:r>
          <w:fldChar w:fldCharType="end"/>
        </w:r>
      </w:hyperlink>
    </w:p>
    <w:p>
      <w:pPr>
        <w:pStyle w:val="TOC1"/>
        <w:tabs>
          <w:tab w:val="right" w:leader="dot" w:pos="8306"/>
        </w:tabs>
      </w:pPr>
      <w:hyperlink w:anchor="_Toc7976" w:history="1">
        <w:r>
          <w:rPr>
            <w:rFonts w:ascii="仿宋" w:eastAsia="仿宋" w:hAnsi="仿宋" w:cs="仿宋" w:hint="eastAsia"/>
            <w:lang w:eastAsia="zh-CN"/>
          </w:rPr>
          <w:t>八、劳动安全生产分析</w:t>
        </w:r>
        <w:r>
          <w:tab/>
        </w:r>
        <w:r>
          <w:fldChar w:fldCharType="begin"/>
        </w:r>
        <w:r>
          <w:instrText xml:space="preserve"> PAGEREF _Toc7976 \h </w:instrText>
        </w:r>
        <w:r>
          <w:fldChar w:fldCharType="separate"/>
        </w:r>
        <w:r>
          <w:t>48</w:t>
        </w:r>
        <w:r>
          <w:fldChar w:fldCharType="end"/>
        </w:r>
      </w:hyperlink>
    </w:p>
    <w:p>
      <w:pPr>
        <w:pStyle w:val="TOC2"/>
        <w:tabs>
          <w:tab w:val="right" w:leader="dot" w:pos="8306"/>
        </w:tabs>
      </w:pPr>
      <w:hyperlink w:anchor="_Toc11965" w:history="1">
        <w:r>
          <w:rPr>
            <w:rFonts w:ascii="仿宋" w:eastAsia="仿宋" w:hAnsi="仿宋" w:cs="仿宋" w:hint="eastAsia"/>
            <w:lang w:eastAsia="zh-CN"/>
          </w:rPr>
          <w:t>(一)、编制依据</w:t>
        </w:r>
        <w:r>
          <w:tab/>
        </w:r>
        <w:r>
          <w:fldChar w:fldCharType="begin"/>
        </w:r>
        <w:r>
          <w:instrText xml:space="preserve"> PAGEREF _Toc11965 \h </w:instrText>
        </w:r>
        <w:r>
          <w:fldChar w:fldCharType="separate"/>
        </w:r>
        <w:r>
          <w:t>48</w:t>
        </w:r>
        <w:r>
          <w:fldChar w:fldCharType="end"/>
        </w:r>
      </w:hyperlink>
    </w:p>
    <w:p>
      <w:pPr>
        <w:pStyle w:val="TOC2"/>
        <w:tabs>
          <w:tab w:val="right" w:leader="dot" w:pos="8306"/>
        </w:tabs>
      </w:pPr>
      <w:hyperlink w:anchor="_Toc17830" w:history="1">
        <w:r>
          <w:rPr>
            <w:rFonts w:ascii="仿宋" w:eastAsia="仿宋" w:hAnsi="仿宋" w:cs="仿宋" w:hint="eastAsia"/>
            <w:lang w:eastAsia="zh-CN"/>
          </w:rPr>
          <w:t>(二)、防范措施</w:t>
        </w:r>
        <w:r>
          <w:tab/>
        </w:r>
        <w:r>
          <w:fldChar w:fldCharType="begin"/>
        </w:r>
        <w:r>
          <w:instrText xml:space="preserve"> PAGEREF _Toc17830 \h </w:instrText>
        </w:r>
        <w:r>
          <w:fldChar w:fldCharType="separate"/>
        </w:r>
        <w:r>
          <w:t>49</w:t>
        </w:r>
        <w:r>
          <w:fldChar w:fldCharType="end"/>
        </w:r>
      </w:hyperlink>
    </w:p>
    <w:p>
      <w:pPr>
        <w:pStyle w:val="TOC2"/>
        <w:tabs>
          <w:tab w:val="right" w:leader="dot" w:pos="8306"/>
        </w:tabs>
      </w:pPr>
      <w:hyperlink w:anchor="_Toc31842" w:history="1">
        <w:r>
          <w:rPr>
            <w:rFonts w:ascii="仿宋" w:eastAsia="仿宋" w:hAnsi="仿宋" w:cs="仿宋" w:hint="eastAsia"/>
            <w:lang w:eastAsia="zh-CN"/>
          </w:rPr>
          <w:t>(三)、预期效果评价</w:t>
        </w:r>
        <w:r>
          <w:tab/>
        </w:r>
        <w:r>
          <w:fldChar w:fldCharType="begin"/>
        </w:r>
        <w:r>
          <w:instrText xml:space="preserve"> PAGEREF _Toc31842 \h </w:instrText>
        </w:r>
        <w:r>
          <w:fldChar w:fldCharType="separate"/>
        </w:r>
        <w:r>
          <w:t>51</w:t>
        </w:r>
        <w:r>
          <w:fldChar w:fldCharType="end"/>
        </w:r>
      </w:hyperlink>
    </w:p>
    <w:p>
      <w:pPr>
        <w:pStyle w:val="TOC1"/>
        <w:tabs>
          <w:tab w:val="right" w:leader="dot" w:pos="8306"/>
        </w:tabs>
      </w:pPr>
      <w:hyperlink w:anchor="_Toc16503" w:history="1">
        <w:r>
          <w:rPr>
            <w:rFonts w:ascii="仿宋" w:eastAsia="仿宋" w:hAnsi="仿宋" w:cs="仿宋" w:hint="eastAsia"/>
            <w:lang w:eastAsia="zh-CN"/>
          </w:rPr>
          <w:t>九、投资方案</w:t>
        </w:r>
        <w:r>
          <w:tab/>
        </w:r>
        <w:r>
          <w:fldChar w:fldCharType="begin"/>
        </w:r>
        <w:r>
          <w:instrText xml:space="preserve"> PAGEREF _Toc16503 \h </w:instrText>
        </w:r>
        <w:r>
          <w:fldChar w:fldCharType="separate"/>
        </w:r>
        <w:r>
          <w:t>51</w:t>
        </w:r>
        <w:r>
          <w:fldChar w:fldCharType="end"/>
        </w:r>
      </w:hyperlink>
    </w:p>
    <w:p>
      <w:pPr>
        <w:pStyle w:val="TOC2"/>
        <w:tabs>
          <w:tab w:val="right" w:leader="dot" w:pos="8306"/>
        </w:tabs>
      </w:pPr>
      <w:hyperlink w:anchor="_Toc27463" w:history="1">
        <w:r>
          <w:rPr>
            <w:rFonts w:ascii="仿宋" w:eastAsia="仿宋" w:hAnsi="仿宋" w:cs="仿宋" w:hint="eastAsia"/>
            <w:lang w:eastAsia="zh-CN"/>
          </w:rPr>
          <w:t>(一)、投资估算的依据和说明</w:t>
        </w:r>
        <w:r>
          <w:tab/>
        </w:r>
        <w:r>
          <w:fldChar w:fldCharType="begin"/>
        </w:r>
        <w:r>
          <w:instrText xml:space="preserve"> PAGEREF _Toc27463 \h </w:instrText>
        </w:r>
        <w:r>
          <w:fldChar w:fldCharType="separate"/>
        </w:r>
        <w:r>
          <w:t>51</w:t>
        </w:r>
        <w:r>
          <w:fldChar w:fldCharType="end"/>
        </w:r>
      </w:hyperlink>
    </w:p>
    <w:p>
      <w:pPr>
        <w:pStyle w:val="TOC2"/>
        <w:tabs>
          <w:tab w:val="right" w:leader="dot" w:pos="8306"/>
        </w:tabs>
      </w:pPr>
      <w:hyperlink w:anchor="_Toc13790" w:history="1">
        <w:r>
          <w:rPr>
            <w:rFonts w:ascii="仿宋" w:eastAsia="仿宋" w:hAnsi="仿宋" w:cs="仿宋" w:hint="eastAsia"/>
            <w:lang w:eastAsia="zh-CN"/>
          </w:rPr>
          <w:t>(二)、建设投资估算</w:t>
        </w:r>
        <w:r>
          <w:tab/>
        </w:r>
        <w:r>
          <w:fldChar w:fldCharType="begin"/>
        </w:r>
        <w:r>
          <w:instrText xml:space="preserve"> PAGEREF _Toc13790 \h </w:instrText>
        </w:r>
        <w:r>
          <w:fldChar w:fldCharType="separate"/>
        </w:r>
        <w:r>
          <w:t>53</w:t>
        </w:r>
        <w:r>
          <w:fldChar w:fldCharType="end"/>
        </w:r>
      </w:hyperlink>
    </w:p>
    <w:p>
      <w:pPr>
        <w:pStyle w:val="TOC2"/>
        <w:tabs>
          <w:tab w:val="right" w:leader="dot" w:pos="8306"/>
        </w:tabs>
      </w:pPr>
      <w:hyperlink w:anchor="_Toc9338" w:history="1">
        <w:r>
          <w:rPr>
            <w:rFonts w:ascii="仿宋" w:eastAsia="仿宋" w:hAnsi="仿宋" w:cs="仿宋" w:hint="eastAsia"/>
            <w:lang w:eastAsia="zh-CN"/>
          </w:rPr>
          <w:t>(三)、建设期利息</w:t>
        </w:r>
        <w:r>
          <w:tab/>
        </w:r>
        <w:r>
          <w:fldChar w:fldCharType="begin"/>
        </w:r>
        <w:r>
          <w:instrText xml:space="preserve"> PAGEREF _Toc9338 \h </w:instrText>
        </w:r>
        <w:r>
          <w:fldChar w:fldCharType="separate"/>
        </w:r>
        <w:r>
          <w:t>55</w:t>
        </w:r>
        <w:r>
          <w:fldChar w:fldCharType="end"/>
        </w:r>
      </w:hyperlink>
    </w:p>
    <w:p>
      <w:pPr>
        <w:pStyle w:val="TOC2"/>
        <w:tabs>
          <w:tab w:val="right" w:leader="dot" w:pos="8306"/>
        </w:tabs>
      </w:pPr>
      <w:hyperlink w:anchor="_Toc7988" w:history="1">
        <w:r>
          <w:rPr>
            <w:rFonts w:ascii="仿宋" w:eastAsia="仿宋" w:hAnsi="仿宋" w:cs="仿宋" w:hint="eastAsia"/>
            <w:lang w:eastAsia="zh-CN"/>
          </w:rPr>
          <w:t>(四)、流动资金</w:t>
        </w:r>
        <w:r>
          <w:tab/>
        </w:r>
        <w:r>
          <w:fldChar w:fldCharType="begin"/>
        </w:r>
        <w:r>
          <w:instrText xml:space="preserve"> PAGEREF _Toc7988 \h </w:instrText>
        </w:r>
        <w:r>
          <w:fldChar w:fldCharType="separate"/>
        </w:r>
        <w:r>
          <w:t>55</w:t>
        </w:r>
        <w:r>
          <w:fldChar w:fldCharType="end"/>
        </w:r>
      </w:hyperlink>
    </w:p>
    <w:p>
      <w:pPr>
        <w:pStyle w:val="TOC2"/>
        <w:tabs>
          <w:tab w:val="right" w:leader="dot" w:pos="8306"/>
        </w:tabs>
      </w:pPr>
      <w:hyperlink w:anchor="_Toc1611" w:history="1">
        <w:r>
          <w:rPr>
            <w:rFonts w:ascii="仿宋" w:eastAsia="仿宋" w:hAnsi="仿宋" w:cs="仿宋" w:hint="eastAsia"/>
            <w:lang w:eastAsia="zh-CN"/>
          </w:rPr>
          <w:t>(五)、焦炭及其副产品项目总投资</w:t>
        </w:r>
        <w:r>
          <w:tab/>
        </w:r>
        <w:r>
          <w:fldChar w:fldCharType="begin"/>
        </w:r>
        <w:r>
          <w:instrText xml:space="preserve"> PAGEREF _Toc1611 \h </w:instrText>
        </w:r>
        <w:r>
          <w:fldChar w:fldCharType="separate"/>
        </w:r>
        <w:r>
          <w:t>56</w:t>
        </w:r>
        <w:r>
          <w:fldChar w:fldCharType="end"/>
        </w:r>
      </w:hyperlink>
    </w:p>
    <w:p>
      <w:pPr>
        <w:pStyle w:val="TOC2"/>
        <w:tabs>
          <w:tab w:val="right" w:leader="dot" w:pos="8306"/>
        </w:tabs>
      </w:pPr>
      <w:hyperlink w:anchor="_Toc2658" w:history="1">
        <w:r>
          <w:rPr>
            <w:rFonts w:ascii="仿宋" w:eastAsia="仿宋" w:hAnsi="仿宋" w:cs="仿宋" w:hint="eastAsia"/>
            <w:lang w:eastAsia="zh-CN"/>
          </w:rPr>
          <w:t>(六)、资金筹措与投资计划</w:t>
        </w:r>
        <w:r>
          <w:tab/>
        </w:r>
        <w:r>
          <w:fldChar w:fldCharType="begin"/>
        </w:r>
        <w:r>
          <w:instrText xml:space="preserve"> PAGEREF _Toc2658 \h </w:instrText>
        </w:r>
        <w:r>
          <w:fldChar w:fldCharType="separate"/>
        </w:r>
        <w:r>
          <w:t>57</w:t>
        </w:r>
        <w:r>
          <w:fldChar w:fldCharType="end"/>
        </w:r>
      </w:hyperlink>
    </w:p>
    <w:p>
      <w:pPr>
        <w:pStyle w:val="TOC1"/>
        <w:tabs>
          <w:tab w:val="right" w:leader="dot" w:pos="8306"/>
        </w:tabs>
      </w:pPr>
      <w:hyperlink w:anchor="_Toc21620" w:history="1">
        <w:r>
          <w:rPr>
            <w:rFonts w:ascii="仿宋" w:eastAsia="仿宋" w:hAnsi="仿宋" w:cs="仿宋" w:hint="eastAsia"/>
            <w:lang w:eastAsia="zh-CN"/>
          </w:rPr>
          <w:t>十、市场预测</w:t>
        </w:r>
        <w:r>
          <w:tab/>
        </w:r>
        <w:r>
          <w:fldChar w:fldCharType="begin"/>
        </w:r>
        <w:r>
          <w:instrText xml:space="preserve"> PAGEREF _Toc21620 \h </w:instrText>
        </w:r>
        <w:r>
          <w:fldChar w:fldCharType="separate"/>
        </w:r>
        <w:r>
          <w:t>57</w:t>
        </w:r>
        <w:r>
          <w:fldChar w:fldCharType="end"/>
        </w:r>
      </w:hyperlink>
    </w:p>
    <w:p>
      <w:pPr>
        <w:pStyle w:val="TOC2"/>
        <w:tabs>
          <w:tab w:val="right" w:leader="dot" w:pos="8306"/>
        </w:tabs>
      </w:pPr>
      <w:hyperlink w:anchor="_Toc11244" w:history="1">
        <w:r>
          <w:rPr>
            <w:rFonts w:ascii="仿宋" w:eastAsia="仿宋" w:hAnsi="仿宋" w:cs="仿宋" w:hint="eastAsia"/>
            <w:lang w:eastAsia="zh-CN"/>
          </w:rPr>
          <w:t>(一)、增强资金保障能力</w:t>
        </w:r>
        <w:r>
          <w:tab/>
        </w:r>
        <w:r>
          <w:fldChar w:fldCharType="begin"/>
        </w:r>
        <w:r>
          <w:instrText xml:space="preserve"> PAGEREF _Toc11244 \h </w:instrText>
        </w:r>
        <w:r>
          <w:fldChar w:fldCharType="separate"/>
        </w:r>
        <w:r>
          <w:t>57</w:t>
        </w:r>
        <w:r>
          <w:fldChar w:fldCharType="end"/>
        </w:r>
      </w:hyperlink>
    </w:p>
    <w:p>
      <w:pPr>
        <w:pStyle w:val="TOC2"/>
        <w:tabs>
          <w:tab w:val="right" w:leader="dot" w:pos="8306"/>
        </w:tabs>
      </w:pPr>
      <w:hyperlink w:anchor="_Toc6766" w:history="1">
        <w:r>
          <w:rPr>
            <w:rFonts w:ascii="仿宋" w:eastAsia="仿宋" w:hAnsi="仿宋" w:cs="仿宋" w:hint="eastAsia"/>
            <w:lang w:eastAsia="zh-CN"/>
          </w:rPr>
          <w:t>(二)、营造良好投资氛围</w:t>
        </w:r>
        <w:r>
          <w:tab/>
        </w:r>
        <w:r>
          <w:fldChar w:fldCharType="begin"/>
        </w:r>
        <w:r>
          <w:instrText xml:space="preserve"> PAGEREF _Toc6766 \h </w:instrText>
        </w:r>
        <w:r>
          <w:fldChar w:fldCharType="separate"/>
        </w:r>
        <w:r>
          <w:t>59</w:t>
        </w:r>
        <w:r>
          <w:fldChar w:fldCharType="end"/>
        </w:r>
      </w:hyperlink>
    </w:p>
    <w:p>
      <w:pPr>
        <w:pStyle w:val="TOC1"/>
        <w:tabs>
          <w:tab w:val="right" w:leader="dot" w:pos="8306"/>
        </w:tabs>
      </w:pPr>
      <w:hyperlink w:anchor="_Toc28249" w:history="1">
        <w:r>
          <w:rPr>
            <w:rFonts w:ascii="仿宋" w:eastAsia="仿宋" w:hAnsi="仿宋" w:cs="仿宋" w:hint="eastAsia"/>
            <w:lang w:eastAsia="zh-CN"/>
          </w:rPr>
          <w:t>十一、焦炭及其副产品场地规划方案</w:t>
        </w:r>
        <w:r>
          <w:tab/>
        </w:r>
        <w:r>
          <w:fldChar w:fldCharType="begin"/>
        </w:r>
        <w:r>
          <w:instrText xml:space="preserve"> PAGEREF _Toc28249 \h </w:instrText>
        </w:r>
        <w:r>
          <w:fldChar w:fldCharType="separate"/>
        </w:r>
        <w:r>
          <w:t>60</w:t>
        </w:r>
        <w:r>
          <w:fldChar w:fldCharType="end"/>
        </w:r>
      </w:hyperlink>
    </w:p>
    <w:p>
      <w:pPr>
        <w:pStyle w:val="TOC2"/>
        <w:tabs>
          <w:tab w:val="right" w:leader="dot" w:pos="8306"/>
        </w:tabs>
      </w:pPr>
      <w:hyperlink w:anchor="_Toc22961" w:history="1">
        <w:r>
          <w:rPr>
            <w:rFonts w:ascii="仿宋" w:eastAsia="仿宋" w:hAnsi="仿宋" w:cs="仿宋" w:hint="eastAsia"/>
            <w:lang w:eastAsia="zh-CN"/>
          </w:rPr>
          <w:t>(一)、焦炭及其副产品场地布局原则</w:t>
        </w:r>
        <w:r>
          <w:tab/>
        </w:r>
        <w:r>
          <w:fldChar w:fldCharType="begin"/>
        </w:r>
        <w:r>
          <w:instrText xml:space="preserve"> PAGEREF _Toc22961 \h </w:instrText>
        </w:r>
        <w:r>
          <w:fldChar w:fldCharType="separate"/>
        </w:r>
        <w:r>
          <w:t>60</w:t>
        </w:r>
        <w:r>
          <w:fldChar w:fldCharType="end"/>
        </w:r>
      </w:hyperlink>
    </w:p>
    <w:p>
      <w:pPr>
        <w:pStyle w:val="TOC2"/>
        <w:tabs>
          <w:tab w:val="right" w:leader="dot" w:pos="8306"/>
        </w:tabs>
      </w:pPr>
      <w:hyperlink w:anchor="_Toc21008" w:history="1">
        <w:r>
          <w:rPr>
            <w:rFonts w:ascii="仿宋" w:eastAsia="仿宋" w:hAnsi="仿宋" w:cs="仿宋" w:hint="eastAsia"/>
            <w:lang w:eastAsia="zh-CN"/>
          </w:rPr>
          <w:t>(二)、焦炭及其副产品场地装修设计方案</w:t>
        </w:r>
        <w:r>
          <w:tab/>
        </w:r>
        <w:r>
          <w:fldChar w:fldCharType="begin"/>
        </w:r>
        <w:r>
          <w:instrText xml:space="preserve"> PAGEREF _Toc21008 \h </w:instrText>
        </w:r>
        <w:r>
          <w:fldChar w:fldCharType="separate"/>
        </w:r>
        <w:r>
          <w:t>61</w:t>
        </w:r>
        <w:r>
          <w:fldChar w:fldCharType="end"/>
        </w:r>
      </w:hyperlink>
    </w:p>
    <w:p>
      <w:pPr>
        <w:pStyle w:val="TOC1"/>
        <w:tabs>
          <w:tab w:val="right" w:leader="dot" w:pos="8306"/>
        </w:tabs>
      </w:pPr>
      <w:hyperlink w:anchor="_Toc10924" w:history="1">
        <w:r>
          <w:rPr>
            <w:rFonts w:ascii="仿宋" w:eastAsia="仿宋" w:hAnsi="仿宋" w:cs="仿宋" w:hint="eastAsia"/>
            <w:lang w:eastAsia="zh-CN"/>
          </w:rPr>
          <w:t>十二、焦炭及其副产品项目进度计划</w:t>
        </w:r>
        <w:r>
          <w:tab/>
        </w:r>
        <w:r>
          <w:fldChar w:fldCharType="begin"/>
        </w:r>
        <w:r>
          <w:instrText xml:space="preserve"> PAGEREF _Toc10924 \h </w:instrText>
        </w:r>
        <w:r>
          <w:fldChar w:fldCharType="separate"/>
        </w:r>
        <w:r>
          <w:t>62</w:t>
        </w:r>
        <w:r>
          <w:fldChar w:fldCharType="end"/>
        </w:r>
      </w:hyperlink>
    </w:p>
    <w:p>
      <w:pPr>
        <w:pStyle w:val="TOC2"/>
        <w:tabs>
          <w:tab w:val="right" w:leader="dot" w:pos="8306"/>
        </w:tabs>
      </w:pPr>
      <w:hyperlink w:anchor="_Toc18651" w:history="1">
        <w:r>
          <w:rPr>
            <w:rFonts w:ascii="仿宋" w:eastAsia="仿宋" w:hAnsi="仿宋" w:cs="仿宋" w:hint="eastAsia"/>
            <w:lang w:eastAsia="zh-CN"/>
          </w:rPr>
          <w:t>(一)、焦炭及其副产品项目进度安排</w:t>
        </w:r>
        <w:r>
          <w:tab/>
        </w:r>
        <w:r>
          <w:fldChar w:fldCharType="begin"/>
        </w:r>
        <w:r>
          <w:instrText xml:space="preserve"> PAGEREF _Toc18651 \h </w:instrText>
        </w:r>
        <w:r>
          <w:fldChar w:fldCharType="separate"/>
        </w:r>
        <w:r>
          <w:t>62</w:t>
        </w:r>
        <w:r>
          <w:fldChar w:fldCharType="end"/>
        </w:r>
      </w:hyperlink>
    </w:p>
    <w:p>
      <w:pPr>
        <w:pStyle w:val="TOC2"/>
        <w:tabs>
          <w:tab w:val="right" w:leader="dot" w:pos="8306"/>
        </w:tabs>
      </w:pPr>
      <w:hyperlink w:anchor="_Toc28340" w:history="1">
        <w:r>
          <w:rPr>
            <w:rFonts w:ascii="仿宋" w:eastAsia="仿宋" w:hAnsi="仿宋" w:cs="仿宋" w:hint="eastAsia"/>
            <w:lang w:eastAsia="zh-CN"/>
          </w:rPr>
          <w:t>(二)、焦炭及其副产品项目实施保障措施</w:t>
        </w:r>
        <w:r>
          <w:tab/>
        </w:r>
        <w:r>
          <w:fldChar w:fldCharType="begin"/>
        </w:r>
        <w:r>
          <w:instrText xml:space="preserve"> PAGEREF _Toc28340 \h </w:instrText>
        </w:r>
        <w:r>
          <w:fldChar w:fldCharType="separate"/>
        </w:r>
        <w:r>
          <w:t>63</w:t>
        </w:r>
        <w:r>
          <w:fldChar w:fldCharType="end"/>
        </w:r>
      </w:hyperlink>
    </w:p>
    <w:p>
      <w:pPr>
        <w:pStyle w:val="TOC1"/>
        <w:tabs>
          <w:tab w:val="right" w:leader="dot" w:pos="8306"/>
        </w:tabs>
      </w:pPr>
      <w:hyperlink w:anchor="_Toc21161" w:history="1">
        <w:r>
          <w:rPr>
            <w:rFonts w:ascii="仿宋" w:eastAsia="仿宋" w:hAnsi="仿宋" w:cs="仿宋" w:hint="eastAsia"/>
            <w:lang w:eastAsia="zh-CN"/>
          </w:rPr>
          <w:t>十三、焦炭及其副产品质量管理方案</w:t>
        </w:r>
        <w:r>
          <w:tab/>
        </w:r>
        <w:r>
          <w:fldChar w:fldCharType="begin"/>
        </w:r>
        <w:r>
          <w:instrText xml:space="preserve"> PAGEREF _Toc21161 \h </w:instrText>
        </w:r>
        <w:r>
          <w:fldChar w:fldCharType="separate"/>
        </w:r>
        <w:r>
          <w:t>64</w:t>
        </w:r>
        <w:r>
          <w:fldChar w:fldCharType="end"/>
        </w:r>
      </w:hyperlink>
    </w:p>
    <w:p>
      <w:pPr>
        <w:pStyle w:val="TOC2"/>
        <w:tabs>
          <w:tab w:val="right" w:leader="dot" w:pos="8306"/>
        </w:tabs>
      </w:pPr>
      <w:hyperlink w:anchor="_Toc25151" w:history="1">
        <w:r>
          <w:rPr>
            <w:rFonts w:ascii="仿宋" w:eastAsia="仿宋" w:hAnsi="仿宋" w:cs="仿宋" w:hint="eastAsia"/>
            <w:lang w:eastAsia="zh-CN"/>
          </w:rPr>
          <w:t>(一)、焦炭及其副产品全面质量管理方案</w:t>
        </w:r>
        <w:r>
          <w:tab/>
        </w:r>
        <w:r>
          <w:fldChar w:fldCharType="begin"/>
        </w:r>
        <w:r>
          <w:instrText xml:space="preserve"> PAGEREF _Toc25151 \h </w:instrText>
        </w:r>
        <w:r>
          <w:fldChar w:fldCharType="separate"/>
        </w:r>
        <w:r>
          <w:t>64</w:t>
        </w:r>
        <w:r>
          <w:fldChar w:fldCharType="end"/>
        </w:r>
      </w:hyperlink>
    </w:p>
    <w:p>
      <w:pPr>
        <w:pStyle w:val="TOC2"/>
        <w:tabs>
          <w:tab w:val="right" w:leader="dot" w:pos="8306"/>
        </w:tabs>
      </w:pPr>
      <w:hyperlink w:anchor="_Toc3404" w:history="1">
        <w:r>
          <w:rPr>
            <w:rFonts w:ascii="仿宋" w:eastAsia="仿宋" w:hAnsi="仿宋" w:cs="仿宋" w:hint="eastAsia"/>
            <w:lang w:eastAsia="zh-CN"/>
          </w:rPr>
          <w:t>(二)、焦炭及其副产品质量管理要求</w:t>
        </w:r>
        <w:r>
          <w:tab/>
        </w:r>
        <w:r>
          <w:fldChar w:fldCharType="begin"/>
        </w:r>
        <w:r>
          <w:instrText xml:space="preserve"> PAGEREF _Toc3404 \h </w:instrText>
        </w:r>
        <w:r>
          <w:fldChar w:fldCharType="separate"/>
        </w:r>
        <w:r>
          <w:t>65</w:t>
        </w:r>
        <w:r>
          <w:fldChar w:fldCharType="end"/>
        </w:r>
      </w:hyperlink>
    </w:p>
    <w:p>
      <w:pPr>
        <w:pStyle w:val="TOC2"/>
        <w:tabs>
          <w:tab w:val="right" w:leader="dot" w:pos="8306"/>
        </w:tabs>
      </w:pPr>
      <w:hyperlink w:anchor="_Toc6695" w:history="1">
        <w:r>
          <w:rPr>
            <w:rFonts w:ascii="仿宋" w:eastAsia="仿宋" w:hAnsi="仿宋" w:cs="仿宋" w:hint="eastAsia"/>
            <w:lang w:eastAsia="zh-CN"/>
          </w:rPr>
          <w:t>(三)、焦炭及其副产品质量成本管理方案</w:t>
        </w:r>
        <w:r>
          <w:tab/>
        </w:r>
        <w:r>
          <w:fldChar w:fldCharType="begin"/>
        </w:r>
        <w:r>
          <w:instrText xml:space="preserve"> PAGEREF _Toc6695 \h </w:instrText>
        </w:r>
        <w:r>
          <w:fldChar w:fldCharType="separate"/>
        </w:r>
        <w:r>
          <w:t>67</w:t>
        </w:r>
        <w:r>
          <w:fldChar w:fldCharType="end"/>
        </w:r>
      </w:hyperlink>
    </w:p>
    <w:p>
      <w:pPr>
        <w:pStyle w:val="TOC2"/>
        <w:tabs>
          <w:tab w:val="right" w:leader="dot" w:pos="8306"/>
        </w:tabs>
      </w:pPr>
      <w:hyperlink w:anchor="_Toc14151" w:history="1">
        <w:r>
          <w:rPr>
            <w:rFonts w:ascii="仿宋" w:eastAsia="仿宋" w:hAnsi="仿宋" w:cs="仿宋" w:hint="eastAsia"/>
            <w:lang w:eastAsia="zh-CN"/>
          </w:rPr>
          <w:t>(四)、焦炭及其副产品顾客需求管理方案</w:t>
        </w:r>
        <w:r>
          <w:tab/>
        </w:r>
        <w:r>
          <w:fldChar w:fldCharType="begin"/>
        </w:r>
        <w:r>
          <w:instrText xml:space="preserve"> PAGEREF _Toc14151 \h </w:instrText>
        </w:r>
        <w:r>
          <w:fldChar w:fldCharType="separate"/>
        </w:r>
        <w:r>
          <w:t>69</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9531"/>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473"/>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16386"/>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1834"/>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制定焦炭及其副产品项目实施方案，对公司经营目标进行详尽规划和落实，确保焦炭及其副产品项目的顺利进行和达成目标。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620"/>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https://d.book118.com/965320243231011033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焦炭及其副产品行业相关项目可行性研究分析报告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A87158"/>
    <w:rsid w:val="38A871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965320243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2023-10-25T03:32:00Z</dcterms:created>
  <dcterms:modified xsi:type="dcterms:W3CDTF">2023-10-25T03:32:46Z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E8BB112EB77F420CA7456CE8DBDB873B_11</vt:lpwstr>
  </property>
  <property fmtid="{D5CDD505-2E9C-101B-9397-08002B2CF9AE}" pid="3" name="KSOProductBuildVer">
    <vt:lpwstr>2052-12.1.0.15712</vt:lpwstr>
  </property>
</Properties>
</file>