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超高纯气体的纯化设备项目规划设计蓝图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381" w:history="1">
        <w:r>
          <w:rPr>
            <w:rFonts w:ascii="仿宋" w:eastAsia="仿宋" w:hAnsi="仿宋" w:cs="仿宋" w:hint="eastAsia"/>
            <w:lang w:eastAsia="zh-CN"/>
          </w:rPr>
          <w:t>概论</w:t>
        </w:r>
        <w:r>
          <w:tab/>
        </w:r>
        <w:r>
          <w:fldChar w:fldCharType="begin"/>
        </w:r>
        <w:r>
          <w:instrText xml:space="preserve"> PAGEREF _Toc14381 \h </w:instrText>
        </w:r>
        <w:r>
          <w:fldChar w:fldCharType="separate"/>
        </w:r>
        <w:r>
          <w:t>3</w:t>
        </w:r>
        <w:r>
          <w:fldChar w:fldCharType="end"/>
        </w:r>
      </w:hyperlink>
    </w:p>
    <w:p>
      <w:pPr>
        <w:pStyle w:val="TOC1"/>
        <w:tabs>
          <w:tab w:val="right" w:leader="dot" w:pos="8306"/>
        </w:tabs>
      </w:pPr>
      <w:hyperlink w:anchor="_Toc26962" w:history="1">
        <w:r>
          <w:rPr>
            <w:rFonts w:ascii="仿宋" w:eastAsia="仿宋" w:hAnsi="仿宋" w:cs="仿宋" w:hint="eastAsia"/>
            <w:lang w:eastAsia="zh-CN"/>
          </w:rPr>
          <w:t>一、超高纯气体的纯化设备项目建设背景及必要性分析</w:t>
        </w:r>
        <w:r>
          <w:tab/>
        </w:r>
        <w:r>
          <w:fldChar w:fldCharType="begin"/>
        </w:r>
        <w:r>
          <w:instrText xml:space="preserve"> PAGEREF _Toc26962 \h </w:instrText>
        </w:r>
        <w:r>
          <w:fldChar w:fldCharType="separate"/>
        </w:r>
        <w:r>
          <w:t>3</w:t>
        </w:r>
        <w:r>
          <w:fldChar w:fldCharType="end"/>
        </w:r>
      </w:hyperlink>
    </w:p>
    <w:p>
      <w:pPr>
        <w:pStyle w:val="TOC2"/>
        <w:tabs>
          <w:tab w:val="right" w:leader="dot" w:pos="8306"/>
        </w:tabs>
      </w:pPr>
      <w:hyperlink w:anchor="_Toc18115" w:history="1">
        <w:r>
          <w:rPr>
            <w:rFonts w:ascii="仿宋" w:eastAsia="仿宋" w:hAnsi="仿宋" w:cs="仿宋" w:hint="eastAsia"/>
            <w:lang w:eastAsia="zh-CN"/>
          </w:rPr>
          <w:t>(一)、超高纯气体的纯化设备项目背景分析</w:t>
        </w:r>
        <w:r>
          <w:tab/>
        </w:r>
        <w:r>
          <w:fldChar w:fldCharType="begin"/>
        </w:r>
        <w:r>
          <w:instrText xml:space="preserve"> PAGEREF _Toc18115 \h </w:instrText>
        </w:r>
        <w:r>
          <w:fldChar w:fldCharType="separate"/>
        </w:r>
        <w:r>
          <w:t>3</w:t>
        </w:r>
        <w:r>
          <w:fldChar w:fldCharType="end"/>
        </w:r>
      </w:hyperlink>
    </w:p>
    <w:p>
      <w:pPr>
        <w:pStyle w:val="TOC2"/>
        <w:tabs>
          <w:tab w:val="right" w:leader="dot" w:pos="8306"/>
        </w:tabs>
      </w:pPr>
      <w:hyperlink w:anchor="_Toc24833" w:history="1">
        <w:r>
          <w:rPr>
            <w:rFonts w:ascii="仿宋" w:eastAsia="仿宋" w:hAnsi="仿宋" w:cs="仿宋" w:hint="eastAsia"/>
            <w:lang w:eastAsia="zh-CN"/>
          </w:rPr>
          <w:t>(二)、超高纯气体的纯化设备项目建设必要性分析</w:t>
        </w:r>
        <w:r>
          <w:tab/>
        </w:r>
        <w:r>
          <w:fldChar w:fldCharType="begin"/>
        </w:r>
        <w:r>
          <w:instrText xml:space="preserve"> PAGEREF _Toc24833 \h </w:instrText>
        </w:r>
        <w:r>
          <w:fldChar w:fldCharType="separate"/>
        </w:r>
        <w:r>
          <w:t>5</w:t>
        </w:r>
        <w:r>
          <w:fldChar w:fldCharType="end"/>
        </w:r>
      </w:hyperlink>
    </w:p>
    <w:p>
      <w:pPr>
        <w:pStyle w:val="TOC1"/>
        <w:tabs>
          <w:tab w:val="right" w:leader="dot" w:pos="8306"/>
        </w:tabs>
      </w:pPr>
      <w:hyperlink w:anchor="_Toc11013" w:history="1">
        <w:r>
          <w:rPr>
            <w:rFonts w:ascii="仿宋" w:eastAsia="仿宋" w:hAnsi="仿宋" w:cs="仿宋" w:hint="eastAsia"/>
            <w:lang w:eastAsia="zh-CN"/>
          </w:rPr>
          <w:t>二、超高纯气体的纯化设备项目选址可行性分析</w:t>
        </w:r>
        <w:r>
          <w:tab/>
        </w:r>
        <w:r>
          <w:fldChar w:fldCharType="begin"/>
        </w:r>
        <w:r>
          <w:instrText xml:space="preserve"> PAGEREF _Toc11013 \h </w:instrText>
        </w:r>
        <w:r>
          <w:fldChar w:fldCharType="separate"/>
        </w:r>
        <w:r>
          <w:t>6</w:t>
        </w:r>
        <w:r>
          <w:fldChar w:fldCharType="end"/>
        </w:r>
      </w:hyperlink>
    </w:p>
    <w:p>
      <w:pPr>
        <w:pStyle w:val="TOC2"/>
        <w:tabs>
          <w:tab w:val="right" w:leader="dot" w:pos="8306"/>
        </w:tabs>
      </w:pPr>
      <w:hyperlink w:anchor="_Toc12661" w:history="1">
        <w:r>
          <w:rPr>
            <w:rFonts w:ascii="仿宋" w:eastAsia="仿宋" w:hAnsi="仿宋" w:cs="仿宋" w:hint="eastAsia"/>
            <w:lang w:eastAsia="zh-CN"/>
          </w:rPr>
          <w:t>(一)、超高纯气体的纯化设备项目选址</w:t>
        </w:r>
        <w:r>
          <w:tab/>
        </w:r>
        <w:r>
          <w:fldChar w:fldCharType="begin"/>
        </w:r>
        <w:r>
          <w:instrText xml:space="preserve"> PAGEREF _Toc12661 \h </w:instrText>
        </w:r>
        <w:r>
          <w:fldChar w:fldCharType="separate"/>
        </w:r>
        <w:r>
          <w:t>6</w:t>
        </w:r>
        <w:r>
          <w:fldChar w:fldCharType="end"/>
        </w:r>
      </w:hyperlink>
    </w:p>
    <w:p>
      <w:pPr>
        <w:pStyle w:val="TOC2"/>
        <w:tabs>
          <w:tab w:val="right" w:leader="dot" w:pos="8306"/>
        </w:tabs>
      </w:pPr>
      <w:hyperlink w:anchor="_Toc9376" w:history="1">
        <w:r>
          <w:rPr>
            <w:rFonts w:ascii="仿宋" w:eastAsia="仿宋" w:hAnsi="仿宋" w:cs="仿宋" w:hint="eastAsia"/>
            <w:lang w:eastAsia="zh-CN"/>
          </w:rPr>
          <w:t>(二)、用地控制指标</w:t>
        </w:r>
        <w:r>
          <w:tab/>
        </w:r>
        <w:r>
          <w:fldChar w:fldCharType="begin"/>
        </w:r>
        <w:r>
          <w:instrText xml:space="preserve"> PAGEREF _Toc9376 \h </w:instrText>
        </w:r>
        <w:r>
          <w:fldChar w:fldCharType="separate"/>
        </w:r>
        <w:r>
          <w:t>6</w:t>
        </w:r>
        <w:r>
          <w:fldChar w:fldCharType="end"/>
        </w:r>
      </w:hyperlink>
    </w:p>
    <w:p>
      <w:pPr>
        <w:pStyle w:val="TOC2"/>
        <w:tabs>
          <w:tab w:val="right" w:leader="dot" w:pos="8306"/>
        </w:tabs>
      </w:pPr>
      <w:hyperlink w:anchor="_Toc23516" w:history="1">
        <w:r>
          <w:rPr>
            <w:rFonts w:ascii="仿宋" w:eastAsia="仿宋" w:hAnsi="仿宋" w:cs="仿宋" w:hint="eastAsia"/>
            <w:lang w:eastAsia="zh-CN"/>
          </w:rPr>
          <w:t>(三)、节约用地措施</w:t>
        </w:r>
        <w:r>
          <w:tab/>
        </w:r>
        <w:r>
          <w:fldChar w:fldCharType="begin"/>
        </w:r>
        <w:r>
          <w:instrText xml:space="preserve"> PAGEREF _Toc23516 \h </w:instrText>
        </w:r>
        <w:r>
          <w:fldChar w:fldCharType="separate"/>
        </w:r>
        <w:r>
          <w:t>8</w:t>
        </w:r>
        <w:r>
          <w:fldChar w:fldCharType="end"/>
        </w:r>
      </w:hyperlink>
    </w:p>
    <w:p>
      <w:pPr>
        <w:pStyle w:val="TOC2"/>
        <w:tabs>
          <w:tab w:val="right" w:leader="dot" w:pos="8306"/>
        </w:tabs>
      </w:pPr>
      <w:hyperlink w:anchor="_Toc22367" w:history="1">
        <w:r>
          <w:rPr>
            <w:rFonts w:ascii="仿宋" w:eastAsia="仿宋" w:hAnsi="仿宋" w:cs="仿宋" w:hint="eastAsia"/>
            <w:lang w:eastAsia="zh-CN"/>
          </w:rPr>
          <w:t>(四)、总图布置方案</w:t>
        </w:r>
        <w:r>
          <w:tab/>
        </w:r>
        <w:r>
          <w:fldChar w:fldCharType="begin"/>
        </w:r>
        <w:r>
          <w:instrText xml:space="preserve"> PAGEREF _Toc22367 \h </w:instrText>
        </w:r>
        <w:r>
          <w:fldChar w:fldCharType="separate"/>
        </w:r>
        <w:r>
          <w:t>10</w:t>
        </w:r>
        <w:r>
          <w:fldChar w:fldCharType="end"/>
        </w:r>
      </w:hyperlink>
    </w:p>
    <w:p>
      <w:pPr>
        <w:pStyle w:val="TOC2"/>
        <w:tabs>
          <w:tab w:val="right" w:leader="dot" w:pos="8306"/>
        </w:tabs>
      </w:pPr>
      <w:hyperlink w:anchor="_Toc18149" w:history="1">
        <w:r>
          <w:rPr>
            <w:rFonts w:ascii="仿宋" w:eastAsia="仿宋" w:hAnsi="仿宋" w:cs="仿宋" w:hint="eastAsia"/>
            <w:lang w:eastAsia="zh-CN"/>
          </w:rPr>
          <w:t>(五)、选址综合评价</w:t>
        </w:r>
        <w:r>
          <w:tab/>
        </w:r>
        <w:r>
          <w:fldChar w:fldCharType="begin"/>
        </w:r>
        <w:r>
          <w:instrText xml:space="preserve"> PAGEREF _Toc18149 \h </w:instrText>
        </w:r>
        <w:r>
          <w:fldChar w:fldCharType="separate"/>
        </w:r>
        <w:r>
          <w:t>11</w:t>
        </w:r>
        <w:r>
          <w:fldChar w:fldCharType="end"/>
        </w:r>
      </w:hyperlink>
    </w:p>
    <w:p>
      <w:pPr>
        <w:pStyle w:val="TOC1"/>
        <w:tabs>
          <w:tab w:val="right" w:leader="dot" w:pos="8306"/>
        </w:tabs>
      </w:pPr>
      <w:hyperlink w:anchor="_Toc16661" w:history="1">
        <w:r>
          <w:rPr>
            <w:rFonts w:ascii="仿宋" w:eastAsia="仿宋" w:hAnsi="仿宋" w:cs="仿宋" w:hint="eastAsia"/>
            <w:lang w:eastAsia="zh-CN"/>
          </w:rPr>
          <w:t>三、超高纯气体的纯化设备项目绩效评估</w:t>
        </w:r>
        <w:r>
          <w:tab/>
        </w:r>
        <w:r>
          <w:fldChar w:fldCharType="begin"/>
        </w:r>
        <w:r>
          <w:instrText xml:space="preserve"> PAGEREF _Toc16661 \h </w:instrText>
        </w:r>
        <w:r>
          <w:fldChar w:fldCharType="separate"/>
        </w:r>
        <w:r>
          <w:t>12</w:t>
        </w:r>
        <w:r>
          <w:fldChar w:fldCharType="end"/>
        </w:r>
      </w:hyperlink>
    </w:p>
    <w:p>
      <w:pPr>
        <w:pStyle w:val="TOC2"/>
        <w:tabs>
          <w:tab w:val="right" w:leader="dot" w:pos="8306"/>
        </w:tabs>
      </w:pPr>
      <w:hyperlink w:anchor="_Toc27500" w:history="1">
        <w:r>
          <w:rPr>
            <w:rFonts w:ascii="仿宋" w:eastAsia="仿宋" w:hAnsi="仿宋" w:cs="仿宋" w:hint="eastAsia"/>
            <w:lang w:eastAsia="zh-CN"/>
          </w:rPr>
          <w:t>(一)、绩效评估指标</w:t>
        </w:r>
        <w:r>
          <w:tab/>
        </w:r>
        <w:r>
          <w:fldChar w:fldCharType="begin"/>
        </w:r>
        <w:r>
          <w:instrText xml:space="preserve"> PAGEREF _Toc27500 \h </w:instrText>
        </w:r>
        <w:r>
          <w:fldChar w:fldCharType="separate"/>
        </w:r>
        <w:r>
          <w:t>12</w:t>
        </w:r>
        <w:r>
          <w:fldChar w:fldCharType="end"/>
        </w:r>
      </w:hyperlink>
    </w:p>
    <w:p>
      <w:pPr>
        <w:pStyle w:val="TOC2"/>
        <w:tabs>
          <w:tab w:val="right" w:leader="dot" w:pos="8306"/>
        </w:tabs>
      </w:pPr>
      <w:hyperlink w:anchor="_Toc2082" w:history="1">
        <w:r>
          <w:rPr>
            <w:rFonts w:ascii="仿宋" w:eastAsia="仿宋" w:hAnsi="仿宋" w:cs="仿宋" w:hint="eastAsia"/>
            <w:lang w:eastAsia="zh-CN"/>
          </w:rPr>
          <w:t>(二)、绩效评估方法</w:t>
        </w:r>
        <w:r>
          <w:tab/>
        </w:r>
        <w:r>
          <w:fldChar w:fldCharType="begin"/>
        </w:r>
        <w:r>
          <w:instrText xml:space="preserve"> PAGEREF _Toc2082 \h </w:instrText>
        </w:r>
        <w:r>
          <w:fldChar w:fldCharType="separate"/>
        </w:r>
        <w:r>
          <w:t>13</w:t>
        </w:r>
        <w:r>
          <w:fldChar w:fldCharType="end"/>
        </w:r>
      </w:hyperlink>
    </w:p>
    <w:p>
      <w:pPr>
        <w:pStyle w:val="TOC2"/>
        <w:tabs>
          <w:tab w:val="right" w:leader="dot" w:pos="8306"/>
        </w:tabs>
      </w:pPr>
      <w:hyperlink w:anchor="_Toc27517" w:history="1">
        <w:r>
          <w:rPr>
            <w:rFonts w:ascii="仿宋" w:eastAsia="仿宋" w:hAnsi="仿宋" w:cs="仿宋" w:hint="eastAsia"/>
            <w:lang w:eastAsia="zh-CN"/>
          </w:rPr>
          <w:t>(三)、绩效评估周期</w:t>
        </w:r>
        <w:r>
          <w:tab/>
        </w:r>
        <w:r>
          <w:fldChar w:fldCharType="begin"/>
        </w:r>
        <w:r>
          <w:instrText xml:space="preserve"> PAGEREF _Toc27517 \h </w:instrText>
        </w:r>
        <w:r>
          <w:fldChar w:fldCharType="separate"/>
        </w:r>
        <w:r>
          <w:t>14</w:t>
        </w:r>
        <w:r>
          <w:fldChar w:fldCharType="end"/>
        </w:r>
      </w:hyperlink>
    </w:p>
    <w:p>
      <w:pPr>
        <w:pStyle w:val="TOC1"/>
        <w:tabs>
          <w:tab w:val="right" w:leader="dot" w:pos="8306"/>
        </w:tabs>
      </w:pPr>
      <w:hyperlink w:anchor="_Toc12004" w:history="1">
        <w:r>
          <w:rPr>
            <w:rFonts w:ascii="仿宋" w:eastAsia="仿宋" w:hAnsi="仿宋" w:cs="仿宋" w:hint="eastAsia"/>
            <w:lang w:eastAsia="zh-CN"/>
          </w:rPr>
          <w:t>四、超高纯气体的纯化设备项目土建工程</w:t>
        </w:r>
        <w:r>
          <w:tab/>
        </w:r>
        <w:r>
          <w:fldChar w:fldCharType="begin"/>
        </w:r>
        <w:r>
          <w:instrText xml:space="preserve"> PAGEREF _Toc12004 \h </w:instrText>
        </w:r>
        <w:r>
          <w:fldChar w:fldCharType="separate"/>
        </w:r>
        <w:r>
          <w:t>15</w:t>
        </w:r>
        <w:r>
          <w:fldChar w:fldCharType="end"/>
        </w:r>
      </w:hyperlink>
    </w:p>
    <w:p>
      <w:pPr>
        <w:pStyle w:val="TOC2"/>
        <w:tabs>
          <w:tab w:val="right" w:leader="dot" w:pos="8306"/>
        </w:tabs>
      </w:pPr>
      <w:hyperlink w:anchor="_Toc3706" w:history="1">
        <w:r>
          <w:rPr>
            <w:rFonts w:ascii="仿宋" w:eastAsia="仿宋" w:hAnsi="仿宋" w:cs="仿宋" w:hint="eastAsia"/>
            <w:lang w:eastAsia="zh-CN"/>
          </w:rPr>
          <w:t>(一)、建筑工程设计原则</w:t>
        </w:r>
        <w:r>
          <w:tab/>
        </w:r>
        <w:r>
          <w:fldChar w:fldCharType="begin"/>
        </w:r>
        <w:r>
          <w:instrText xml:space="preserve"> PAGEREF _Toc3706 \h </w:instrText>
        </w:r>
        <w:r>
          <w:fldChar w:fldCharType="separate"/>
        </w:r>
        <w:r>
          <w:t>15</w:t>
        </w:r>
        <w:r>
          <w:fldChar w:fldCharType="end"/>
        </w:r>
      </w:hyperlink>
    </w:p>
    <w:p>
      <w:pPr>
        <w:pStyle w:val="TOC2"/>
        <w:tabs>
          <w:tab w:val="right" w:leader="dot" w:pos="8306"/>
        </w:tabs>
      </w:pPr>
      <w:hyperlink w:anchor="_Toc23495" w:history="1">
        <w:r>
          <w:rPr>
            <w:rFonts w:ascii="仿宋" w:eastAsia="仿宋" w:hAnsi="仿宋" w:cs="仿宋" w:hint="eastAsia"/>
            <w:lang w:eastAsia="zh-CN"/>
          </w:rPr>
          <w:t>(二)、土建工程设计年限及安全等级</w:t>
        </w:r>
        <w:r>
          <w:tab/>
        </w:r>
        <w:r>
          <w:fldChar w:fldCharType="begin"/>
        </w:r>
        <w:r>
          <w:instrText xml:space="preserve"> PAGEREF _Toc23495 \h </w:instrText>
        </w:r>
        <w:r>
          <w:fldChar w:fldCharType="separate"/>
        </w:r>
        <w:r>
          <w:t>16</w:t>
        </w:r>
        <w:r>
          <w:fldChar w:fldCharType="end"/>
        </w:r>
      </w:hyperlink>
    </w:p>
    <w:p>
      <w:pPr>
        <w:pStyle w:val="TOC2"/>
        <w:tabs>
          <w:tab w:val="right" w:leader="dot" w:pos="8306"/>
        </w:tabs>
      </w:pPr>
      <w:hyperlink w:anchor="_Toc13160" w:history="1">
        <w:r>
          <w:rPr>
            <w:rFonts w:ascii="仿宋" w:eastAsia="仿宋" w:hAnsi="仿宋" w:cs="仿宋" w:hint="eastAsia"/>
            <w:lang w:eastAsia="zh-CN"/>
          </w:rPr>
          <w:t>(三)、建筑工程设计总体要求</w:t>
        </w:r>
        <w:r>
          <w:tab/>
        </w:r>
        <w:r>
          <w:fldChar w:fldCharType="begin"/>
        </w:r>
        <w:r>
          <w:instrText xml:space="preserve"> PAGEREF _Toc13160 \h </w:instrText>
        </w:r>
        <w:r>
          <w:fldChar w:fldCharType="separate"/>
        </w:r>
        <w:r>
          <w:t>18</w:t>
        </w:r>
        <w:r>
          <w:fldChar w:fldCharType="end"/>
        </w:r>
      </w:hyperlink>
    </w:p>
    <w:p>
      <w:pPr>
        <w:pStyle w:val="TOC2"/>
        <w:tabs>
          <w:tab w:val="right" w:leader="dot" w:pos="8306"/>
        </w:tabs>
      </w:pPr>
      <w:hyperlink w:anchor="_Toc8922" w:history="1">
        <w:r>
          <w:rPr>
            <w:rFonts w:ascii="仿宋" w:eastAsia="仿宋" w:hAnsi="仿宋" w:cs="仿宋" w:hint="eastAsia"/>
            <w:lang w:eastAsia="zh-CN"/>
          </w:rPr>
          <w:t>(四)、土建工程建设指标</w:t>
        </w:r>
        <w:r>
          <w:tab/>
        </w:r>
        <w:r>
          <w:fldChar w:fldCharType="begin"/>
        </w:r>
        <w:r>
          <w:instrText xml:space="preserve"> PAGEREF _Toc8922 \h </w:instrText>
        </w:r>
        <w:r>
          <w:fldChar w:fldCharType="separate"/>
        </w:r>
        <w:r>
          <w:t>18</w:t>
        </w:r>
        <w:r>
          <w:fldChar w:fldCharType="end"/>
        </w:r>
      </w:hyperlink>
    </w:p>
    <w:p>
      <w:pPr>
        <w:pStyle w:val="TOC1"/>
        <w:tabs>
          <w:tab w:val="right" w:leader="dot" w:pos="8306"/>
        </w:tabs>
      </w:pPr>
      <w:hyperlink w:anchor="_Toc4786" w:history="1">
        <w:r>
          <w:rPr>
            <w:rFonts w:ascii="仿宋" w:eastAsia="仿宋" w:hAnsi="仿宋" w:cs="仿宋" w:hint="eastAsia"/>
            <w:lang w:eastAsia="zh-CN"/>
          </w:rPr>
          <w:t>五、工艺说明</w:t>
        </w:r>
        <w:r>
          <w:tab/>
        </w:r>
        <w:r>
          <w:fldChar w:fldCharType="begin"/>
        </w:r>
        <w:r>
          <w:instrText xml:space="preserve"> PAGEREF _Toc4786 \h </w:instrText>
        </w:r>
        <w:r>
          <w:fldChar w:fldCharType="separate"/>
        </w:r>
        <w:r>
          <w:t>19</w:t>
        </w:r>
        <w:r>
          <w:fldChar w:fldCharType="end"/>
        </w:r>
      </w:hyperlink>
    </w:p>
    <w:p>
      <w:pPr>
        <w:pStyle w:val="TOC2"/>
        <w:tabs>
          <w:tab w:val="right" w:leader="dot" w:pos="8306"/>
        </w:tabs>
      </w:pPr>
      <w:hyperlink w:anchor="_Toc25877" w:history="1">
        <w:r>
          <w:rPr>
            <w:rFonts w:ascii="仿宋" w:eastAsia="仿宋" w:hAnsi="仿宋" w:cs="仿宋" w:hint="eastAsia"/>
            <w:lang w:eastAsia="zh-CN"/>
          </w:rPr>
          <w:t>(一)、技术管理特点</w:t>
        </w:r>
        <w:r>
          <w:tab/>
        </w:r>
        <w:r>
          <w:fldChar w:fldCharType="begin"/>
        </w:r>
        <w:r>
          <w:instrText xml:space="preserve"> PAGEREF _Toc25877 \h </w:instrText>
        </w:r>
        <w:r>
          <w:fldChar w:fldCharType="separate"/>
        </w:r>
        <w:r>
          <w:t>19</w:t>
        </w:r>
        <w:r>
          <w:fldChar w:fldCharType="end"/>
        </w:r>
      </w:hyperlink>
    </w:p>
    <w:p>
      <w:pPr>
        <w:pStyle w:val="TOC2"/>
        <w:tabs>
          <w:tab w:val="right" w:leader="dot" w:pos="8306"/>
        </w:tabs>
      </w:pPr>
      <w:hyperlink w:anchor="_Toc13018" w:history="1">
        <w:r>
          <w:rPr>
            <w:rFonts w:ascii="仿宋" w:eastAsia="仿宋" w:hAnsi="仿宋" w:cs="仿宋" w:hint="eastAsia"/>
            <w:lang w:eastAsia="zh-CN"/>
          </w:rPr>
          <w:t>(二)、超高纯气体的纯化设备项目工艺技术设计方案</w:t>
        </w:r>
        <w:r>
          <w:tab/>
        </w:r>
        <w:r>
          <w:fldChar w:fldCharType="begin"/>
        </w:r>
        <w:r>
          <w:instrText xml:space="preserve"> PAGEREF _Toc13018 \h </w:instrText>
        </w:r>
        <w:r>
          <w:fldChar w:fldCharType="separate"/>
        </w:r>
        <w:r>
          <w:t>20</w:t>
        </w:r>
        <w:r>
          <w:fldChar w:fldCharType="end"/>
        </w:r>
      </w:hyperlink>
    </w:p>
    <w:p>
      <w:pPr>
        <w:pStyle w:val="TOC2"/>
        <w:tabs>
          <w:tab w:val="right" w:leader="dot" w:pos="8306"/>
        </w:tabs>
      </w:pPr>
      <w:hyperlink w:anchor="_Toc15023" w:history="1">
        <w:r>
          <w:rPr>
            <w:rFonts w:ascii="仿宋" w:eastAsia="仿宋" w:hAnsi="仿宋" w:cs="仿宋" w:hint="eastAsia"/>
            <w:lang w:eastAsia="zh-CN"/>
          </w:rPr>
          <w:t>(三)、设备选型方案</w:t>
        </w:r>
        <w:r>
          <w:tab/>
        </w:r>
        <w:r>
          <w:fldChar w:fldCharType="begin"/>
        </w:r>
        <w:r>
          <w:instrText xml:space="preserve"> PAGEREF _Toc15023 \h </w:instrText>
        </w:r>
        <w:r>
          <w:fldChar w:fldCharType="separate"/>
        </w:r>
        <w:r>
          <w:t>21</w:t>
        </w:r>
        <w:r>
          <w:fldChar w:fldCharType="end"/>
        </w:r>
      </w:hyperlink>
    </w:p>
    <w:p>
      <w:pPr>
        <w:pStyle w:val="TOC1"/>
        <w:tabs>
          <w:tab w:val="right" w:leader="dot" w:pos="8306"/>
        </w:tabs>
      </w:pPr>
      <w:hyperlink w:anchor="_Toc20473" w:history="1">
        <w:r>
          <w:rPr>
            <w:rFonts w:ascii="仿宋" w:eastAsia="仿宋" w:hAnsi="仿宋" w:cs="仿宋" w:hint="eastAsia"/>
            <w:lang w:eastAsia="zh-CN"/>
          </w:rPr>
          <w:t>六、超高纯气体的纯化设备项目概论</w:t>
        </w:r>
        <w:r>
          <w:tab/>
        </w:r>
        <w:r>
          <w:fldChar w:fldCharType="begin"/>
        </w:r>
        <w:r>
          <w:instrText xml:space="preserve"> PAGEREF _Toc20473 \h </w:instrText>
        </w:r>
        <w:r>
          <w:fldChar w:fldCharType="separate"/>
        </w:r>
        <w:r>
          <w:t>23</w:t>
        </w:r>
        <w:r>
          <w:fldChar w:fldCharType="end"/>
        </w:r>
      </w:hyperlink>
    </w:p>
    <w:p>
      <w:pPr>
        <w:pStyle w:val="TOC2"/>
        <w:tabs>
          <w:tab w:val="right" w:leader="dot" w:pos="8306"/>
        </w:tabs>
      </w:pPr>
      <w:hyperlink w:anchor="_Toc18735" w:history="1">
        <w:r>
          <w:rPr>
            <w:rFonts w:ascii="仿宋" w:eastAsia="仿宋" w:hAnsi="仿宋" w:cs="仿宋" w:hint="eastAsia"/>
            <w:lang w:eastAsia="zh-CN"/>
          </w:rPr>
          <w:t>(一)、超高纯气体的纯化设备项目概况</w:t>
        </w:r>
        <w:r>
          <w:tab/>
        </w:r>
        <w:r>
          <w:fldChar w:fldCharType="begin"/>
        </w:r>
        <w:r>
          <w:instrText xml:space="preserve"> PAGEREF _Toc18735 \h </w:instrText>
        </w:r>
        <w:r>
          <w:fldChar w:fldCharType="separate"/>
        </w:r>
        <w:r>
          <w:t>23</w:t>
        </w:r>
        <w:r>
          <w:fldChar w:fldCharType="end"/>
        </w:r>
      </w:hyperlink>
    </w:p>
    <w:p>
      <w:pPr>
        <w:pStyle w:val="TOC2"/>
        <w:tabs>
          <w:tab w:val="right" w:leader="dot" w:pos="8306"/>
        </w:tabs>
      </w:pPr>
      <w:hyperlink w:anchor="_Toc13309" w:history="1">
        <w:r>
          <w:rPr>
            <w:rFonts w:ascii="仿宋" w:eastAsia="仿宋" w:hAnsi="仿宋" w:cs="仿宋" w:hint="eastAsia"/>
            <w:lang w:eastAsia="zh-CN"/>
          </w:rPr>
          <w:t>(二)、超高纯气体的纯化设备项目目标</w:t>
        </w:r>
        <w:r>
          <w:tab/>
        </w:r>
        <w:r>
          <w:fldChar w:fldCharType="begin"/>
        </w:r>
        <w:r>
          <w:instrText xml:space="preserve"> PAGEREF _Toc13309 \h </w:instrText>
        </w:r>
        <w:r>
          <w:fldChar w:fldCharType="separate"/>
        </w:r>
        <w:r>
          <w:t>25</w:t>
        </w:r>
        <w:r>
          <w:fldChar w:fldCharType="end"/>
        </w:r>
      </w:hyperlink>
    </w:p>
    <w:p>
      <w:pPr>
        <w:pStyle w:val="TOC2"/>
        <w:tabs>
          <w:tab w:val="right" w:leader="dot" w:pos="8306"/>
        </w:tabs>
      </w:pPr>
      <w:hyperlink w:anchor="_Toc11053" w:history="1">
        <w:r>
          <w:rPr>
            <w:rFonts w:ascii="仿宋" w:eastAsia="仿宋" w:hAnsi="仿宋" w:cs="仿宋" w:hint="eastAsia"/>
            <w:lang w:eastAsia="zh-CN"/>
          </w:rPr>
          <w:t>(三)、超高纯气体的纯化设备项目提出的理由</w:t>
        </w:r>
        <w:r>
          <w:tab/>
        </w:r>
        <w:r>
          <w:fldChar w:fldCharType="begin"/>
        </w:r>
        <w:r>
          <w:instrText xml:space="preserve"> PAGEREF _Toc11053 \h </w:instrText>
        </w:r>
        <w:r>
          <w:fldChar w:fldCharType="separate"/>
        </w:r>
        <w:r>
          <w:t>26</w:t>
        </w:r>
        <w:r>
          <w:fldChar w:fldCharType="end"/>
        </w:r>
      </w:hyperlink>
    </w:p>
    <w:p>
      <w:pPr>
        <w:pStyle w:val="TOC2"/>
        <w:tabs>
          <w:tab w:val="right" w:leader="dot" w:pos="8306"/>
        </w:tabs>
      </w:pPr>
      <w:hyperlink w:anchor="_Toc11776" w:history="1">
        <w:r>
          <w:rPr>
            <w:rFonts w:ascii="仿宋" w:eastAsia="仿宋" w:hAnsi="仿宋" w:cs="仿宋" w:hint="eastAsia"/>
            <w:lang w:eastAsia="zh-CN"/>
          </w:rPr>
          <w:t>(四)、超高纯气体的纯化设备项目意义</w:t>
        </w:r>
        <w:r>
          <w:tab/>
        </w:r>
        <w:r>
          <w:fldChar w:fldCharType="begin"/>
        </w:r>
        <w:r>
          <w:instrText xml:space="preserve"> PAGEREF _Toc11776 \h </w:instrText>
        </w:r>
        <w:r>
          <w:fldChar w:fldCharType="separate"/>
        </w:r>
        <w:r>
          <w:t>28</w:t>
        </w:r>
        <w:r>
          <w:fldChar w:fldCharType="end"/>
        </w:r>
      </w:hyperlink>
    </w:p>
    <w:p>
      <w:pPr>
        <w:pStyle w:val="TOC2"/>
        <w:tabs>
          <w:tab w:val="right" w:leader="dot" w:pos="8306"/>
        </w:tabs>
      </w:pPr>
      <w:hyperlink w:anchor="_Toc32465" w:history="1">
        <w:r>
          <w:rPr>
            <w:rFonts w:ascii="仿宋" w:eastAsia="仿宋" w:hAnsi="仿宋" w:cs="仿宋" w:hint="eastAsia"/>
            <w:lang w:eastAsia="zh-CN"/>
          </w:rPr>
          <w:t>(五)、超高纯气体的纯化设备项目背景</w:t>
        </w:r>
        <w:r>
          <w:tab/>
        </w:r>
        <w:r>
          <w:fldChar w:fldCharType="begin"/>
        </w:r>
        <w:r>
          <w:instrText xml:space="preserve"> PAGEREF _Toc32465 \h </w:instrText>
        </w:r>
        <w:r>
          <w:fldChar w:fldCharType="separate"/>
        </w:r>
        <w:r>
          <w:t>29</w:t>
        </w:r>
        <w:r>
          <w:fldChar w:fldCharType="end"/>
        </w:r>
      </w:hyperlink>
    </w:p>
    <w:p>
      <w:pPr>
        <w:pStyle w:val="TOC1"/>
        <w:tabs>
          <w:tab w:val="right" w:leader="dot" w:pos="8306"/>
        </w:tabs>
      </w:pPr>
      <w:hyperlink w:anchor="_Toc2351" w:history="1">
        <w:r>
          <w:rPr>
            <w:rFonts w:ascii="仿宋" w:eastAsia="仿宋" w:hAnsi="仿宋" w:cs="仿宋" w:hint="eastAsia"/>
            <w:lang w:eastAsia="zh-CN"/>
          </w:rPr>
          <w:t>七、超高纯气体的纯化设备项目创新与研发</w:t>
        </w:r>
        <w:r>
          <w:tab/>
        </w:r>
        <w:r>
          <w:fldChar w:fldCharType="begin"/>
        </w:r>
        <w:r>
          <w:instrText xml:space="preserve"> PAGEREF _Toc2351 \h </w:instrText>
        </w:r>
        <w:r>
          <w:fldChar w:fldCharType="separate"/>
        </w:r>
        <w:r>
          <w:t>30</w:t>
        </w:r>
        <w:r>
          <w:fldChar w:fldCharType="end"/>
        </w:r>
      </w:hyperlink>
    </w:p>
    <w:p>
      <w:pPr>
        <w:pStyle w:val="TOC2"/>
        <w:tabs>
          <w:tab w:val="right" w:leader="dot" w:pos="8306"/>
        </w:tabs>
      </w:pPr>
      <w:hyperlink w:anchor="_Toc6548" w:history="1">
        <w:r>
          <w:rPr>
            <w:rFonts w:ascii="仿宋" w:eastAsia="仿宋" w:hAnsi="仿宋" w:cs="仿宋" w:hint="eastAsia"/>
            <w:lang w:eastAsia="zh-CN"/>
          </w:rPr>
          <w:t>(一)、创新策略与方向</w:t>
        </w:r>
        <w:r>
          <w:tab/>
        </w:r>
        <w:r>
          <w:fldChar w:fldCharType="begin"/>
        </w:r>
        <w:r>
          <w:instrText xml:space="preserve"> PAGEREF _Toc6548 \h </w:instrText>
        </w:r>
        <w:r>
          <w:fldChar w:fldCharType="separate"/>
        </w:r>
        <w:r>
          <w:t>30</w:t>
        </w:r>
        <w:r>
          <w:fldChar w:fldCharType="end"/>
        </w:r>
      </w:hyperlink>
    </w:p>
    <w:p>
      <w:pPr>
        <w:pStyle w:val="TOC2"/>
        <w:tabs>
          <w:tab w:val="right" w:leader="dot" w:pos="8306"/>
        </w:tabs>
      </w:pPr>
      <w:hyperlink w:anchor="_Toc10265" w:history="1">
        <w:r>
          <w:rPr>
            <w:rFonts w:ascii="仿宋" w:eastAsia="仿宋" w:hAnsi="仿宋" w:cs="仿宋" w:hint="eastAsia"/>
            <w:lang w:eastAsia="zh-CN"/>
          </w:rPr>
          <w:t>(二)、研发规划与投入</w:t>
        </w:r>
        <w:r>
          <w:tab/>
        </w:r>
        <w:r>
          <w:fldChar w:fldCharType="begin"/>
        </w:r>
        <w:r>
          <w:instrText xml:space="preserve"> PAGEREF _Toc10265 \h </w:instrText>
        </w:r>
        <w:r>
          <w:fldChar w:fldCharType="separate"/>
        </w:r>
        <w:r>
          <w:t>31</w:t>
        </w:r>
        <w:r>
          <w:fldChar w:fldCharType="end"/>
        </w:r>
      </w:hyperlink>
    </w:p>
    <w:p>
      <w:pPr>
        <w:pStyle w:val="TOC1"/>
        <w:tabs>
          <w:tab w:val="right" w:leader="dot" w:pos="8306"/>
        </w:tabs>
      </w:pPr>
      <w:hyperlink w:anchor="_Toc4823" w:history="1">
        <w:r>
          <w:rPr>
            <w:rFonts w:ascii="仿宋" w:eastAsia="仿宋" w:hAnsi="仿宋" w:cs="仿宋" w:hint="eastAsia"/>
            <w:lang w:eastAsia="zh-CN"/>
          </w:rPr>
          <w:t>八、超高纯气体的纯化设备项目财务管理</w:t>
        </w:r>
        <w:r>
          <w:tab/>
        </w:r>
        <w:r>
          <w:fldChar w:fldCharType="begin"/>
        </w:r>
        <w:r>
          <w:instrText xml:space="preserve"> PAGEREF _Toc4823 \h </w:instrText>
        </w:r>
        <w:r>
          <w:fldChar w:fldCharType="separate"/>
        </w:r>
        <w:r>
          <w:t>33</w:t>
        </w:r>
        <w:r>
          <w:fldChar w:fldCharType="end"/>
        </w:r>
      </w:hyperlink>
    </w:p>
    <w:p>
      <w:pPr>
        <w:pStyle w:val="TOC2"/>
        <w:tabs>
          <w:tab w:val="right" w:leader="dot" w:pos="8306"/>
        </w:tabs>
      </w:pPr>
      <w:hyperlink w:anchor="_Toc20330" w:history="1">
        <w:r>
          <w:rPr>
            <w:rFonts w:ascii="仿宋" w:eastAsia="仿宋" w:hAnsi="仿宋" w:cs="仿宋" w:hint="eastAsia"/>
            <w:lang w:eastAsia="zh-CN"/>
          </w:rPr>
          <w:t>(一)、资金需求大</w:t>
        </w:r>
        <w:r>
          <w:tab/>
        </w:r>
        <w:r>
          <w:fldChar w:fldCharType="begin"/>
        </w:r>
        <w:r>
          <w:instrText xml:space="preserve"> PAGEREF _Toc20330 \h </w:instrText>
        </w:r>
        <w:r>
          <w:fldChar w:fldCharType="separate"/>
        </w:r>
        <w:r>
          <w:t>33</w:t>
        </w:r>
        <w:r>
          <w:fldChar w:fldCharType="end"/>
        </w:r>
      </w:hyperlink>
    </w:p>
    <w:p>
      <w:pPr>
        <w:pStyle w:val="TOC2"/>
        <w:tabs>
          <w:tab w:val="right" w:leader="dot" w:pos="8306"/>
        </w:tabs>
      </w:pPr>
      <w:hyperlink w:anchor="_Toc9278" w:history="1">
        <w:r>
          <w:rPr>
            <w:rFonts w:ascii="仿宋" w:eastAsia="仿宋" w:hAnsi="仿宋" w:cs="仿宋" w:hint="eastAsia"/>
            <w:lang w:eastAsia="zh-CN"/>
          </w:rPr>
          <w:t>(二)、研发周期长</w:t>
        </w:r>
        <w:r>
          <w:tab/>
        </w:r>
        <w:r>
          <w:fldChar w:fldCharType="begin"/>
        </w:r>
        <w:r>
          <w:instrText xml:space="preserve"> PAGEREF _Toc9278 \h </w:instrText>
        </w:r>
        <w:r>
          <w:fldChar w:fldCharType="separate"/>
        </w:r>
        <w:r>
          <w:t>34</w:t>
        </w:r>
        <w:r>
          <w:fldChar w:fldCharType="end"/>
        </w:r>
      </w:hyperlink>
    </w:p>
    <w:p>
      <w:pPr>
        <w:pStyle w:val="TOC2"/>
        <w:tabs>
          <w:tab w:val="right" w:leader="dot" w:pos="8306"/>
        </w:tabs>
      </w:pPr>
      <w:hyperlink w:anchor="_Toc17226" w:history="1">
        <w:r>
          <w:rPr>
            <w:rFonts w:ascii="仿宋" w:eastAsia="仿宋" w:hAnsi="仿宋" w:cs="仿宋" w:hint="eastAsia"/>
            <w:lang w:eastAsia="zh-CN"/>
          </w:rPr>
          <w:t>(三)、市场风险大</w:t>
        </w:r>
        <w:r>
          <w:tab/>
        </w:r>
        <w:r>
          <w:fldChar w:fldCharType="begin"/>
        </w:r>
        <w:r>
          <w:instrText xml:space="preserve"> PAGEREF _Toc17226 \h </w:instrText>
        </w:r>
        <w:r>
          <w:fldChar w:fldCharType="separate"/>
        </w:r>
        <w:r>
          <w:t>36</w:t>
        </w:r>
        <w:r>
          <w:fldChar w:fldCharType="end"/>
        </w:r>
      </w:hyperlink>
    </w:p>
    <w:p>
      <w:pPr>
        <w:pStyle w:val="TOC2"/>
        <w:tabs>
          <w:tab w:val="right" w:leader="dot" w:pos="8306"/>
        </w:tabs>
      </w:pPr>
      <w:hyperlink w:anchor="_Toc5631" w:history="1">
        <w:r>
          <w:rPr>
            <w:rFonts w:ascii="仿宋" w:eastAsia="仿宋" w:hAnsi="仿宋" w:cs="仿宋" w:hint="eastAsia"/>
            <w:lang w:eastAsia="zh-CN"/>
          </w:rPr>
          <w:t>(四)、利润率高</w:t>
        </w:r>
        <w:r>
          <w:tab/>
        </w:r>
        <w:r>
          <w:fldChar w:fldCharType="begin"/>
        </w:r>
        <w:r>
          <w:instrText xml:space="preserve"> PAGEREF _Toc5631 \h </w:instrText>
        </w:r>
        <w:r>
          <w:fldChar w:fldCharType="separate"/>
        </w:r>
        <w:r>
          <w:t>38</w:t>
        </w:r>
        <w:r>
          <w:fldChar w:fldCharType="end"/>
        </w:r>
      </w:hyperlink>
    </w:p>
    <w:p>
      <w:pPr>
        <w:pStyle w:val="TOC1"/>
        <w:tabs>
          <w:tab w:val="right" w:leader="dot" w:pos="8306"/>
        </w:tabs>
      </w:pPr>
      <w:hyperlink w:anchor="_Toc13571" w:history="1">
        <w:r>
          <w:rPr>
            <w:rFonts w:ascii="仿宋" w:eastAsia="仿宋" w:hAnsi="仿宋" w:cs="仿宋" w:hint="eastAsia"/>
            <w:lang w:eastAsia="zh-CN"/>
          </w:rPr>
          <w:t>九、超高纯气体的纯化设备项目投资规划</w:t>
        </w:r>
        <w:r>
          <w:tab/>
        </w:r>
        <w:r>
          <w:fldChar w:fldCharType="begin"/>
        </w:r>
        <w:r>
          <w:instrText xml:space="preserve"> PAGEREF _Toc13571 \h </w:instrText>
        </w:r>
        <w:r>
          <w:fldChar w:fldCharType="separate"/>
        </w:r>
        <w:r>
          <w:t>41</w:t>
        </w:r>
        <w:r>
          <w:fldChar w:fldCharType="end"/>
        </w:r>
      </w:hyperlink>
    </w:p>
    <w:p>
      <w:pPr>
        <w:pStyle w:val="TOC2"/>
        <w:tabs>
          <w:tab w:val="right" w:leader="dot" w:pos="8306"/>
        </w:tabs>
      </w:pPr>
      <w:hyperlink w:anchor="_Toc24191" w:history="1">
        <w:r>
          <w:rPr>
            <w:rFonts w:ascii="仿宋" w:eastAsia="仿宋" w:hAnsi="仿宋" w:cs="仿宋" w:hint="eastAsia"/>
            <w:lang w:eastAsia="zh-CN"/>
          </w:rPr>
          <w:t>(一)、超高纯气体的纯化设备项目总投资估算</w:t>
        </w:r>
        <w:r>
          <w:tab/>
        </w:r>
        <w:r>
          <w:fldChar w:fldCharType="begin"/>
        </w:r>
        <w:r>
          <w:instrText xml:space="preserve"> PAGEREF _Toc24191 \h </w:instrText>
        </w:r>
        <w:r>
          <w:fldChar w:fldCharType="separate"/>
        </w:r>
        <w:r>
          <w:t>41</w:t>
        </w:r>
        <w:r>
          <w:fldChar w:fldCharType="end"/>
        </w:r>
      </w:hyperlink>
    </w:p>
    <w:p>
      <w:pPr>
        <w:pStyle w:val="TOC2"/>
        <w:tabs>
          <w:tab w:val="right" w:leader="dot" w:pos="8306"/>
        </w:tabs>
      </w:pPr>
      <w:hyperlink w:anchor="_Toc10912" w:history="1">
        <w:r>
          <w:rPr>
            <w:rFonts w:ascii="仿宋" w:eastAsia="仿宋" w:hAnsi="仿宋" w:cs="仿宋" w:hint="eastAsia"/>
            <w:lang w:eastAsia="zh-CN"/>
          </w:rPr>
          <w:t>(二)、资金筹措</w:t>
        </w:r>
        <w:r>
          <w:tab/>
        </w:r>
        <w:r>
          <w:fldChar w:fldCharType="begin"/>
        </w:r>
        <w:r>
          <w:instrText xml:space="preserve"> PAGEREF _Toc10912 \h </w:instrText>
        </w:r>
        <w:r>
          <w:fldChar w:fldCharType="separate"/>
        </w:r>
        <w:r>
          <w:t>42</w:t>
        </w:r>
        <w:r>
          <w:fldChar w:fldCharType="end"/>
        </w:r>
      </w:hyperlink>
    </w:p>
    <w:p>
      <w:pPr>
        <w:pStyle w:val="TOC1"/>
        <w:tabs>
          <w:tab w:val="right" w:leader="dot" w:pos="8306"/>
        </w:tabs>
      </w:pPr>
      <w:hyperlink w:anchor="_Toc6127" w:history="1">
        <w:r>
          <w:rPr>
            <w:rFonts w:ascii="仿宋" w:eastAsia="仿宋" w:hAnsi="仿宋" w:cs="仿宋" w:hint="eastAsia"/>
            <w:lang w:eastAsia="zh-CN"/>
          </w:rPr>
          <w:t>十、超高纯气体的纯化设备项目风险管理</w:t>
        </w:r>
        <w:r>
          <w:tab/>
        </w:r>
        <w:r>
          <w:fldChar w:fldCharType="begin"/>
        </w:r>
        <w:r>
          <w:instrText xml:space="preserve"> PAGEREF _Toc6127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296" w:history="1">
        <w:r>
          <w:rPr>
            <w:rFonts w:ascii="仿宋" w:eastAsia="仿宋" w:hAnsi="仿宋" w:cs="仿宋" w:hint="eastAsia"/>
            <w:lang w:eastAsia="zh-CN"/>
          </w:rPr>
          <w:t>(一)、风险识别与评估</w:t>
        </w:r>
        <w:r>
          <w:tab/>
        </w:r>
        <w:r>
          <w:fldChar w:fldCharType="begin"/>
        </w:r>
        <w:r>
          <w:instrText xml:space="preserve"> PAGEREF _Toc6296 \h </w:instrText>
        </w:r>
        <w:r>
          <w:fldChar w:fldCharType="separate"/>
        </w:r>
        <w:r>
          <w:t>43</w:t>
        </w:r>
        <w:r>
          <w:fldChar w:fldCharType="end"/>
        </w:r>
      </w:hyperlink>
    </w:p>
    <w:p>
      <w:pPr>
        <w:pStyle w:val="TOC2"/>
        <w:tabs>
          <w:tab w:val="right" w:leader="dot" w:pos="8306"/>
        </w:tabs>
      </w:pPr>
      <w:hyperlink w:anchor="_Toc17359" w:history="1">
        <w:r>
          <w:rPr>
            <w:rFonts w:ascii="仿宋" w:eastAsia="仿宋" w:hAnsi="仿宋" w:cs="仿宋" w:hint="eastAsia"/>
            <w:lang w:eastAsia="zh-CN"/>
          </w:rPr>
          <w:t>(二)、风险应对策略</w:t>
        </w:r>
        <w:r>
          <w:tab/>
        </w:r>
        <w:r>
          <w:fldChar w:fldCharType="begin"/>
        </w:r>
        <w:r>
          <w:instrText xml:space="preserve"> PAGEREF _Toc17359 \h </w:instrText>
        </w:r>
        <w:r>
          <w:fldChar w:fldCharType="separate"/>
        </w:r>
        <w:r>
          <w:t>44</w:t>
        </w:r>
        <w:r>
          <w:fldChar w:fldCharType="end"/>
        </w:r>
      </w:hyperlink>
    </w:p>
    <w:p>
      <w:pPr>
        <w:pStyle w:val="TOC2"/>
        <w:tabs>
          <w:tab w:val="right" w:leader="dot" w:pos="8306"/>
        </w:tabs>
      </w:pPr>
      <w:hyperlink w:anchor="_Toc26054" w:history="1">
        <w:r>
          <w:rPr>
            <w:rFonts w:ascii="仿宋" w:eastAsia="仿宋" w:hAnsi="仿宋" w:cs="仿宋" w:hint="eastAsia"/>
            <w:lang w:eastAsia="zh-CN"/>
          </w:rPr>
          <w:t>(三)、风险监控与控制</w:t>
        </w:r>
        <w:r>
          <w:tab/>
        </w:r>
        <w:r>
          <w:fldChar w:fldCharType="begin"/>
        </w:r>
        <w:r>
          <w:instrText xml:space="preserve"> PAGEREF _Toc26054 \h </w:instrText>
        </w:r>
        <w:r>
          <w:fldChar w:fldCharType="separate"/>
        </w:r>
        <w:r>
          <w:t>46</w:t>
        </w:r>
        <w:r>
          <w:fldChar w:fldCharType="end"/>
        </w:r>
      </w:hyperlink>
    </w:p>
    <w:p>
      <w:pPr>
        <w:pStyle w:val="TOC1"/>
        <w:tabs>
          <w:tab w:val="right" w:leader="dot" w:pos="8306"/>
        </w:tabs>
      </w:pPr>
      <w:hyperlink w:anchor="_Toc21370" w:history="1">
        <w:r>
          <w:rPr>
            <w:rFonts w:ascii="仿宋" w:eastAsia="仿宋" w:hAnsi="仿宋" w:cs="仿宋" w:hint="eastAsia"/>
            <w:lang w:eastAsia="zh-CN"/>
          </w:rPr>
          <w:t>十一、超高纯气体的纯化设备项目人力资源培养与发展</w:t>
        </w:r>
        <w:r>
          <w:tab/>
        </w:r>
        <w:r>
          <w:fldChar w:fldCharType="begin"/>
        </w:r>
        <w:r>
          <w:instrText xml:space="preserve"> PAGEREF _Toc21370 \h </w:instrText>
        </w:r>
        <w:r>
          <w:fldChar w:fldCharType="separate"/>
        </w:r>
        <w:r>
          <w:t>47</w:t>
        </w:r>
        <w:r>
          <w:fldChar w:fldCharType="end"/>
        </w:r>
      </w:hyperlink>
    </w:p>
    <w:p>
      <w:pPr>
        <w:pStyle w:val="TOC2"/>
        <w:tabs>
          <w:tab w:val="right" w:leader="dot" w:pos="8306"/>
        </w:tabs>
      </w:pPr>
      <w:hyperlink w:anchor="_Toc5188" w:history="1">
        <w:r>
          <w:rPr>
            <w:rFonts w:ascii="仿宋" w:eastAsia="仿宋" w:hAnsi="仿宋" w:cs="仿宋" w:hint="eastAsia"/>
            <w:lang w:eastAsia="zh-CN"/>
          </w:rPr>
          <w:t>(一)、人才需求与规划</w:t>
        </w:r>
        <w:r>
          <w:tab/>
        </w:r>
        <w:r>
          <w:fldChar w:fldCharType="begin"/>
        </w:r>
        <w:r>
          <w:instrText xml:space="preserve"> PAGEREF _Toc5188 \h </w:instrText>
        </w:r>
        <w:r>
          <w:fldChar w:fldCharType="separate"/>
        </w:r>
        <w:r>
          <w:t>47</w:t>
        </w:r>
        <w:r>
          <w:fldChar w:fldCharType="end"/>
        </w:r>
      </w:hyperlink>
    </w:p>
    <w:p>
      <w:pPr>
        <w:pStyle w:val="TOC2"/>
        <w:tabs>
          <w:tab w:val="right" w:leader="dot" w:pos="8306"/>
        </w:tabs>
      </w:pPr>
      <w:hyperlink w:anchor="_Toc26155" w:history="1">
        <w:r>
          <w:rPr>
            <w:rFonts w:ascii="仿宋" w:eastAsia="仿宋" w:hAnsi="仿宋" w:cs="仿宋" w:hint="eastAsia"/>
            <w:lang w:eastAsia="zh-CN"/>
          </w:rPr>
          <w:t>(二)、培训与发展计划</w:t>
        </w:r>
        <w:r>
          <w:tab/>
        </w:r>
        <w:r>
          <w:fldChar w:fldCharType="begin"/>
        </w:r>
        <w:r>
          <w:instrText xml:space="preserve"> PAGEREF _Toc26155 \h </w:instrText>
        </w:r>
        <w:r>
          <w:fldChar w:fldCharType="separate"/>
        </w:r>
        <w:r>
          <w:t>47</w:t>
        </w:r>
        <w:r>
          <w:fldChar w:fldCharType="end"/>
        </w:r>
      </w:hyperlink>
    </w:p>
    <w:p>
      <w:pPr>
        <w:pStyle w:val="TOC1"/>
        <w:tabs>
          <w:tab w:val="right" w:leader="dot" w:pos="8306"/>
        </w:tabs>
      </w:pPr>
      <w:hyperlink w:anchor="_Toc24022" w:history="1">
        <w:r>
          <w:rPr>
            <w:rFonts w:ascii="仿宋" w:eastAsia="仿宋" w:hAnsi="仿宋" w:cs="仿宋" w:hint="eastAsia"/>
            <w:lang w:eastAsia="zh-CN"/>
          </w:rPr>
          <w:t>十二、超高纯气体的纯化设备项目社会影响</w:t>
        </w:r>
        <w:r>
          <w:tab/>
        </w:r>
        <w:r>
          <w:fldChar w:fldCharType="begin"/>
        </w:r>
        <w:r>
          <w:instrText xml:space="preserve"> PAGEREF _Toc24022 \h </w:instrText>
        </w:r>
        <w:r>
          <w:fldChar w:fldCharType="separate"/>
        </w:r>
        <w:r>
          <w:t>48</w:t>
        </w:r>
        <w:r>
          <w:fldChar w:fldCharType="end"/>
        </w:r>
      </w:hyperlink>
    </w:p>
    <w:p>
      <w:pPr>
        <w:pStyle w:val="TOC2"/>
        <w:tabs>
          <w:tab w:val="right" w:leader="dot" w:pos="8306"/>
        </w:tabs>
      </w:pPr>
      <w:hyperlink w:anchor="_Toc28703" w:history="1">
        <w:r>
          <w:rPr>
            <w:rFonts w:ascii="仿宋" w:eastAsia="仿宋" w:hAnsi="仿宋" w:cs="仿宋" w:hint="eastAsia"/>
            <w:lang w:eastAsia="zh-CN"/>
          </w:rPr>
          <w:t>(一)、社会责任与义务</w:t>
        </w:r>
        <w:r>
          <w:tab/>
        </w:r>
        <w:r>
          <w:fldChar w:fldCharType="begin"/>
        </w:r>
        <w:r>
          <w:instrText xml:space="preserve"> PAGEREF _Toc28703 \h </w:instrText>
        </w:r>
        <w:r>
          <w:fldChar w:fldCharType="separate"/>
        </w:r>
        <w:r>
          <w:t>48</w:t>
        </w:r>
        <w:r>
          <w:fldChar w:fldCharType="end"/>
        </w:r>
      </w:hyperlink>
    </w:p>
    <w:p>
      <w:pPr>
        <w:pStyle w:val="TOC2"/>
        <w:tabs>
          <w:tab w:val="right" w:leader="dot" w:pos="8306"/>
        </w:tabs>
      </w:pPr>
      <w:hyperlink w:anchor="_Toc18708" w:history="1">
        <w:r>
          <w:rPr>
            <w:rFonts w:ascii="仿宋" w:eastAsia="仿宋" w:hAnsi="仿宋" w:cs="仿宋" w:hint="eastAsia"/>
            <w:lang w:eastAsia="zh-CN"/>
          </w:rPr>
          <w:t>(二)、社会参与与沟通</w:t>
        </w:r>
        <w:r>
          <w:tab/>
        </w:r>
        <w:r>
          <w:fldChar w:fldCharType="begin"/>
        </w:r>
        <w:r>
          <w:instrText xml:space="preserve"> PAGEREF _Toc18708 \h </w:instrText>
        </w:r>
        <w:r>
          <w:fldChar w:fldCharType="separate"/>
        </w:r>
        <w:r>
          <w:t>49</w:t>
        </w:r>
        <w:r>
          <w:fldChar w:fldCharType="end"/>
        </w:r>
      </w:hyperlink>
    </w:p>
    <w:p>
      <w:pPr>
        <w:pStyle w:val="TOC1"/>
        <w:tabs>
          <w:tab w:val="right" w:leader="dot" w:pos="8306"/>
        </w:tabs>
      </w:pPr>
      <w:hyperlink w:anchor="_Toc23480" w:history="1">
        <w:r>
          <w:rPr>
            <w:rFonts w:ascii="仿宋" w:eastAsia="仿宋" w:hAnsi="仿宋" w:cs="仿宋" w:hint="eastAsia"/>
            <w:lang w:eastAsia="zh-CN"/>
          </w:rPr>
          <w:t>十三、质量管理体系</w:t>
        </w:r>
        <w:r>
          <w:tab/>
        </w:r>
        <w:r>
          <w:fldChar w:fldCharType="begin"/>
        </w:r>
        <w:r>
          <w:instrText xml:space="preserve"> PAGEREF _Toc23480 \h </w:instrText>
        </w:r>
        <w:r>
          <w:fldChar w:fldCharType="separate"/>
        </w:r>
        <w:r>
          <w:t>50</w:t>
        </w:r>
        <w:r>
          <w:fldChar w:fldCharType="end"/>
        </w:r>
      </w:hyperlink>
    </w:p>
    <w:p>
      <w:pPr>
        <w:pStyle w:val="TOC2"/>
        <w:tabs>
          <w:tab w:val="right" w:leader="dot" w:pos="8306"/>
        </w:tabs>
      </w:pPr>
      <w:hyperlink w:anchor="_Toc9327" w:history="1">
        <w:r>
          <w:rPr>
            <w:rFonts w:ascii="仿宋" w:eastAsia="仿宋" w:hAnsi="仿宋" w:cs="仿宋" w:hint="eastAsia"/>
            <w:lang w:eastAsia="zh-CN"/>
          </w:rPr>
          <w:t>(一)、质量目标与方针</w:t>
        </w:r>
        <w:r>
          <w:tab/>
        </w:r>
        <w:r>
          <w:fldChar w:fldCharType="begin"/>
        </w:r>
        <w:r>
          <w:instrText xml:space="preserve"> PAGEREF _Toc9327 \h </w:instrText>
        </w:r>
        <w:r>
          <w:fldChar w:fldCharType="separate"/>
        </w:r>
        <w:r>
          <w:t>50</w:t>
        </w:r>
        <w:r>
          <w:fldChar w:fldCharType="end"/>
        </w:r>
      </w:hyperlink>
    </w:p>
    <w:p>
      <w:pPr>
        <w:pStyle w:val="TOC2"/>
        <w:tabs>
          <w:tab w:val="right" w:leader="dot" w:pos="8306"/>
        </w:tabs>
      </w:pPr>
      <w:hyperlink w:anchor="_Toc31954" w:history="1">
        <w:r>
          <w:rPr>
            <w:rFonts w:ascii="仿宋" w:eastAsia="仿宋" w:hAnsi="仿宋" w:cs="仿宋" w:hint="eastAsia"/>
            <w:lang w:eastAsia="zh-CN"/>
          </w:rPr>
          <w:t>(二)、质量管理责任</w:t>
        </w:r>
        <w:r>
          <w:tab/>
        </w:r>
        <w:r>
          <w:fldChar w:fldCharType="begin"/>
        </w:r>
        <w:r>
          <w:instrText xml:space="preserve"> PAGEREF _Toc31954 \h </w:instrText>
        </w:r>
        <w:r>
          <w:fldChar w:fldCharType="separate"/>
        </w:r>
        <w:r>
          <w:t>51</w:t>
        </w:r>
        <w:r>
          <w:fldChar w:fldCharType="end"/>
        </w:r>
      </w:hyperlink>
    </w:p>
    <w:p>
      <w:pPr>
        <w:pStyle w:val="TOC2"/>
        <w:tabs>
          <w:tab w:val="right" w:leader="dot" w:pos="8306"/>
        </w:tabs>
      </w:pPr>
      <w:hyperlink w:anchor="_Toc32447" w:history="1">
        <w:r>
          <w:rPr>
            <w:rFonts w:ascii="仿宋" w:eastAsia="仿宋" w:hAnsi="仿宋" w:cs="仿宋" w:hint="eastAsia"/>
            <w:lang w:eastAsia="zh-CN"/>
          </w:rPr>
          <w:t>(三)、质量管理体系文件</w:t>
        </w:r>
        <w:r>
          <w:tab/>
        </w:r>
        <w:r>
          <w:fldChar w:fldCharType="begin"/>
        </w:r>
        <w:r>
          <w:instrText xml:space="preserve"> PAGEREF _Toc32447 \h </w:instrText>
        </w:r>
        <w:r>
          <w:fldChar w:fldCharType="separate"/>
        </w:r>
        <w:r>
          <w:t>52</w:t>
        </w:r>
        <w:r>
          <w:fldChar w:fldCharType="end"/>
        </w:r>
      </w:hyperlink>
    </w:p>
    <w:p>
      <w:pPr>
        <w:pStyle w:val="TOC2"/>
        <w:tabs>
          <w:tab w:val="right" w:leader="dot" w:pos="8306"/>
        </w:tabs>
      </w:pPr>
      <w:hyperlink w:anchor="_Toc12202" w:history="1">
        <w:r>
          <w:rPr>
            <w:rFonts w:ascii="仿宋" w:eastAsia="仿宋" w:hAnsi="仿宋" w:cs="仿宋" w:hint="eastAsia"/>
            <w:lang w:eastAsia="zh-CN"/>
          </w:rPr>
          <w:t>(四)、质量培训与教育</w:t>
        </w:r>
        <w:r>
          <w:tab/>
        </w:r>
        <w:r>
          <w:fldChar w:fldCharType="begin"/>
        </w:r>
        <w:r>
          <w:instrText xml:space="preserve"> PAGEREF _Toc12202 \h </w:instrText>
        </w:r>
        <w:r>
          <w:fldChar w:fldCharType="separate"/>
        </w:r>
        <w:r>
          <w:t>55</w:t>
        </w:r>
        <w:r>
          <w:fldChar w:fldCharType="end"/>
        </w:r>
      </w:hyperlink>
    </w:p>
    <w:p>
      <w:pPr>
        <w:pStyle w:val="TOC2"/>
        <w:tabs>
          <w:tab w:val="right" w:leader="dot" w:pos="8306"/>
        </w:tabs>
      </w:pPr>
      <w:hyperlink w:anchor="_Toc12552" w:history="1">
        <w:r>
          <w:rPr>
            <w:rFonts w:ascii="仿宋" w:eastAsia="仿宋" w:hAnsi="仿宋" w:cs="仿宋" w:hint="eastAsia"/>
            <w:lang w:eastAsia="zh-CN"/>
          </w:rPr>
          <w:t>(五)、质量审核与评价</w:t>
        </w:r>
        <w:r>
          <w:tab/>
        </w:r>
        <w:r>
          <w:fldChar w:fldCharType="begin"/>
        </w:r>
        <w:r>
          <w:instrText xml:space="preserve"> PAGEREF _Toc12552 \h </w:instrText>
        </w:r>
        <w:r>
          <w:fldChar w:fldCharType="separate"/>
        </w:r>
        <w:r>
          <w:t>56</w:t>
        </w:r>
        <w:r>
          <w:fldChar w:fldCharType="end"/>
        </w:r>
      </w:hyperlink>
    </w:p>
    <w:p>
      <w:pPr>
        <w:pStyle w:val="TOC2"/>
        <w:tabs>
          <w:tab w:val="right" w:leader="dot" w:pos="8306"/>
        </w:tabs>
      </w:pPr>
      <w:hyperlink w:anchor="_Toc2048" w:history="1">
        <w:r>
          <w:rPr>
            <w:rFonts w:ascii="仿宋" w:eastAsia="仿宋" w:hAnsi="仿宋" w:cs="仿宋" w:hint="eastAsia"/>
            <w:lang w:eastAsia="zh-CN"/>
          </w:rPr>
          <w:t>(六)、不符合与纠正措施</w:t>
        </w:r>
        <w:r>
          <w:tab/>
        </w:r>
        <w:r>
          <w:fldChar w:fldCharType="begin"/>
        </w:r>
        <w:r>
          <w:instrText xml:space="preserve"> PAGEREF _Toc2048 \h </w:instrText>
        </w:r>
        <w:r>
          <w:fldChar w:fldCharType="separate"/>
        </w:r>
        <w:r>
          <w:t>57</w:t>
        </w:r>
        <w:r>
          <w:fldChar w:fldCharType="end"/>
        </w:r>
      </w:hyperlink>
    </w:p>
    <w:p>
      <w:pPr>
        <w:pStyle w:val="TOC1"/>
        <w:tabs>
          <w:tab w:val="right" w:leader="dot" w:pos="8306"/>
        </w:tabs>
      </w:pPr>
      <w:hyperlink w:anchor="_Toc27537" w:history="1">
        <w:r>
          <w:rPr>
            <w:rFonts w:ascii="仿宋" w:eastAsia="仿宋" w:hAnsi="仿宋" w:cs="仿宋" w:hint="eastAsia"/>
            <w:lang w:eastAsia="zh-CN"/>
          </w:rPr>
          <w:t>十四、超高纯气体的纯化设备项目实施保障措施</w:t>
        </w:r>
        <w:r>
          <w:tab/>
        </w:r>
        <w:r>
          <w:fldChar w:fldCharType="begin"/>
        </w:r>
        <w:r>
          <w:instrText xml:space="preserve"> PAGEREF _Toc27537 \h </w:instrText>
        </w:r>
        <w:r>
          <w:fldChar w:fldCharType="separate"/>
        </w:r>
        <w:r>
          <w:t>58</w:t>
        </w:r>
        <w:r>
          <w:fldChar w:fldCharType="end"/>
        </w:r>
      </w:hyperlink>
    </w:p>
    <w:p>
      <w:pPr>
        <w:pStyle w:val="TOC2"/>
        <w:tabs>
          <w:tab w:val="right" w:leader="dot" w:pos="8306"/>
        </w:tabs>
      </w:pPr>
      <w:hyperlink w:anchor="_Toc23140" w:history="1">
        <w:r>
          <w:rPr>
            <w:rFonts w:ascii="仿宋" w:eastAsia="仿宋" w:hAnsi="仿宋" w:cs="仿宋" w:hint="eastAsia"/>
            <w:lang w:eastAsia="zh-CN"/>
          </w:rPr>
          <w:t>(一)、超高纯气体的纯化设备项目实施保障机制</w:t>
        </w:r>
        <w:r>
          <w:tab/>
        </w:r>
        <w:r>
          <w:fldChar w:fldCharType="begin"/>
        </w:r>
        <w:r>
          <w:instrText xml:space="preserve"> PAGEREF _Toc23140 \h </w:instrText>
        </w:r>
        <w:r>
          <w:fldChar w:fldCharType="separate"/>
        </w:r>
        <w:r>
          <w:t>58</w:t>
        </w:r>
        <w:r>
          <w:fldChar w:fldCharType="end"/>
        </w:r>
      </w:hyperlink>
    </w:p>
    <w:p>
      <w:pPr>
        <w:pStyle w:val="TOC2"/>
        <w:tabs>
          <w:tab w:val="right" w:leader="dot" w:pos="8306"/>
        </w:tabs>
      </w:pPr>
      <w:hyperlink w:anchor="_Toc2180" w:history="1">
        <w:r>
          <w:rPr>
            <w:rFonts w:ascii="仿宋" w:eastAsia="仿宋" w:hAnsi="仿宋" w:cs="仿宋" w:hint="eastAsia"/>
            <w:lang w:eastAsia="zh-CN"/>
          </w:rPr>
          <w:t>(二)、超高纯气体的纯化设备项目法律合规要求</w:t>
        </w:r>
        <w:r>
          <w:tab/>
        </w:r>
        <w:r>
          <w:fldChar w:fldCharType="begin"/>
        </w:r>
        <w:r>
          <w:instrText xml:space="preserve"> PAGEREF _Toc2180 \h </w:instrText>
        </w:r>
        <w:r>
          <w:fldChar w:fldCharType="separate"/>
        </w:r>
        <w:r>
          <w:t>62</w:t>
        </w:r>
        <w:r>
          <w:fldChar w:fldCharType="end"/>
        </w:r>
      </w:hyperlink>
    </w:p>
    <w:p>
      <w:pPr>
        <w:pStyle w:val="TOC2"/>
        <w:tabs>
          <w:tab w:val="right" w:leader="dot" w:pos="8306"/>
        </w:tabs>
      </w:pPr>
      <w:hyperlink w:anchor="_Toc30925" w:history="1">
        <w:r>
          <w:rPr>
            <w:rFonts w:ascii="仿宋" w:eastAsia="仿宋" w:hAnsi="仿宋" w:cs="仿宋" w:hint="eastAsia"/>
            <w:lang w:eastAsia="zh-CN"/>
          </w:rPr>
          <w:t>(三)、超高纯气体的纯化设备项目合同管理与法律事务</w:t>
        </w:r>
        <w:r>
          <w:tab/>
        </w:r>
        <w:r>
          <w:fldChar w:fldCharType="begin"/>
        </w:r>
        <w:r>
          <w:instrText xml:space="preserve"> PAGEREF _Toc30925 \h </w:instrText>
        </w:r>
        <w:r>
          <w:fldChar w:fldCharType="separate"/>
        </w:r>
        <w:r>
          <w:t>67</w:t>
        </w:r>
        <w:r>
          <w:fldChar w:fldCharType="end"/>
        </w:r>
      </w:hyperlink>
    </w:p>
    <w:p>
      <w:pPr>
        <w:pStyle w:val="TOC2"/>
        <w:tabs>
          <w:tab w:val="right" w:leader="dot" w:pos="8306"/>
        </w:tabs>
      </w:pPr>
      <w:hyperlink w:anchor="_Toc14505" w:history="1">
        <w:r>
          <w:rPr>
            <w:rFonts w:ascii="仿宋" w:eastAsia="仿宋" w:hAnsi="仿宋" w:cs="仿宋" w:hint="eastAsia"/>
            <w:lang w:eastAsia="zh-CN"/>
          </w:rPr>
          <w:t>(四)、超高纯气体的纯化设备项目知识产权保护策略</w:t>
        </w:r>
        <w:r>
          <w:tab/>
        </w:r>
        <w:r>
          <w:fldChar w:fldCharType="begin"/>
        </w:r>
        <w:r>
          <w:instrText xml:space="preserve"> PAGEREF _Toc14505 \h </w:instrText>
        </w:r>
        <w:r>
          <w:fldChar w:fldCharType="separate"/>
        </w:r>
        <w:r>
          <w:t>73</w:t>
        </w:r>
        <w:r>
          <w:fldChar w:fldCharType="end"/>
        </w:r>
      </w:hyperlink>
    </w:p>
    <w:p>
      <w:pPr>
        <w:pStyle w:val="TOC1"/>
        <w:tabs>
          <w:tab w:val="right" w:leader="dot" w:pos="8306"/>
        </w:tabs>
      </w:pPr>
      <w:hyperlink w:anchor="_Toc1248" w:history="1">
        <w:r>
          <w:rPr>
            <w:rFonts w:ascii="仿宋" w:eastAsia="仿宋" w:hAnsi="仿宋" w:cs="仿宋" w:hint="eastAsia"/>
            <w:lang w:eastAsia="zh-CN"/>
          </w:rPr>
          <w:t>十五、风险识别与分类</w:t>
        </w:r>
        <w:r>
          <w:tab/>
        </w:r>
        <w:r>
          <w:fldChar w:fldCharType="begin"/>
        </w:r>
        <w:r>
          <w:instrText xml:space="preserve"> PAGEREF _Toc1248 \h </w:instrText>
        </w:r>
        <w:r>
          <w:fldChar w:fldCharType="separate"/>
        </w:r>
        <w:r>
          <w:t>76</w:t>
        </w:r>
        <w:r>
          <w:fldChar w:fldCharType="end"/>
        </w:r>
      </w:hyperlink>
    </w:p>
    <w:p>
      <w:pPr>
        <w:pStyle w:val="TOC2"/>
        <w:tabs>
          <w:tab w:val="right" w:leader="dot" w:pos="8306"/>
        </w:tabs>
      </w:pPr>
      <w:hyperlink w:anchor="_Toc774" w:history="1">
        <w:r>
          <w:rPr>
            <w:rFonts w:ascii="仿宋" w:eastAsia="仿宋" w:hAnsi="仿宋" w:cs="仿宋" w:hint="eastAsia"/>
            <w:lang w:eastAsia="zh-CN"/>
          </w:rPr>
          <w:t>(一)、风险识别</w:t>
        </w:r>
        <w:r>
          <w:tab/>
        </w:r>
        <w:r>
          <w:fldChar w:fldCharType="begin"/>
        </w:r>
        <w:r>
          <w:instrText xml:space="preserve"> PAGEREF _Toc774 \h </w:instrText>
        </w:r>
        <w:r>
          <w:fldChar w:fldCharType="separate"/>
        </w:r>
        <w:r>
          <w:t>76</w:t>
        </w:r>
        <w:r>
          <w:fldChar w:fldCharType="end"/>
        </w:r>
      </w:hyperlink>
    </w:p>
    <w:p>
      <w:pPr>
        <w:pStyle w:val="TOC2"/>
        <w:tabs>
          <w:tab w:val="right" w:leader="dot" w:pos="8306"/>
        </w:tabs>
      </w:pPr>
      <w:hyperlink w:anchor="_Toc3488" w:history="1">
        <w:r>
          <w:rPr>
            <w:rFonts w:ascii="仿宋" w:eastAsia="仿宋" w:hAnsi="仿宋" w:cs="仿宋" w:hint="eastAsia"/>
            <w:lang w:eastAsia="zh-CN"/>
          </w:rPr>
          <w:t>(二)、风险分类</w:t>
        </w:r>
        <w:r>
          <w:tab/>
        </w:r>
        <w:r>
          <w:fldChar w:fldCharType="begin"/>
        </w:r>
        <w:r>
          <w:instrText xml:space="preserve"> PAGEREF _Toc3488 \h </w:instrText>
        </w:r>
        <w:r>
          <w:fldChar w:fldCharType="separate"/>
        </w:r>
        <w:r>
          <w:t>77</w:t>
        </w:r>
        <w:r>
          <w:fldChar w:fldCharType="end"/>
        </w:r>
      </w:hyperlink>
    </w:p>
    <w:p>
      <w:pPr>
        <w:pStyle w:val="TOC1"/>
        <w:tabs>
          <w:tab w:val="right" w:leader="dot" w:pos="8306"/>
        </w:tabs>
      </w:pPr>
      <w:hyperlink w:anchor="_Toc5732" w:history="1">
        <w:r>
          <w:rPr>
            <w:rFonts w:ascii="仿宋" w:eastAsia="仿宋" w:hAnsi="仿宋" w:cs="仿宋" w:hint="eastAsia"/>
            <w:lang w:eastAsia="zh-CN"/>
          </w:rPr>
          <w:t>十六、超高纯气体的纯化设备项目实施时间节点</w:t>
        </w:r>
        <w:r>
          <w:tab/>
        </w:r>
        <w:r>
          <w:fldChar w:fldCharType="begin"/>
        </w:r>
        <w:r>
          <w:instrText xml:space="preserve"> PAGEREF _Toc5732 \h </w:instrText>
        </w:r>
        <w:r>
          <w:fldChar w:fldCharType="separate"/>
        </w:r>
        <w:r>
          <w:t>79</w:t>
        </w:r>
        <w:r>
          <w:fldChar w:fldCharType="end"/>
        </w:r>
      </w:hyperlink>
    </w:p>
    <w:p>
      <w:pPr>
        <w:pStyle w:val="TOC2"/>
        <w:tabs>
          <w:tab w:val="right" w:leader="dot" w:pos="8306"/>
        </w:tabs>
      </w:pPr>
      <w:hyperlink w:anchor="_Toc6994" w:history="1">
        <w:r>
          <w:rPr>
            <w:rFonts w:ascii="仿宋" w:eastAsia="仿宋" w:hAnsi="仿宋" w:cs="仿宋" w:hint="eastAsia"/>
            <w:lang w:eastAsia="zh-CN"/>
          </w:rPr>
          <w:t>(一)、超高纯气体的纯化设备项目启动阶段时间节点</w:t>
        </w:r>
        <w:r>
          <w:tab/>
        </w:r>
        <w:r>
          <w:fldChar w:fldCharType="begin"/>
        </w:r>
        <w:r>
          <w:instrText xml:space="preserve"> PAGEREF _Toc6994 \h </w:instrText>
        </w:r>
        <w:r>
          <w:fldChar w:fldCharType="separate"/>
        </w:r>
        <w:r>
          <w:t>79</w:t>
        </w:r>
        <w:r>
          <w:fldChar w:fldCharType="end"/>
        </w:r>
      </w:hyperlink>
    </w:p>
    <w:p>
      <w:pPr>
        <w:pStyle w:val="TOC2"/>
        <w:tabs>
          <w:tab w:val="right" w:leader="dot" w:pos="8306"/>
        </w:tabs>
      </w:pPr>
      <w:hyperlink w:anchor="_Toc9222" w:history="1">
        <w:r>
          <w:rPr>
            <w:rFonts w:ascii="仿宋" w:eastAsia="仿宋" w:hAnsi="仿宋" w:cs="仿宋" w:hint="eastAsia"/>
            <w:lang w:eastAsia="zh-CN"/>
          </w:rPr>
          <w:t>(二)、超高纯气体的纯化设备项目执行阶段时间节点</w:t>
        </w:r>
        <w:r>
          <w:tab/>
        </w:r>
        <w:r>
          <w:fldChar w:fldCharType="begin"/>
        </w:r>
        <w:r>
          <w:instrText xml:space="preserve"> PAGEREF _Toc9222 \h </w:instrText>
        </w:r>
        <w:r>
          <w:fldChar w:fldCharType="separate"/>
        </w:r>
        <w:r>
          <w:t>81</w:t>
        </w:r>
        <w:r>
          <w:fldChar w:fldCharType="end"/>
        </w:r>
      </w:hyperlink>
    </w:p>
    <w:p>
      <w:pPr>
        <w:pStyle w:val="TOC2"/>
        <w:tabs>
          <w:tab w:val="right" w:leader="dot" w:pos="8306"/>
        </w:tabs>
      </w:pPr>
      <w:hyperlink w:anchor="_Toc9185" w:history="1">
        <w:r>
          <w:rPr>
            <w:rFonts w:ascii="仿宋" w:eastAsia="仿宋" w:hAnsi="仿宋" w:cs="仿宋" w:hint="eastAsia"/>
            <w:lang w:eastAsia="zh-CN"/>
          </w:rPr>
          <w:t>(三)、超高纯气体的纯化设备项目完成阶段时间节点</w:t>
        </w:r>
        <w:r>
          <w:tab/>
        </w:r>
        <w:r>
          <w:fldChar w:fldCharType="begin"/>
        </w:r>
        <w:r>
          <w:instrText xml:space="preserve"> PAGEREF _Toc9185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38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962"/>
      <w:r>
        <w:rPr>
          <w:rFonts w:ascii="仿宋" w:eastAsia="仿宋" w:hAnsi="仿宋" w:cs="仿宋" w:hint="eastAsia"/>
          <w:sz w:val="28"/>
          <w:lang w:eastAsia="zh-CN"/>
        </w:rPr>
        <w:t>一、超高纯气体的纯化设备项目建设背景及必要性分析</w:t>
      </w:r>
      <w:bookmarkEnd w:id="2"/>
    </w:p>
    <w:p>
      <w:pPr>
        <w:pStyle w:val="Heading2"/>
        <w:rPr>
          <w:rFonts w:ascii="仿宋" w:eastAsia="仿宋" w:hAnsi="仿宋" w:cs="仿宋" w:hint="eastAsia"/>
          <w:lang w:eastAsia="zh-CN"/>
        </w:rPr>
      </w:pPr>
      <w:bookmarkStart w:id="3" w:name="_Toc18115"/>
      <w:r>
        <w:rPr>
          <w:rFonts w:ascii="仿宋" w:eastAsia="仿宋" w:hAnsi="仿宋" w:cs="仿宋" w:hint="eastAsia"/>
          <w:lang w:eastAsia="zh-CN"/>
        </w:rPr>
        <w:t>(一)、超高纯气体的纯化设备项目背景分析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超高纯气体的纯化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超高纯气体的纯化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超高纯气体的纯化设备项目在这个潮流中的定位。同时，我们将关注行业内涌现的新兴机遇，以便超高纯气体的纯化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超高纯气体的纯化设备项目提供了强大的发展动力。我们将聚焦于行业内最新的技术发展趋势，包括但不限于人工智能、大数据分析、物联网等领域。通过深度的技术研究，我们将确保超高纯气体的纯化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超高纯气体的纯化设备项目发展的源泉。我们将投入更多的精力对市场需求进行深入剖析，超越表面的需求，深入挖掘潜在的市场痛点和机遇。通过对市场需求的细致了解，超高纯气体的纯化设备项目将更有针对性地设计解决方案，满足市场的多样化需求，从而更好地促进超高纯气体的纯化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超高纯气体的纯化设备项目战略至关重要。我们将对竞争态势进行更为深入的分析，包括但不限于市场份额、产品特点、客户满意度等多个维度。通过深度的竞争分析，超高纯气体的纯化设备项目将能够更准确地把握市场脉搏，制定具有竞争力的超高纯气体的纯化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超高纯气体的纯化设备项目的发展具有直接的影响。我们将进行更为全面的法规和政策分析，了解行业发展中的潜在法律风险和合规挑战。通过充分了解和遵守相关法规，超高纯气体的纯化设备项目将确保在法律框架内合法合规运营，为超高纯气体的纯化设备项目的稳健发展提供有力支持。</w:t>
      </w:r>
    </w:p>
    <w:p>
      <w:pPr>
        <w:pStyle w:val="Heading2"/>
        <w:ind w:firstLine="560" w:firstLineChars="200"/>
        <w:rPr>
          <w:rFonts w:ascii="仿宋" w:eastAsia="仿宋" w:hAnsi="仿宋" w:cs="仿宋" w:hint="eastAsia"/>
          <w:sz w:val="28"/>
          <w:lang w:eastAsia="zh-CN"/>
        </w:rPr>
      </w:pPr>
      <w:bookmarkStart w:id="4" w:name="_Toc24833"/>
      <w:r>
        <w:rPr>
          <w:rFonts w:ascii="仿宋" w:eastAsia="仿宋" w:hAnsi="仿宋" w:cs="仿宋" w:hint="eastAsia"/>
          <w:sz w:val="28"/>
          <w:lang w:eastAsia="zh-CN"/>
        </w:rPr>
        <w:t>(二)、超高纯气体的纯化设备项目建设必要性分析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超高纯气体的纯化设备项目建设的迫切性源于对行业发展趋势的深刻洞察。我们正处于一个行业变革的时代，科技创新、数字化转型成为企业发展的关键动力。超高纯气体的纯化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超高纯气体的纯化设备项目建设不仅仅是为了跟上潮流，更是为了通过技术创新推动企业的持续发展。通过引入先进的技术和解决方案，超高纯气体的纯化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超高纯气体的纯化设备项目的建设成为必然选择，通过提高产品质量、拓展服务领域，从而在竞争中获得更多的机会。超高纯气体的纯化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超高纯气体的纯化设备项目建设的必要性体现在对客户需求更精准的满足。通过超高纯气体的纯化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超高纯气体的纯化设备项目建设的背后是对企业持续创新的追求。只有通过不断创新，企业才能在竞争中立于不败之地。超高纯气体的纯化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1013"/>
      <w:r>
        <w:rPr>
          <w:rFonts w:ascii="仿宋" w:eastAsia="仿宋" w:hAnsi="仿宋" w:cs="仿宋" w:hint="eastAsia"/>
          <w:sz w:val="28"/>
          <w:lang w:eastAsia="zh-CN"/>
        </w:rPr>
        <w:t>二、超高纯气体的纯化设备项目选址可行性分析</w:t>
      </w:r>
      <w:bookmarkEnd w:id="5"/>
    </w:p>
    <w:p>
      <w:pPr>
        <w:pStyle w:val="Heading2"/>
        <w:rPr>
          <w:rFonts w:ascii="仿宋" w:eastAsia="仿宋" w:hAnsi="仿宋" w:cs="仿宋" w:hint="eastAsia"/>
          <w:lang w:eastAsia="zh-CN"/>
        </w:rPr>
      </w:pPr>
      <w:bookmarkStart w:id="6" w:name="_Toc12661"/>
      <w:r>
        <w:rPr>
          <w:rFonts w:ascii="仿宋" w:eastAsia="仿宋" w:hAnsi="仿宋" w:cs="仿宋" w:hint="eastAsia"/>
          <w:lang w:eastAsia="zh-CN"/>
        </w:rPr>
        <w:t>(一)、超高纯气体的纯化设备项目选址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该超高纯气体的纯化设备项目选址位于XX省XX市XX区XXX街道</w:t>
      </w:r>
    </w:p>
    <w:p>
      <w:pPr>
        <w:pStyle w:val="Heading2"/>
        <w:ind w:firstLine="560" w:firstLineChars="200"/>
        <w:rPr>
          <w:rFonts w:ascii="仿宋" w:eastAsia="仿宋" w:hAnsi="仿宋" w:cs="仿宋" w:hint="eastAsia"/>
          <w:sz w:val="28"/>
          <w:lang w:eastAsia="zh-CN"/>
        </w:rPr>
      </w:pPr>
      <w:bookmarkStart w:id="7" w:name="_Toc9376"/>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超高纯气体的纯化设备项目的征地面积将根据超高纯气体的纯化设备项目的实际规模和需求进行精确规划。具体面积XXX平方米，旨在确保超高纯气体的纯化设备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净用地面积是在征地面积基础上去除不可利用面积后的实际可开发用地。具体面积XXX平方米，考虑到环保、交通、安全等多方面因素，以确保超高纯气体的纯化设备项目在整体利用效率上达到最优。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超高纯气体的纯化设备项目计划建设的建筑总规模具体面积XXX平方米。这一规模的确定综合考虑了超高纯气体的纯化设备项目的性质、规模，以及城市规划的相关要求，确保建筑布局与周边环境协调一致。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绿地率是超高纯气体的纯化设备项目用地中被规划为绿地的比例。具体面积XXX平方米，旨在通过合理规划绿地，改善超高纯气体的纯化设备项目周边环境，提升居民生活质量，并符合城市整体绿化规划。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容积率是用地上可以建设的建筑总体积与用地面积之比。具体面积XXX，通过合理的容积率规划，确保超高纯气体的纯化设备项目建筑规模与周边环境和谐共生。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超高纯气体的纯化设备项目选址与当地城市规划相一致，具体面积XXX平方米。通过与城市规划部门深入沟通，确保超高纯气体的纯化设备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超高纯气体的纯化设备项目选址符合当地产业政策，具体面积XXX平方米。这包括超高纯气体的纯化设备项目对当地经济的促进作用，以及对相关产业的带动效应，确保超高纯气体的纯化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超高纯气体的纯化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确保超高纯气体的纯化设备项目选址具备必要的公共设施配套，具体面积XXX平方米。这包括交通便利性、教育、医疗等基础设施，以提高居民生活品质，使得超高纯气体的纯化设备项目选址更具吸引力。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考虑用地总体要求对当地社会稳定性的影响，具体面积XXX平方米。通过深入了解当地社区反馈，确保超高纯气体的纯化设备项目的选址和建设过程对当地社会和谐稳定产生积极作用。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超高纯气体的纯化设备项目选址不仅符合法规和规划，还在实际操作中具有可行性。这一全面规划将为超高纯气体的纯化设备项目的成功实施提供坚实的基础，确保超高纯气体的纯化设备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3516"/>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超高纯气体的纯化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超高纯气体的纯化设备项目的设备规划和空间设计中，我们将采取灵活设备布局的措施。设备布局将根据实际需求进行灵活设计，避免不必要的浪费。通过合理规划设备摆放位置，我们将提高设备的利用率，减少设备间距，以确保超高纯气体的纯化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进一步，我们计划在超高纯气体的纯化设备项目内部引入共享设施的概念，例如共享会议室、办公区等。通过这种方式，我们可以减少对资源的重复建设，提高资源共享效率，从而减小超高纯气体的纯化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2367"/>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超高纯气体的纯化设备项目的总图布置中，我们将不同功能区域进行明确的规划，以最大程度满足超高纯气体的纯化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8149"/>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超高纯气体的纯化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超高纯气体的纯化设备项目对环境的影响是综合评价的重要因素之一。我们将详细考虑选址周边的自然环境、生态保护区、水源地等情况，确保超高纯气体的纯化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对选址的评价还需充分考虑当地政府的产业政策和法规。我们将详细了解超高纯气体的纯化设备项目所在地的相关政策，确保超高纯气体的纯化设备项目的规划和运营与当地法规相符，降低不必要的法律风险。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考虑到社会稳定性对企业运营的重要性，我们将评估选址地区的社会安全情况、劳工关系、社区反馈等方面，以确保超高纯气体的纯化设备项目的建设和运营不会受到社会稳定性的负面影响。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最后，我们将综合考虑用地成本，包括土地购置费用、土地开发成本等。通过对用地成本的详细评估，我们能够做出更为精确的经济效益分析，为超高纯气体的纯化设备项目的投资决策提供有力支持。</w:t>
      </w:r>
    </w:p>
    <w:p>
      <w:pPr>
        <w:pStyle w:val="Heading1"/>
        <w:ind w:firstLine="560" w:firstLineChars="200"/>
        <w:rPr>
          <w:rFonts w:ascii="仿宋" w:eastAsia="仿宋" w:hAnsi="仿宋" w:cs="仿宋" w:hint="eastAsia"/>
          <w:sz w:val="28"/>
          <w:lang w:eastAsia="zh-CN"/>
        </w:rPr>
      </w:pPr>
      <w:bookmarkStart w:id="11" w:name="_Toc16661"/>
      <w:r>
        <w:rPr>
          <w:rFonts w:ascii="仿宋" w:eastAsia="仿宋" w:hAnsi="仿宋" w:cs="仿宋" w:hint="eastAsia"/>
          <w:sz w:val="28"/>
          <w:lang w:eastAsia="zh-CN"/>
        </w:rPr>
        <w:t>三、超高纯气体的纯化设备项目绩效评估</w:t>
      </w:r>
      <w:bookmarkEnd w:id="11"/>
    </w:p>
    <w:p>
      <w:pPr>
        <w:pStyle w:val="Heading2"/>
        <w:rPr>
          <w:rFonts w:ascii="仿宋" w:eastAsia="仿宋" w:hAnsi="仿宋" w:cs="仿宋" w:hint="eastAsia"/>
          <w:lang w:eastAsia="zh-CN"/>
        </w:rPr>
      </w:pPr>
      <w:bookmarkStart w:id="12" w:name="_Toc27500"/>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超高纯气体的纯化设备项目中，我们设计了一套全面的绩效评估指标，以确保超高纯气体的纯化设备项目的可控和成功交付。这些指标跨足超高纯气体的纯化设备项目目标、成本、进度和质量等多个维度，为我们提供了全面洞察超高纯气体的纯化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超高纯气体的纯化设备项目目标达成率是我们关注的首要指标。我们设定了明确的目标，并通过定期监测和评估，迅速发现并应对潜在的目标偏差。这为超高纯气体的纯化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成本绩效是另一个核心关注点。通过实际成本与预算成本的对比分析，我们深入了解成本差异的原因，及时调整资源分配，保持超高纯气体的纯化设备项目在经济效益方面的合理水平。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超高纯气体的纯化设备项目进度作为关键的绩效指标之一，得到了精心的关注。我们制定了详细的超高纯气体的纯化设备项目进度计划，并设立了进度符合度指标，确保实际进度与计划进度保持一致。这使我们能够快速发现和解决潜在的进度问题，保持超高纯气体的纯化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超高纯气体的纯化设备项目绩效的不可或缺的一环。我们引入了一系列的质量标准和客户满意度指标，以确保超高纯气体的纯化设备项目交付的成果在质量上达到或超越预期水平。通过持续监测这些指标，我们努力提升超高纯气体的纯化设备项目整体质量水平，为超高纯气体的纯化设备项目的成功交付提供有力保障。通过这些科学且全面的绩效评估，我们能够更好地引导超高纯气体的纯化设备项目的持续改进，确保超高纯气体的纯化设备项目目标的顺利达成。</w:t>
      </w:r>
    </w:p>
    <w:p>
      <w:pPr>
        <w:pStyle w:val="Heading2"/>
        <w:ind w:firstLine="560" w:firstLineChars="200"/>
        <w:rPr>
          <w:rFonts w:ascii="仿宋" w:eastAsia="仿宋" w:hAnsi="仿宋" w:cs="仿宋" w:hint="eastAsia"/>
          <w:sz w:val="28"/>
          <w:lang w:eastAsia="zh-CN"/>
        </w:rPr>
      </w:pPr>
      <w:bookmarkStart w:id="13" w:name="_Toc2082"/>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绩效评估是超高纯气体的纯化设备项目中的关键环节，为确保超高纯气体的纯化设备项目达到预期目标，我们采用了多层次、多维度的绩效评估方法。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超高纯气体的纯化设备项目的战略目标对齐，确保每个决策和行动都与超高纯气体的纯化设备项目整体目标保持一致。团队会定期召开战略对齐会议，审视当前工作与超高纯气体的纯化设备项目战略是否保持一致，以及是否需要调整战略方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超高纯气体的纯化设备项目进度、质量、成本和风险等方面。这些指标通过数据收集和分析，为超高纯气体的纯化设备项目管理团队提供了客观的评估依据。例如，我们通过超高纯气体的纯化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超高纯气体的纯化设备项目内部，还考虑了超高纯气体的纯化设备项目对外部环境的影响。我们定期进行干系人满意度调查，以了解各利益相关方对超高纯气体的纯化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这种多层次、多角度的绩效评估方法，使得我们能够全面了解超高纯气体的纯化设备项目的运行状态，及时做出调整，确保超高纯气体的纯化设备项目在不断变化的环境中保持稳健前行。</w:t>
      </w:r>
    </w:p>
    <w:p>
      <w:pPr>
        <w:pStyle w:val="Heading2"/>
        <w:ind w:firstLine="560" w:firstLineChars="200"/>
        <w:rPr>
          <w:rFonts w:ascii="仿宋" w:eastAsia="仿宋" w:hAnsi="仿宋" w:cs="仿宋" w:hint="eastAsia"/>
          <w:sz w:val="28"/>
          <w:lang w:eastAsia="zh-CN"/>
        </w:rPr>
      </w:pPr>
      <w:bookmarkStart w:id="14" w:name="_Toc27517"/>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为了确保超高纯气体的纯化设备项目的有效管理和不断优化，我们采用了精心设计的绩效评估周期。这个周期旨在实现灵活、实时和全面的评估，以适应超高纯气体的纯化设备项目执行中的各种挑战。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周期的设计考虑到超高纯气体的纯化设备项目的不同需求，分为短期、中期和长期。短期评估关注每个迭代或工作周期，以及时发现和解决当前任务中的问题。中期评估涵盖几个迭代，深入了解整体超高纯气体的纯化设备项目的趋势和性能。长期评估则着眼于整个超高纯气体的纯化设备项目阶段，确保超高纯气体的纯化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超高纯气体的纯化设备项目管理工具和协作平台，团队成员能够随时更新和分享超高纯气体的纯化设备项目数据。这种实时性的反馈机制使我们能够及时察觉潜在问题，快速调整，保持超高纯气体的纯化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超高纯气体的纯化设备项目的决策制定密不可分。每个周期的超高纯气体的纯化设备项目回顾会议成为集体总结经验、识别问题深层次原因并找到创新解决方案的平台。这种定期的反思与调整机制使超高纯气体的纯化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2004"/>
      <w:r>
        <w:rPr>
          <w:rFonts w:ascii="仿宋" w:eastAsia="仿宋" w:hAnsi="仿宋" w:cs="仿宋" w:hint="eastAsia"/>
          <w:sz w:val="28"/>
          <w:lang w:eastAsia="zh-CN"/>
        </w:rPr>
        <w:t>四、超高纯气体的纯化设备项目土建工程</w:t>
      </w:r>
      <w:bookmarkEnd w:id="15"/>
    </w:p>
    <w:p>
      <w:pPr>
        <w:pStyle w:val="Heading2"/>
        <w:rPr>
          <w:rFonts w:ascii="仿宋" w:eastAsia="仿宋" w:hAnsi="仿宋" w:cs="仿宋" w:hint="eastAsia"/>
          <w:lang w:eastAsia="zh-CN"/>
        </w:rPr>
      </w:pPr>
      <w:bookmarkStart w:id="16" w:name="_Toc3706"/>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在超高纯气体的纯化设备项目的建筑工程设计中，我们将秉承一系列重要的设计原则，以确保超高纯气体的纯化设备项目建筑在功能、美观、可持续性等方面达到最佳效果。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首要原则是确保建筑的功能性得到最大化的发挥。我们将充分理解超高纯气体的纯化设备项目的实际需求，合理布局各个功能区域，保证建筑在满足业务需求的同时，提供高效的工作环境。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在建筑设计中，我们将综合考虑建设和运营成本。通过精细的经济效益分析，确保设计方案在高效利用资源的同时，对超高纯气体的纯化设备项目的长期盈利能力有积极的贡献。</w:t>
      </w:r>
    </w:p>
    <w:p>
      <w:pPr>
        <w:pStyle w:val="Heading2"/>
        <w:ind w:firstLine="560" w:firstLineChars="200"/>
        <w:rPr>
          <w:rFonts w:ascii="仿宋" w:eastAsia="仿宋" w:hAnsi="仿宋" w:cs="仿宋" w:hint="eastAsia"/>
          <w:sz w:val="28"/>
          <w:lang w:eastAsia="zh-CN"/>
        </w:rPr>
      </w:pPr>
      <w:bookmarkStart w:id="17" w:name="_Toc23495"/>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https://d.book118.com/965333243241011121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超高纯气体的纯化设备项目规划设计蓝图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超高纯气体的纯化设备项目规划设计蓝图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超高纯气体的纯化设备项目规划设计蓝图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超高纯气体的纯化设备项目规划设计蓝图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超高纯气体的纯化设备项目规划设计蓝图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超高纯气体的纯化设备项目规划设计蓝图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超高纯气体的纯化设备项目规划设计蓝图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超高纯气体的纯化设备项目规划设计蓝图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超高纯气体的纯化设备项目规划设计蓝图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超高纯气体的纯化设备项目规划设计蓝图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超高纯气体的纯化设备项目规划设计蓝图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超高纯气体的纯化设备项目规划设计蓝图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超高纯气体的纯化设备项目规划设计蓝图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超高纯气体的纯化设备项目规划设计蓝图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超高纯气体的纯化设备项目规划设计蓝图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超高纯气体的纯化设备项目规划设计蓝图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超高纯气体的纯化设备项目规划设计蓝图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2732AB"/>
    <w:rsid w:val="3E2732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5333243241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2024-03-02T08:23:00Z</dcterms:created>
  <dcterms:modified xsi:type="dcterms:W3CDTF">2024-03-02T08:23:20Z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15C8E192CB7A4543ACB8B3FB60E8A51D_11</vt:lpwstr>
  </property>
  <property fmtid="{D5CDD505-2E9C-101B-9397-08002B2CF9AE}" pid="3" name="KSOProductBuildVer">
    <vt:lpwstr>2052-12.1.0.16388</vt:lpwstr>
  </property>
</Properties>
</file>