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2" w:history="1">
        <w:r>
          <w:rPr>
            <w:rFonts w:ascii="仿宋" w:eastAsia="仿宋" w:hAnsi="仿宋" w:cs="仿宋" w:hint="eastAsia"/>
            <w:lang w:eastAsia="zh-CN"/>
          </w:rPr>
          <w:t>序言</w:t>
        </w:r>
        <w:r>
          <w:tab/>
        </w:r>
        <w:r>
          <w:fldChar w:fldCharType="begin"/>
        </w:r>
        <w:r>
          <w:instrText xml:space="preserve"> PAGEREF _Toc26422 \h </w:instrText>
        </w:r>
        <w:r>
          <w:fldChar w:fldCharType="separate"/>
        </w:r>
        <w:r>
          <w:t>3</w:t>
        </w:r>
        <w:r>
          <w:fldChar w:fldCharType="end"/>
        </w:r>
      </w:hyperlink>
    </w:p>
    <w:p>
      <w:pPr>
        <w:pStyle w:val="TOC1"/>
        <w:tabs>
          <w:tab w:val="right" w:leader="dot" w:pos="8306"/>
        </w:tabs>
      </w:pPr>
      <w:hyperlink w:anchor="_Toc21171" w:history="1">
        <w:r>
          <w:rPr>
            <w:rFonts w:ascii="仿宋" w:eastAsia="仿宋" w:hAnsi="仿宋" w:cs="仿宋" w:hint="eastAsia"/>
            <w:lang w:eastAsia="zh-CN"/>
          </w:rPr>
          <w:t>一、电解液项目土建工程</w:t>
        </w:r>
        <w:r>
          <w:tab/>
        </w:r>
        <w:r>
          <w:fldChar w:fldCharType="begin"/>
        </w:r>
        <w:r>
          <w:instrText xml:space="preserve"> PAGEREF _Toc21171 \h </w:instrText>
        </w:r>
        <w:r>
          <w:fldChar w:fldCharType="separate"/>
        </w:r>
        <w:r>
          <w:t>3</w:t>
        </w:r>
        <w:r>
          <w:fldChar w:fldCharType="end"/>
        </w:r>
      </w:hyperlink>
    </w:p>
    <w:p>
      <w:pPr>
        <w:pStyle w:val="TOC2"/>
        <w:tabs>
          <w:tab w:val="right" w:leader="dot" w:pos="8306"/>
        </w:tabs>
      </w:pPr>
      <w:hyperlink w:anchor="_Toc7248" w:history="1">
        <w:r>
          <w:rPr>
            <w:rFonts w:ascii="仿宋" w:eastAsia="仿宋" w:hAnsi="仿宋" w:cs="仿宋" w:hint="eastAsia"/>
            <w:lang w:eastAsia="zh-CN"/>
          </w:rPr>
          <w:t>(一)、建筑工程设计原则</w:t>
        </w:r>
        <w:r>
          <w:tab/>
        </w:r>
        <w:r>
          <w:fldChar w:fldCharType="begin"/>
        </w:r>
        <w:r>
          <w:instrText xml:space="preserve"> PAGEREF _Toc7248 \h </w:instrText>
        </w:r>
        <w:r>
          <w:fldChar w:fldCharType="separate"/>
        </w:r>
        <w:r>
          <w:t>3</w:t>
        </w:r>
        <w:r>
          <w:fldChar w:fldCharType="end"/>
        </w:r>
      </w:hyperlink>
    </w:p>
    <w:p>
      <w:pPr>
        <w:pStyle w:val="TOC2"/>
        <w:tabs>
          <w:tab w:val="right" w:leader="dot" w:pos="8306"/>
        </w:tabs>
      </w:pPr>
      <w:hyperlink w:anchor="_Toc19437" w:history="1">
        <w:r>
          <w:rPr>
            <w:rFonts w:ascii="仿宋" w:eastAsia="仿宋" w:hAnsi="仿宋" w:cs="仿宋" w:hint="eastAsia"/>
            <w:lang w:eastAsia="zh-CN"/>
          </w:rPr>
          <w:t>(二)、土建工程设计年限及安全等级</w:t>
        </w:r>
        <w:r>
          <w:tab/>
        </w:r>
        <w:r>
          <w:fldChar w:fldCharType="begin"/>
        </w:r>
        <w:r>
          <w:instrText xml:space="preserve"> PAGEREF _Toc19437 \h </w:instrText>
        </w:r>
        <w:r>
          <w:fldChar w:fldCharType="separate"/>
        </w:r>
        <w:r>
          <w:t>4</w:t>
        </w:r>
        <w:r>
          <w:fldChar w:fldCharType="end"/>
        </w:r>
      </w:hyperlink>
    </w:p>
    <w:p>
      <w:pPr>
        <w:pStyle w:val="TOC2"/>
        <w:tabs>
          <w:tab w:val="right" w:leader="dot" w:pos="8306"/>
        </w:tabs>
      </w:pPr>
      <w:hyperlink w:anchor="_Toc17838" w:history="1">
        <w:r>
          <w:rPr>
            <w:rFonts w:ascii="仿宋" w:eastAsia="仿宋" w:hAnsi="仿宋" w:cs="仿宋" w:hint="eastAsia"/>
            <w:lang w:eastAsia="zh-CN"/>
          </w:rPr>
          <w:t>(三)、建筑工程设计总体要求</w:t>
        </w:r>
        <w:r>
          <w:tab/>
        </w:r>
        <w:r>
          <w:fldChar w:fldCharType="begin"/>
        </w:r>
        <w:r>
          <w:instrText xml:space="preserve"> PAGEREF _Toc17838 \h </w:instrText>
        </w:r>
        <w:r>
          <w:fldChar w:fldCharType="separate"/>
        </w:r>
        <w:r>
          <w:t>5</w:t>
        </w:r>
        <w:r>
          <w:fldChar w:fldCharType="end"/>
        </w:r>
      </w:hyperlink>
    </w:p>
    <w:p>
      <w:pPr>
        <w:pStyle w:val="TOC2"/>
        <w:tabs>
          <w:tab w:val="right" w:leader="dot" w:pos="8306"/>
        </w:tabs>
      </w:pPr>
      <w:hyperlink w:anchor="_Toc29906" w:history="1">
        <w:r>
          <w:rPr>
            <w:rFonts w:ascii="仿宋" w:eastAsia="仿宋" w:hAnsi="仿宋" w:cs="仿宋" w:hint="eastAsia"/>
            <w:lang w:eastAsia="zh-CN"/>
          </w:rPr>
          <w:t>(四)、土建工程建设指标</w:t>
        </w:r>
        <w:r>
          <w:tab/>
        </w:r>
        <w:r>
          <w:fldChar w:fldCharType="begin"/>
        </w:r>
        <w:r>
          <w:instrText xml:space="preserve"> PAGEREF _Toc29906 \h </w:instrText>
        </w:r>
        <w:r>
          <w:fldChar w:fldCharType="separate"/>
        </w:r>
        <w:r>
          <w:t>6</w:t>
        </w:r>
        <w:r>
          <w:fldChar w:fldCharType="end"/>
        </w:r>
      </w:hyperlink>
    </w:p>
    <w:p>
      <w:pPr>
        <w:pStyle w:val="TOC1"/>
        <w:tabs>
          <w:tab w:val="right" w:leader="dot" w:pos="8306"/>
        </w:tabs>
      </w:pPr>
      <w:hyperlink w:anchor="_Toc12187" w:history="1">
        <w:r>
          <w:rPr>
            <w:rFonts w:ascii="仿宋" w:eastAsia="仿宋" w:hAnsi="仿宋" w:cs="仿宋" w:hint="eastAsia"/>
            <w:lang w:eastAsia="zh-CN"/>
          </w:rPr>
          <w:t>二、电解液项目建设单位说明</w:t>
        </w:r>
        <w:r>
          <w:tab/>
        </w:r>
        <w:r>
          <w:fldChar w:fldCharType="begin"/>
        </w:r>
        <w:r>
          <w:instrText xml:space="preserve"> PAGEREF _Toc12187 \h </w:instrText>
        </w:r>
        <w:r>
          <w:fldChar w:fldCharType="separate"/>
        </w:r>
        <w:r>
          <w:t>6</w:t>
        </w:r>
        <w:r>
          <w:fldChar w:fldCharType="end"/>
        </w:r>
      </w:hyperlink>
    </w:p>
    <w:p>
      <w:pPr>
        <w:pStyle w:val="TOC2"/>
        <w:tabs>
          <w:tab w:val="right" w:leader="dot" w:pos="8306"/>
        </w:tabs>
      </w:pPr>
      <w:hyperlink w:anchor="_Toc3662" w:history="1">
        <w:r>
          <w:rPr>
            <w:rFonts w:ascii="仿宋" w:eastAsia="仿宋" w:hAnsi="仿宋" w:cs="仿宋" w:hint="eastAsia"/>
            <w:lang w:eastAsia="zh-CN"/>
          </w:rPr>
          <w:t>(一)、电解液项目承办单位基本情况</w:t>
        </w:r>
        <w:r>
          <w:tab/>
        </w:r>
        <w:r>
          <w:fldChar w:fldCharType="begin"/>
        </w:r>
        <w:r>
          <w:instrText xml:space="preserve"> PAGEREF _Toc3662 \h </w:instrText>
        </w:r>
        <w:r>
          <w:fldChar w:fldCharType="separate"/>
        </w:r>
        <w:r>
          <w:t>6</w:t>
        </w:r>
        <w:r>
          <w:fldChar w:fldCharType="end"/>
        </w:r>
      </w:hyperlink>
    </w:p>
    <w:p>
      <w:pPr>
        <w:pStyle w:val="TOC2"/>
        <w:tabs>
          <w:tab w:val="right" w:leader="dot" w:pos="8306"/>
        </w:tabs>
      </w:pPr>
      <w:hyperlink w:anchor="_Toc19966" w:history="1">
        <w:r>
          <w:rPr>
            <w:rFonts w:ascii="仿宋" w:eastAsia="仿宋" w:hAnsi="仿宋" w:cs="仿宋" w:hint="eastAsia"/>
            <w:lang w:eastAsia="zh-CN"/>
          </w:rPr>
          <w:t>(二)、公司经济效益分析</w:t>
        </w:r>
        <w:r>
          <w:tab/>
        </w:r>
        <w:r>
          <w:fldChar w:fldCharType="begin"/>
        </w:r>
        <w:r>
          <w:instrText xml:space="preserve"> PAGEREF _Toc19966 \h </w:instrText>
        </w:r>
        <w:r>
          <w:fldChar w:fldCharType="separate"/>
        </w:r>
        <w:r>
          <w:t>7</w:t>
        </w:r>
        <w:r>
          <w:fldChar w:fldCharType="end"/>
        </w:r>
      </w:hyperlink>
    </w:p>
    <w:p>
      <w:pPr>
        <w:pStyle w:val="TOC1"/>
        <w:tabs>
          <w:tab w:val="right" w:leader="dot" w:pos="8306"/>
        </w:tabs>
      </w:pPr>
      <w:hyperlink w:anchor="_Toc8390" w:history="1">
        <w:r>
          <w:rPr>
            <w:rFonts w:ascii="仿宋" w:eastAsia="仿宋" w:hAnsi="仿宋" w:cs="仿宋" w:hint="eastAsia"/>
            <w:lang w:eastAsia="zh-CN"/>
          </w:rPr>
          <w:t>三、电解液项目选址可行性分析</w:t>
        </w:r>
        <w:r>
          <w:tab/>
        </w:r>
        <w:r>
          <w:fldChar w:fldCharType="begin"/>
        </w:r>
        <w:r>
          <w:instrText xml:space="preserve"> PAGEREF _Toc8390 \h </w:instrText>
        </w:r>
        <w:r>
          <w:fldChar w:fldCharType="separate"/>
        </w:r>
        <w:r>
          <w:t>8</w:t>
        </w:r>
        <w:r>
          <w:fldChar w:fldCharType="end"/>
        </w:r>
      </w:hyperlink>
    </w:p>
    <w:p>
      <w:pPr>
        <w:pStyle w:val="TOC2"/>
        <w:tabs>
          <w:tab w:val="right" w:leader="dot" w:pos="8306"/>
        </w:tabs>
      </w:pPr>
      <w:hyperlink w:anchor="_Toc17235" w:history="1">
        <w:r>
          <w:rPr>
            <w:rFonts w:ascii="仿宋" w:eastAsia="仿宋" w:hAnsi="仿宋" w:cs="仿宋" w:hint="eastAsia"/>
            <w:lang w:eastAsia="zh-CN"/>
          </w:rPr>
          <w:t>(一)、电解液项目选址</w:t>
        </w:r>
        <w:r>
          <w:tab/>
        </w:r>
        <w:r>
          <w:fldChar w:fldCharType="begin"/>
        </w:r>
        <w:r>
          <w:instrText xml:space="preserve"> PAGEREF _Toc17235 \h </w:instrText>
        </w:r>
        <w:r>
          <w:fldChar w:fldCharType="separate"/>
        </w:r>
        <w:r>
          <w:t>8</w:t>
        </w:r>
        <w:r>
          <w:fldChar w:fldCharType="end"/>
        </w:r>
      </w:hyperlink>
    </w:p>
    <w:p>
      <w:pPr>
        <w:pStyle w:val="TOC2"/>
        <w:tabs>
          <w:tab w:val="right" w:leader="dot" w:pos="8306"/>
        </w:tabs>
      </w:pPr>
      <w:hyperlink w:anchor="_Toc22960" w:history="1">
        <w:r>
          <w:rPr>
            <w:rFonts w:ascii="仿宋" w:eastAsia="仿宋" w:hAnsi="仿宋" w:cs="仿宋" w:hint="eastAsia"/>
            <w:lang w:eastAsia="zh-CN"/>
          </w:rPr>
          <w:t>(二)、用地控制指标</w:t>
        </w:r>
        <w:r>
          <w:tab/>
        </w:r>
        <w:r>
          <w:fldChar w:fldCharType="begin"/>
        </w:r>
        <w:r>
          <w:instrText xml:space="preserve"> PAGEREF _Toc22960 \h </w:instrText>
        </w:r>
        <w:r>
          <w:fldChar w:fldCharType="separate"/>
        </w:r>
        <w:r>
          <w:t>8</w:t>
        </w:r>
        <w:r>
          <w:fldChar w:fldCharType="end"/>
        </w:r>
      </w:hyperlink>
    </w:p>
    <w:p>
      <w:pPr>
        <w:pStyle w:val="TOC2"/>
        <w:tabs>
          <w:tab w:val="right" w:leader="dot" w:pos="8306"/>
        </w:tabs>
      </w:pPr>
      <w:hyperlink w:anchor="_Toc28795" w:history="1">
        <w:r>
          <w:rPr>
            <w:rFonts w:ascii="仿宋" w:eastAsia="仿宋" w:hAnsi="仿宋" w:cs="仿宋" w:hint="eastAsia"/>
            <w:lang w:eastAsia="zh-CN"/>
          </w:rPr>
          <w:t>(三)、节约用地措施</w:t>
        </w:r>
        <w:r>
          <w:tab/>
        </w:r>
        <w:r>
          <w:fldChar w:fldCharType="begin"/>
        </w:r>
        <w:r>
          <w:instrText xml:space="preserve"> PAGEREF _Toc28795 \h </w:instrText>
        </w:r>
        <w:r>
          <w:fldChar w:fldCharType="separate"/>
        </w:r>
        <w:r>
          <w:t>10</w:t>
        </w:r>
        <w:r>
          <w:fldChar w:fldCharType="end"/>
        </w:r>
      </w:hyperlink>
    </w:p>
    <w:p>
      <w:pPr>
        <w:pStyle w:val="TOC2"/>
        <w:tabs>
          <w:tab w:val="right" w:leader="dot" w:pos="8306"/>
        </w:tabs>
      </w:pPr>
      <w:hyperlink w:anchor="_Toc25250" w:history="1">
        <w:r>
          <w:rPr>
            <w:rFonts w:ascii="仿宋" w:eastAsia="仿宋" w:hAnsi="仿宋" w:cs="仿宋" w:hint="eastAsia"/>
            <w:lang w:eastAsia="zh-CN"/>
          </w:rPr>
          <w:t>(四)、总图布置方案</w:t>
        </w:r>
        <w:r>
          <w:tab/>
        </w:r>
        <w:r>
          <w:fldChar w:fldCharType="begin"/>
        </w:r>
        <w:r>
          <w:instrText xml:space="preserve"> PAGEREF _Toc25250 \h </w:instrText>
        </w:r>
        <w:r>
          <w:fldChar w:fldCharType="separate"/>
        </w:r>
        <w:r>
          <w:t>11</w:t>
        </w:r>
        <w:r>
          <w:fldChar w:fldCharType="end"/>
        </w:r>
      </w:hyperlink>
    </w:p>
    <w:p>
      <w:pPr>
        <w:pStyle w:val="TOC2"/>
        <w:tabs>
          <w:tab w:val="right" w:leader="dot" w:pos="8306"/>
        </w:tabs>
      </w:pPr>
      <w:hyperlink w:anchor="_Toc23562" w:history="1">
        <w:r>
          <w:rPr>
            <w:rFonts w:ascii="仿宋" w:eastAsia="仿宋" w:hAnsi="仿宋" w:cs="仿宋" w:hint="eastAsia"/>
            <w:lang w:eastAsia="zh-CN"/>
          </w:rPr>
          <w:t>(五)、选址综合评价</w:t>
        </w:r>
        <w:r>
          <w:tab/>
        </w:r>
        <w:r>
          <w:fldChar w:fldCharType="begin"/>
        </w:r>
        <w:r>
          <w:instrText xml:space="preserve"> PAGEREF _Toc23562 \h </w:instrText>
        </w:r>
        <w:r>
          <w:fldChar w:fldCharType="separate"/>
        </w:r>
        <w:r>
          <w:t>12</w:t>
        </w:r>
        <w:r>
          <w:fldChar w:fldCharType="end"/>
        </w:r>
      </w:hyperlink>
    </w:p>
    <w:p>
      <w:pPr>
        <w:pStyle w:val="TOC1"/>
        <w:tabs>
          <w:tab w:val="right" w:leader="dot" w:pos="8306"/>
        </w:tabs>
      </w:pPr>
      <w:hyperlink w:anchor="_Toc26088" w:history="1">
        <w:r>
          <w:rPr>
            <w:rFonts w:ascii="仿宋" w:eastAsia="仿宋" w:hAnsi="仿宋" w:cs="仿宋" w:hint="eastAsia"/>
            <w:lang w:eastAsia="zh-CN"/>
          </w:rPr>
          <w:t>四、市场分析、调研</w:t>
        </w:r>
        <w:r>
          <w:tab/>
        </w:r>
        <w:r>
          <w:fldChar w:fldCharType="begin"/>
        </w:r>
        <w:r>
          <w:instrText xml:space="preserve"> PAGEREF _Toc26088 \h </w:instrText>
        </w:r>
        <w:r>
          <w:fldChar w:fldCharType="separate"/>
        </w:r>
        <w:r>
          <w:t>13</w:t>
        </w:r>
        <w:r>
          <w:fldChar w:fldCharType="end"/>
        </w:r>
      </w:hyperlink>
    </w:p>
    <w:p>
      <w:pPr>
        <w:pStyle w:val="TOC2"/>
        <w:tabs>
          <w:tab w:val="right" w:leader="dot" w:pos="8306"/>
        </w:tabs>
      </w:pPr>
      <w:hyperlink w:anchor="_Toc29945" w:history="1">
        <w:r>
          <w:rPr>
            <w:rFonts w:ascii="仿宋" w:eastAsia="仿宋" w:hAnsi="仿宋" w:cs="仿宋" w:hint="eastAsia"/>
            <w:lang w:eastAsia="zh-CN"/>
          </w:rPr>
          <w:t>(一)、电解液行业分析</w:t>
        </w:r>
        <w:r>
          <w:tab/>
        </w:r>
        <w:r>
          <w:fldChar w:fldCharType="begin"/>
        </w:r>
        <w:r>
          <w:instrText xml:space="preserve"> PAGEREF _Toc29945 \h </w:instrText>
        </w:r>
        <w:r>
          <w:fldChar w:fldCharType="separate"/>
        </w:r>
        <w:r>
          <w:t>13</w:t>
        </w:r>
        <w:r>
          <w:fldChar w:fldCharType="end"/>
        </w:r>
      </w:hyperlink>
    </w:p>
    <w:p>
      <w:pPr>
        <w:pStyle w:val="TOC2"/>
        <w:tabs>
          <w:tab w:val="right" w:leader="dot" w:pos="8306"/>
        </w:tabs>
      </w:pPr>
      <w:hyperlink w:anchor="_Toc21750" w:history="1">
        <w:r>
          <w:rPr>
            <w:rFonts w:ascii="仿宋" w:eastAsia="仿宋" w:hAnsi="仿宋" w:cs="仿宋" w:hint="eastAsia"/>
            <w:lang w:eastAsia="zh-CN"/>
          </w:rPr>
          <w:t>(二)、电解液市场分析预测</w:t>
        </w:r>
        <w:r>
          <w:tab/>
        </w:r>
        <w:r>
          <w:fldChar w:fldCharType="begin"/>
        </w:r>
        <w:r>
          <w:instrText xml:space="preserve"> PAGEREF _Toc21750 \h </w:instrText>
        </w:r>
        <w:r>
          <w:fldChar w:fldCharType="separate"/>
        </w:r>
        <w:r>
          <w:t>14</w:t>
        </w:r>
        <w:r>
          <w:fldChar w:fldCharType="end"/>
        </w:r>
      </w:hyperlink>
    </w:p>
    <w:p>
      <w:pPr>
        <w:pStyle w:val="TOC1"/>
        <w:tabs>
          <w:tab w:val="right" w:leader="dot" w:pos="8306"/>
        </w:tabs>
      </w:pPr>
      <w:hyperlink w:anchor="_Toc5089" w:history="1">
        <w:r>
          <w:rPr>
            <w:rFonts w:ascii="仿宋" w:eastAsia="仿宋" w:hAnsi="仿宋" w:cs="仿宋" w:hint="eastAsia"/>
            <w:lang w:eastAsia="zh-CN"/>
          </w:rPr>
          <w:t>五、电解液项目文档管理</w:t>
        </w:r>
        <w:r>
          <w:tab/>
        </w:r>
        <w:r>
          <w:fldChar w:fldCharType="begin"/>
        </w:r>
        <w:r>
          <w:instrText xml:space="preserve"> PAGEREF _Toc5089 \h </w:instrText>
        </w:r>
        <w:r>
          <w:fldChar w:fldCharType="separate"/>
        </w:r>
        <w:r>
          <w:t>14</w:t>
        </w:r>
        <w:r>
          <w:fldChar w:fldCharType="end"/>
        </w:r>
      </w:hyperlink>
    </w:p>
    <w:p>
      <w:pPr>
        <w:pStyle w:val="TOC2"/>
        <w:tabs>
          <w:tab w:val="right" w:leader="dot" w:pos="8306"/>
        </w:tabs>
      </w:pPr>
      <w:hyperlink w:anchor="_Toc26407" w:history="1">
        <w:r>
          <w:rPr>
            <w:rFonts w:ascii="仿宋" w:eastAsia="仿宋" w:hAnsi="仿宋" w:cs="仿宋" w:hint="eastAsia"/>
            <w:lang w:eastAsia="zh-CN"/>
          </w:rPr>
          <w:t>(一)、文档编制与审查</w:t>
        </w:r>
        <w:r>
          <w:tab/>
        </w:r>
        <w:r>
          <w:fldChar w:fldCharType="begin"/>
        </w:r>
        <w:r>
          <w:instrText xml:space="preserve"> PAGEREF _Toc26407 \h </w:instrText>
        </w:r>
        <w:r>
          <w:fldChar w:fldCharType="separate"/>
        </w:r>
        <w:r>
          <w:t>14</w:t>
        </w:r>
        <w:r>
          <w:fldChar w:fldCharType="end"/>
        </w:r>
      </w:hyperlink>
    </w:p>
    <w:p>
      <w:pPr>
        <w:pStyle w:val="TOC2"/>
        <w:tabs>
          <w:tab w:val="right" w:leader="dot" w:pos="8306"/>
        </w:tabs>
      </w:pPr>
      <w:hyperlink w:anchor="_Toc30515" w:history="1">
        <w:r>
          <w:rPr>
            <w:rFonts w:ascii="仿宋" w:eastAsia="仿宋" w:hAnsi="仿宋" w:cs="仿宋" w:hint="eastAsia"/>
            <w:lang w:eastAsia="zh-CN"/>
          </w:rPr>
          <w:t>(二)、文档发布与分发</w:t>
        </w:r>
        <w:r>
          <w:tab/>
        </w:r>
        <w:r>
          <w:fldChar w:fldCharType="begin"/>
        </w:r>
        <w:r>
          <w:instrText xml:space="preserve"> PAGEREF _Toc30515 \h </w:instrText>
        </w:r>
        <w:r>
          <w:fldChar w:fldCharType="separate"/>
        </w:r>
        <w:r>
          <w:t>16</w:t>
        </w:r>
        <w:r>
          <w:fldChar w:fldCharType="end"/>
        </w:r>
      </w:hyperlink>
    </w:p>
    <w:p>
      <w:pPr>
        <w:pStyle w:val="TOC2"/>
        <w:tabs>
          <w:tab w:val="right" w:leader="dot" w:pos="8306"/>
        </w:tabs>
      </w:pPr>
      <w:hyperlink w:anchor="_Toc15268" w:history="1">
        <w:r>
          <w:rPr>
            <w:rFonts w:ascii="仿宋" w:eastAsia="仿宋" w:hAnsi="仿宋" w:cs="仿宋" w:hint="eastAsia"/>
            <w:lang w:eastAsia="zh-CN"/>
          </w:rPr>
          <w:t>(三)、文档存档与归档</w:t>
        </w:r>
        <w:r>
          <w:tab/>
        </w:r>
        <w:r>
          <w:fldChar w:fldCharType="begin"/>
        </w:r>
        <w:r>
          <w:instrText xml:space="preserve"> PAGEREF _Toc15268 \h </w:instrText>
        </w:r>
        <w:r>
          <w:fldChar w:fldCharType="separate"/>
        </w:r>
        <w:r>
          <w:t>17</w:t>
        </w:r>
        <w:r>
          <w:fldChar w:fldCharType="end"/>
        </w:r>
      </w:hyperlink>
    </w:p>
    <w:p>
      <w:pPr>
        <w:pStyle w:val="TOC1"/>
        <w:tabs>
          <w:tab w:val="right" w:leader="dot" w:pos="8306"/>
        </w:tabs>
      </w:pPr>
      <w:hyperlink w:anchor="_Toc6662" w:history="1">
        <w:r>
          <w:rPr>
            <w:rFonts w:ascii="仿宋" w:eastAsia="仿宋" w:hAnsi="仿宋" w:cs="仿宋" w:hint="eastAsia"/>
            <w:lang w:eastAsia="zh-CN"/>
          </w:rPr>
          <w:t>六、电解液项目建设背景及必要性分析</w:t>
        </w:r>
        <w:r>
          <w:tab/>
        </w:r>
        <w:r>
          <w:fldChar w:fldCharType="begin"/>
        </w:r>
        <w:r>
          <w:instrText xml:space="preserve"> PAGEREF _Toc6662 \h </w:instrText>
        </w:r>
        <w:r>
          <w:fldChar w:fldCharType="separate"/>
        </w:r>
        <w:r>
          <w:t>18</w:t>
        </w:r>
        <w:r>
          <w:fldChar w:fldCharType="end"/>
        </w:r>
      </w:hyperlink>
    </w:p>
    <w:p>
      <w:pPr>
        <w:pStyle w:val="TOC2"/>
        <w:tabs>
          <w:tab w:val="right" w:leader="dot" w:pos="8306"/>
        </w:tabs>
      </w:pPr>
      <w:hyperlink w:anchor="_Toc8049" w:history="1">
        <w:r>
          <w:rPr>
            <w:rFonts w:ascii="仿宋" w:eastAsia="仿宋" w:hAnsi="仿宋" w:cs="仿宋" w:hint="eastAsia"/>
            <w:lang w:eastAsia="zh-CN"/>
          </w:rPr>
          <w:t>(一)、电解液项目背景分析</w:t>
        </w:r>
        <w:r>
          <w:tab/>
        </w:r>
        <w:r>
          <w:fldChar w:fldCharType="begin"/>
        </w:r>
        <w:r>
          <w:instrText xml:space="preserve"> PAGEREF _Toc8049 \h </w:instrText>
        </w:r>
        <w:r>
          <w:fldChar w:fldCharType="separate"/>
        </w:r>
        <w:r>
          <w:t>18</w:t>
        </w:r>
        <w:r>
          <w:fldChar w:fldCharType="end"/>
        </w:r>
      </w:hyperlink>
    </w:p>
    <w:p>
      <w:pPr>
        <w:pStyle w:val="TOC2"/>
        <w:tabs>
          <w:tab w:val="right" w:leader="dot" w:pos="8306"/>
        </w:tabs>
      </w:pPr>
      <w:hyperlink w:anchor="_Toc621" w:history="1">
        <w:r>
          <w:rPr>
            <w:rFonts w:ascii="仿宋" w:eastAsia="仿宋" w:hAnsi="仿宋" w:cs="仿宋" w:hint="eastAsia"/>
            <w:lang w:eastAsia="zh-CN"/>
          </w:rPr>
          <w:t>(二)、电解液项目建设必要性分析</w:t>
        </w:r>
        <w:r>
          <w:tab/>
        </w:r>
        <w:r>
          <w:fldChar w:fldCharType="begin"/>
        </w:r>
        <w:r>
          <w:instrText xml:space="preserve"> PAGEREF _Toc621 \h </w:instrText>
        </w:r>
        <w:r>
          <w:fldChar w:fldCharType="separate"/>
        </w:r>
        <w:r>
          <w:t>19</w:t>
        </w:r>
        <w:r>
          <w:fldChar w:fldCharType="end"/>
        </w:r>
      </w:hyperlink>
    </w:p>
    <w:p>
      <w:pPr>
        <w:pStyle w:val="TOC1"/>
        <w:tabs>
          <w:tab w:val="right" w:leader="dot" w:pos="8306"/>
        </w:tabs>
      </w:pPr>
      <w:hyperlink w:anchor="_Toc16623" w:history="1">
        <w:r>
          <w:rPr>
            <w:rFonts w:ascii="仿宋" w:eastAsia="仿宋" w:hAnsi="仿宋" w:cs="仿宋" w:hint="eastAsia"/>
            <w:lang w:eastAsia="zh-CN"/>
          </w:rPr>
          <w:t>七、电解液项目投资规划</w:t>
        </w:r>
        <w:r>
          <w:tab/>
        </w:r>
        <w:r>
          <w:fldChar w:fldCharType="begin"/>
        </w:r>
        <w:r>
          <w:instrText xml:space="preserve"> PAGEREF _Toc16623 \h </w:instrText>
        </w:r>
        <w:r>
          <w:fldChar w:fldCharType="separate"/>
        </w:r>
        <w:r>
          <w:t>21</w:t>
        </w:r>
        <w:r>
          <w:fldChar w:fldCharType="end"/>
        </w:r>
      </w:hyperlink>
    </w:p>
    <w:p>
      <w:pPr>
        <w:pStyle w:val="TOC2"/>
        <w:tabs>
          <w:tab w:val="right" w:leader="dot" w:pos="8306"/>
        </w:tabs>
      </w:pPr>
      <w:hyperlink w:anchor="_Toc19322" w:history="1">
        <w:r>
          <w:rPr>
            <w:rFonts w:ascii="仿宋" w:eastAsia="仿宋" w:hAnsi="仿宋" w:cs="仿宋" w:hint="eastAsia"/>
            <w:lang w:eastAsia="zh-CN"/>
          </w:rPr>
          <w:t>(一)、电解液项目总投资估算</w:t>
        </w:r>
        <w:r>
          <w:tab/>
        </w:r>
        <w:r>
          <w:fldChar w:fldCharType="begin"/>
        </w:r>
        <w:r>
          <w:instrText xml:space="preserve"> PAGEREF _Toc19322 \h </w:instrText>
        </w:r>
        <w:r>
          <w:fldChar w:fldCharType="separate"/>
        </w:r>
        <w:r>
          <w:t>21</w:t>
        </w:r>
        <w:r>
          <w:fldChar w:fldCharType="end"/>
        </w:r>
      </w:hyperlink>
    </w:p>
    <w:p>
      <w:pPr>
        <w:pStyle w:val="TOC2"/>
        <w:tabs>
          <w:tab w:val="right" w:leader="dot" w:pos="8306"/>
        </w:tabs>
      </w:pPr>
      <w:hyperlink w:anchor="_Toc9297" w:history="1">
        <w:r>
          <w:rPr>
            <w:rFonts w:ascii="仿宋" w:eastAsia="仿宋" w:hAnsi="仿宋" w:cs="仿宋" w:hint="eastAsia"/>
            <w:lang w:eastAsia="zh-CN"/>
          </w:rPr>
          <w:t>(二)、资金筹措</w:t>
        </w:r>
        <w:r>
          <w:tab/>
        </w:r>
        <w:r>
          <w:fldChar w:fldCharType="begin"/>
        </w:r>
        <w:r>
          <w:instrText xml:space="preserve"> PAGEREF _Toc9297 \h </w:instrText>
        </w:r>
        <w:r>
          <w:fldChar w:fldCharType="separate"/>
        </w:r>
        <w:r>
          <w:t>22</w:t>
        </w:r>
        <w:r>
          <w:fldChar w:fldCharType="end"/>
        </w:r>
      </w:hyperlink>
    </w:p>
    <w:p>
      <w:pPr>
        <w:pStyle w:val="TOC1"/>
        <w:tabs>
          <w:tab w:val="right" w:leader="dot" w:pos="8306"/>
        </w:tabs>
      </w:pPr>
      <w:hyperlink w:anchor="_Toc4183" w:history="1">
        <w:r>
          <w:rPr>
            <w:rFonts w:ascii="仿宋" w:eastAsia="仿宋" w:hAnsi="仿宋" w:cs="仿宋" w:hint="eastAsia"/>
            <w:lang w:eastAsia="zh-CN"/>
          </w:rPr>
          <w:t>八、电解液项目人力资源培养与发展</w:t>
        </w:r>
        <w:r>
          <w:tab/>
        </w:r>
        <w:r>
          <w:fldChar w:fldCharType="begin"/>
        </w:r>
        <w:r>
          <w:instrText xml:space="preserve"> PAGEREF _Toc4183 \h </w:instrText>
        </w:r>
        <w:r>
          <w:fldChar w:fldCharType="separate"/>
        </w:r>
        <w:r>
          <w:t>23</w:t>
        </w:r>
        <w:r>
          <w:fldChar w:fldCharType="end"/>
        </w:r>
      </w:hyperlink>
    </w:p>
    <w:p>
      <w:pPr>
        <w:pStyle w:val="TOC2"/>
        <w:tabs>
          <w:tab w:val="right" w:leader="dot" w:pos="8306"/>
        </w:tabs>
      </w:pPr>
      <w:hyperlink w:anchor="_Toc2261" w:history="1">
        <w:r>
          <w:rPr>
            <w:rFonts w:ascii="仿宋" w:eastAsia="仿宋" w:hAnsi="仿宋" w:cs="仿宋" w:hint="eastAsia"/>
            <w:lang w:eastAsia="zh-CN"/>
          </w:rPr>
          <w:t>(一)、人才需求与规划</w:t>
        </w:r>
        <w:r>
          <w:tab/>
        </w:r>
        <w:r>
          <w:fldChar w:fldCharType="begin"/>
        </w:r>
        <w:r>
          <w:instrText xml:space="preserve"> PAGEREF _Toc2261 \h </w:instrText>
        </w:r>
        <w:r>
          <w:fldChar w:fldCharType="separate"/>
        </w:r>
        <w:r>
          <w:t>23</w:t>
        </w:r>
        <w:r>
          <w:fldChar w:fldCharType="end"/>
        </w:r>
      </w:hyperlink>
    </w:p>
    <w:p>
      <w:pPr>
        <w:pStyle w:val="TOC2"/>
        <w:tabs>
          <w:tab w:val="right" w:leader="dot" w:pos="8306"/>
        </w:tabs>
      </w:pPr>
      <w:hyperlink w:anchor="_Toc18712" w:history="1">
        <w:r>
          <w:rPr>
            <w:rFonts w:ascii="仿宋" w:eastAsia="仿宋" w:hAnsi="仿宋" w:cs="仿宋" w:hint="eastAsia"/>
            <w:lang w:eastAsia="zh-CN"/>
          </w:rPr>
          <w:t>(二)、培训与发展计划</w:t>
        </w:r>
        <w:r>
          <w:tab/>
        </w:r>
        <w:r>
          <w:fldChar w:fldCharType="begin"/>
        </w:r>
        <w:r>
          <w:instrText xml:space="preserve"> PAGEREF _Toc18712 \h </w:instrText>
        </w:r>
        <w:r>
          <w:fldChar w:fldCharType="separate"/>
        </w:r>
        <w:r>
          <w:t>23</w:t>
        </w:r>
        <w:r>
          <w:fldChar w:fldCharType="end"/>
        </w:r>
      </w:hyperlink>
    </w:p>
    <w:p>
      <w:pPr>
        <w:pStyle w:val="TOC1"/>
        <w:tabs>
          <w:tab w:val="right" w:leader="dot" w:pos="8306"/>
        </w:tabs>
      </w:pPr>
      <w:hyperlink w:anchor="_Toc11466" w:history="1">
        <w:r>
          <w:rPr>
            <w:rFonts w:ascii="仿宋" w:eastAsia="仿宋" w:hAnsi="仿宋" w:cs="仿宋" w:hint="eastAsia"/>
            <w:lang w:eastAsia="zh-CN"/>
          </w:rPr>
          <w:t>九、电解液项目技术管理</w:t>
        </w:r>
        <w:r>
          <w:tab/>
        </w:r>
        <w:r>
          <w:fldChar w:fldCharType="begin"/>
        </w:r>
        <w:r>
          <w:instrText xml:space="preserve"> PAGEREF _Toc11466 \h </w:instrText>
        </w:r>
        <w:r>
          <w:fldChar w:fldCharType="separate"/>
        </w:r>
        <w:r>
          <w:t>24</w:t>
        </w:r>
        <w:r>
          <w:fldChar w:fldCharType="end"/>
        </w:r>
      </w:hyperlink>
    </w:p>
    <w:p>
      <w:pPr>
        <w:pStyle w:val="TOC2"/>
        <w:tabs>
          <w:tab w:val="right" w:leader="dot" w:pos="8306"/>
        </w:tabs>
      </w:pPr>
      <w:hyperlink w:anchor="_Toc28469" w:history="1">
        <w:r>
          <w:rPr>
            <w:rFonts w:ascii="仿宋" w:eastAsia="仿宋" w:hAnsi="仿宋" w:cs="仿宋" w:hint="eastAsia"/>
            <w:lang w:eastAsia="zh-CN"/>
          </w:rPr>
          <w:t>(一)、技术方案选用方向</w:t>
        </w:r>
        <w:r>
          <w:tab/>
        </w:r>
        <w:r>
          <w:fldChar w:fldCharType="begin"/>
        </w:r>
        <w:r>
          <w:instrText xml:space="preserve"> PAGEREF _Toc28469 \h </w:instrText>
        </w:r>
        <w:r>
          <w:fldChar w:fldCharType="separate"/>
        </w:r>
        <w:r>
          <w:t>24</w:t>
        </w:r>
        <w:r>
          <w:fldChar w:fldCharType="end"/>
        </w:r>
      </w:hyperlink>
    </w:p>
    <w:p>
      <w:pPr>
        <w:pStyle w:val="TOC2"/>
        <w:tabs>
          <w:tab w:val="right" w:leader="dot" w:pos="8306"/>
        </w:tabs>
      </w:pPr>
      <w:hyperlink w:anchor="_Toc3743" w:history="1">
        <w:r>
          <w:rPr>
            <w:rFonts w:ascii="仿宋" w:eastAsia="仿宋" w:hAnsi="仿宋" w:cs="仿宋" w:hint="eastAsia"/>
            <w:lang w:eastAsia="zh-CN"/>
          </w:rPr>
          <w:t>(二)、工艺技术方案选用原则</w:t>
        </w:r>
        <w:r>
          <w:tab/>
        </w:r>
        <w:r>
          <w:fldChar w:fldCharType="begin"/>
        </w:r>
        <w:r>
          <w:instrText xml:space="preserve"> PAGEREF _Toc3743 \h </w:instrText>
        </w:r>
        <w:r>
          <w:fldChar w:fldCharType="separate"/>
        </w:r>
        <w:r>
          <w:t>25</w:t>
        </w:r>
        <w:r>
          <w:fldChar w:fldCharType="end"/>
        </w:r>
      </w:hyperlink>
    </w:p>
    <w:p>
      <w:pPr>
        <w:pStyle w:val="TOC2"/>
        <w:tabs>
          <w:tab w:val="right" w:leader="dot" w:pos="8306"/>
        </w:tabs>
      </w:pPr>
      <w:hyperlink w:anchor="_Toc11987" w:history="1">
        <w:r>
          <w:rPr>
            <w:rFonts w:ascii="仿宋" w:eastAsia="仿宋" w:hAnsi="仿宋" w:cs="仿宋" w:hint="eastAsia"/>
            <w:lang w:eastAsia="zh-CN"/>
          </w:rPr>
          <w:t>(三)、工艺技术方案要求</w:t>
        </w:r>
        <w:r>
          <w:tab/>
        </w:r>
        <w:r>
          <w:fldChar w:fldCharType="begin"/>
        </w:r>
        <w:r>
          <w:instrText xml:space="preserve"> PAGEREF _Toc11987 \h </w:instrText>
        </w:r>
        <w:r>
          <w:fldChar w:fldCharType="separate"/>
        </w:r>
        <w:r>
          <w:t>28</w:t>
        </w:r>
        <w:r>
          <w:fldChar w:fldCharType="end"/>
        </w:r>
      </w:hyperlink>
    </w:p>
    <w:p>
      <w:pPr>
        <w:pStyle w:val="TOC1"/>
        <w:tabs>
          <w:tab w:val="right" w:leader="dot" w:pos="8306"/>
        </w:tabs>
      </w:pPr>
      <w:hyperlink w:anchor="_Toc31632" w:history="1">
        <w:r>
          <w:rPr>
            <w:rFonts w:ascii="仿宋" w:eastAsia="仿宋" w:hAnsi="仿宋" w:cs="仿宋" w:hint="eastAsia"/>
            <w:lang w:eastAsia="zh-CN"/>
          </w:rPr>
          <w:t>十、电解液项目人力资源管理</w:t>
        </w:r>
        <w:r>
          <w:tab/>
        </w:r>
        <w:r>
          <w:fldChar w:fldCharType="begin"/>
        </w:r>
        <w:r>
          <w:instrText xml:space="preserve"> PAGEREF _Toc31632 \h </w:instrText>
        </w:r>
        <w:r>
          <w:fldChar w:fldCharType="separate"/>
        </w:r>
        <w:r>
          <w:t>30</w:t>
        </w:r>
        <w:r>
          <w:fldChar w:fldCharType="end"/>
        </w:r>
      </w:hyperlink>
    </w:p>
    <w:p>
      <w:pPr>
        <w:pStyle w:val="TOC2"/>
        <w:tabs>
          <w:tab w:val="right" w:leader="dot" w:pos="8306"/>
        </w:tabs>
      </w:pPr>
      <w:hyperlink w:anchor="_Toc21309" w:history="1">
        <w:r>
          <w:rPr>
            <w:rFonts w:ascii="仿宋" w:eastAsia="仿宋" w:hAnsi="仿宋" w:cs="仿宋" w:hint="eastAsia"/>
            <w:lang w:eastAsia="zh-CN"/>
          </w:rPr>
          <w:t>(一)、建立健全的预算管理制度</w:t>
        </w:r>
        <w:r>
          <w:tab/>
        </w:r>
        <w:r>
          <w:fldChar w:fldCharType="begin"/>
        </w:r>
        <w:r>
          <w:instrText xml:space="preserve"> PAGEREF _Toc21309 \h </w:instrText>
        </w:r>
        <w:r>
          <w:fldChar w:fldCharType="separate"/>
        </w:r>
        <w:r>
          <w:t>30</w:t>
        </w:r>
        <w:r>
          <w:fldChar w:fldCharType="end"/>
        </w:r>
      </w:hyperlink>
    </w:p>
    <w:p>
      <w:pPr>
        <w:pStyle w:val="TOC2"/>
        <w:tabs>
          <w:tab w:val="right" w:leader="dot" w:pos="8306"/>
        </w:tabs>
      </w:pPr>
      <w:hyperlink w:anchor="_Toc182" w:history="1">
        <w:r>
          <w:rPr>
            <w:rFonts w:ascii="仿宋" w:eastAsia="仿宋" w:hAnsi="仿宋" w:cs="仿宋" w:hint="eastAsia"/>
            <w:lang w:eastAsia="zh-CN"/>
          </w:rPr>
          <w:t>(二)、加强资金流动监控</w:t>
        </w:r>
        <w:r>
          <w:tab/>
        </w:r>
        <w:r>
          <w:fldChar w:fldCharType="begin"/>
        </w:r>
        <w:r>
          <w:instrText xml:space="preserve"> PAGEREF _Toc182 \h </w:instrText>
        </w:r>
        <w:r>
          <w:fldChar w:fldCharType="separate"/>
        </w:r>
        <w:r>
          <w:t>31</w:t>
        </w:r>
        <w:r>
          <w:fldChar w:fldCharType="end"/>
        </w:r>
      </w:hyperlink>
    </w:p>
    <w:p>
      <w:pPr>
        <w:pStyle w:val="TOC2"/>
        <w:tabs>
          <w:tab w:val="right" w:leader="dot" w:pos="8306"/>
        </w:tabs>
      </w:pPr>
      <w:hyperlink w:anchor="_Toc20543" w:history="1">
        <w:r>
          <w:rPr>
            <w:rFonts w:ascii="仿宋" w:eastAsia="仿宋" w:hAnsi="仿宋" w:cs="仿宋" w:hint="eastAsia"/>
            <w:lang w:eastAsia="zh-CN"/>
          </w:rPr>
          <w:t>(三)、制定完善的风险控制机制</w:t>
        </w:r>
        <w:r>
          <w:tab/>
        </w:r>
        <w:r>
          <w:fldChar w:fldCharType="begin"/>
        </w:r>
        <w:r>
          <w:instrText xml:space="preserve"> PAGEREF _Toc20543 \h </w:instrText>
        </w:r>
        <w:r>
          <w:fldChar w:fldCharType="separate"/>
        </w:r>
        <w:r>
          <w:t>32</w:t>
        </w:r>
        <w:r>
          <w:fldChar w:fldCharType="end"/>
        </w:r>
      </w:hyperlink>
    </w:p>
    <w:p>
      <w:pPr>
        <w:pStyle w:val="TOC2"/>
        <w:tabs>
          <w:tab w:val="right" w:leader="dot" w:pos="8306"/>
        </w:tabs>
      </w:pPr>
      <w:hyperlink w:anchor="_Toc14713" w:history="1">
        <w:r>
          <w:rPr>
            <w:rFonts w:ascii="仿宋" w:eastAsia="仿宋" w:hAnsi="仿宋" w:cs="仿宋" w:hint="eastAsia"/>
            <w:lang w:eastAsia="zh-CN"/>
          </w:rPr>
          <w:t>(四)、优化成本管理</w:t>
        </w:r>
        <w:r>
          <w:tab/>
        </w:r>
        <w:r>
          <w:fldChar w:fldCharType="begin"/>
        </w:r>
        <w:r>
          <w:instrText xml:space="preserve"> PAGEREF _Toc14713 \h </w:instrText>
        </w:r>
        <w:r>
          <w:fldChar w:fldCharType="separate"/>
        </w:r>
        <w:r>
          <w:t>34</w:t>
        </w:r>
        <w:r>
          <w:fldChar w:fldCharType="end"/>
        </w:r>
      </w:hyperlink>
    </w:p>
    <w:p>
      <w:pPr>
        <w:pStyle w:val="TOC1"/>
        <w:tabs>
          <w:tab w:val="right" w:leader="dot" w:pos="8306"/>
        </w:tabs>
      </w:pPr>
      <w:hyperlink w:anchor="_Toc5952" w:history="1">
        <w:r>
          <w:rPr>
            <w:rFonts w:ascii="仿宋" w:eastAsia="仿宋" w:hAnsi="仿宋" w:cs="仿宋" w:hint="eastAsia"/>
            <w:lang w:eastAsia="zh-CN"/>
          </w:rPr>
          <w:t>十一、电解液项目经营效益</w:t>
        </w:r>
        <w:r>
          <w:tab/>
        </w:r>
        <w:r>
          <w:fldChar w:fldCharType="begin"/>
        </w:r>
        <w:r>
          <w:instrText xml:space="preserve"> PAGEREF _Toc5952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8" w:history="1">
        <w:r>
          <w:rPr>
            <w:rFonts w:ascii="仿宋" w:eastAsia="仿宋" w:hAnsi="仿宋" w:cs="仿宋" w:hint="eastAsia"/>
            <w:lang w:eastAsia="zh-CN"/>
          </w:rPr>
          <w:t>(一)、经济评价财务测算</w:t>
        </w:r>
        <w:r>
          <w:tab/>
        </w:r>
        <w:r>
          <w:fldChar w:fldCharType="begin"/>
        </w:r>
        <w:r>
          <w:instrText xml:space="preserve"> PAGEREF _Toc3768 \h </w:instrText>
        </w:r>
        <w:r>
          <w:fldChar w:fldCharType="separate"/>
        </w:r>
        <w:r>
          <w:t>35</w:t>
        </w:r>
        <w:r>
          <w:fldChar w:fldCharType="end"/>
        </w:r>
      </w:hyperlink>
    </w:p>
    <w:p>
      <w:pPr>
        <w:pStyle w:val="TOC2"/>
        <w:tabs>
          <w:tab w:val="right" w:leader="dot" w:pos="8306"/>
        </w:tabs>
      </w:pPr>
      <w:hyperlink w:anchor="_Toc7763" w:history="1">
        <w:r>
          <w:rPr>
            <w:rFonts w:ascii="仿宋" w:eastAsia="仿宋" w:hAnsi="仿宋" w:cs="仿宋" w:hint="eastAsia"/>
            <w:lang w:eastAsia="zh-CN"/>
          </w:rPr>
          <w:t>(二)、电解液项目盈利能力分析</w:t>
        </w:r>
        <w:r>
          <w:tab/>
        </w:r>
        <w:r>
          <w:fldChar w:fldCharType="begin"/>
        </w:r>
        <w:r>
          <w:instrText xml:space="preserve"> PAGEREF _Toc7763 \h </w:instrText>
        </w:r>
        <w:r>
          <w:fldChar w:fldCharType="separate"/>
        </w:r>
        <w:r>
          <w:t>36</w:t>
        </w:r>
        <w:r>
          <w:fldChar w:fldCharType="end"/>
        </w:r>
      </w:hyperlink>
    </w:p>
    <w:p>
      <w:pPr>
        <w:pStyle w:val="TOC1"/>
        <w:tabs>
          <w:tab w:val="right" w:leader="dot" w:pos="8306"/>
        </w:tabs>
      </w:pPr>
      <w:hyperlink w:anchor="_Toc21550" w:history="1">
        <w:r>
          <w:rPr>
            <w:rFonts w:ascii="仿宋" w:eastAsia="仿宋" w:hAnsi="仿宋" w:cs="仿宋" w:hint="eastAsia"/>
            <w:lang w:eastAsia="zh-CN"/>
          </w:rPr>
          <w:t>十二、电解液项目社会影响</w:t>
        </w:r>
        <w:r>
          <w:tab/>
        </w:r>
        <w:r>
          <w:fldChar w:fldCharType="begin"/>
        </w:r>
        <w:r>
          <w:instrText xml:space="preserve"> PAGEREF _Toc21550 \h </w:instrText>
        </w:r>
        <w:r>
          <w:fldChar w:fldCharType="separate"/>
        </w:r>
        <w:r>
          <w:t>37</w:t>
        </w:r>
        <w:r>
          <w:fldChar w:fldCharType="end"/>
        </w:r>
      </w:hyperlink>
    </w:p>
    <w:p>
      <w:pPr>
        <w:pStyle w:val="TOC2"/>
        <w:tabs>
          <w:tab w:val="right" w:leader="dot" w:pos="8306"/>
        </w:tabs>
      </w:pPr>
      <w:hyperlink w:anchor="_Toc28813" w:history="1">
        <w:r>
          <w:rPr>
            <w:rFonts w:ascii="仿宋" w:eastAsia="仿宋" w:hAnsi="仿宋" w:cs="仿宋" w:hint="eastAsia"/>
            <w:lang w:eastAsia="zh-CN"/>
          </w:rPr>
          <w:t>(一)、社会责任与义务</w:t>
        </w:r>
        <w:r>
          <w:tab/>
        </w:r>
        <w:r>
          <w:fldChar w:fldCharType="begin"/>
        </w:r>
        <w:r>
          <w:instrText xml:space="preserve"> PAGEREF _Toc28813 \h </w:instrText>
        </w:r>
        <w:r>
          <w:fldChar w:fldCharType="separate"/>
        </w:r>
        <w:r>
          <w:t>37</w:t>
        </w:r>
        <w:r>
          <w:fldChar w:fldCharType="end"/>
        </w:r>
      </w:hyperlink>
    </w:p>
    <w:p>
      <w:pPr>
        <w:pStyle w:val="TOC2"/>
        <w:tabs>
          <w:tab w:val="right" w:leader="dot" w:pos="8306"/>
        </w:tabs>
      </w:pPr>
      <w:hyperlink w:anchor="_Toc24011" w:history="1">
        <w:r>
          <w:rPr>
            <w:rFonts w:ascii="仿宋" w:eastAsia="仿宋" w:hAnsi="仿宋" w:cs="仿宋" w:hint="eastAsia"/>
            <w:lang w:eastAsia="zh-CN"/>
          </w:rPr>
          <w:t>(二)、社会参与与沟通</w:t>
        </w:r>
        <w:r>
          <w:tab/>
        </w:r>
        <w:r>
          <w:fldChar w:fldCharType="begin"/>
        </w:r>
        <w:r>
          <w:instrText xml:space="preserve"> PAGEREF _Toc24011 \h </w:instrText>
        </w:r>
        <w:r>
          <w:fldChar w:fldCharType="separate"/>
        </w:r>
        <w:r>
          <w:t>38</w:t>
        </w:r>
        <w:r>
          <w:fldChar w:fldCharType="end"/>
        </w:r>
      </w:hyperlink>
    </w:p>
    <w:p>
      <w:pPr>
        <w:pStyle w:val="TOC1"/>
        <w:tabs>
          <w:tab w:val="right" w:leader="dot" w:pos="8306"/>
        </w:tabs>
      </w:pPr>
      <w:hyperlink w:anchor="_Toc6765" w:history="1">
        <w:r>
          <w:rPr>
            <w:rFonts w:ascii="仿宋" w:eastAsia="仿宋" w:hAnsi="仿宋" w:cs="仿宋" w:hint="eastAsia"/>
            <w:lang w:eastAsia="zh-CN"/>
          </w:rPr>
          <w:t>十三、风险识别与分类</w:t>
        </w:r>
        <w:r>
          <w:tab/>
        </w:r>
        <w:r>
          <w:fldChar w:fldCharType="begin"/>
        </w:r>
        <w:r>
          <w:instrText xml:space="preserve"> PAGEREF _Toc6765 \h </w:instrText>
        </w:r>
        <w:r>
          <w:fldChar w:fldCharType="separate"/>
        </w:r>
        <w:r>
          <w:t>39</w:t>
        </w:r>
        <w:r>
          <w:fldChar w:fldCharType="end"/>
        </w:r>
      </w:hyperlink>
    </w:p>
    <w:p>
      <w:pPr>
        <w:pStyle w:val="TOC2"/>
        <w:tabs>
          <w:tab w:val="right" w:leader="dot" w:pos="8306"/>
        </w:tabs>
      </w:pPr>
      <w:hyperlink w:anchor="_Toc13606" w:history="1">
        <w:r>
          <w:rPr>
            <w:rFonts w:ascii="仿宋" w:eastAsia="仿宋" w:hAnsi="仿宋" w:cs="仿宋" w:hint="eastAsia"/>
            <w:lang w:eastAsia="zh-CN"/>
          </w:rPr>
          <w:t>(一)、风险识别</w:t>
        </w:r>
        <w:r>
          <w:tab/>
        </w:r>
        <w:r>
          <w:fldChar w:fldCharType="begin"/>
        </w:r>
        <w:r>
          <w:instrText xml:space="preserve"> PAGEREF _Toc13606 \h </w:instrText>
        </w:r>
        <w:r>
          <w:fldChar w:fldCharType="separate"/>
        </w:r>
        <w:r>
          <w:t>39</w:t>
        </w:r>
        <w:r>
          <w:fldChar w:fldCharType="end"/>
        </w:r>
      </w:hyperlink>
    </w:p>
    <w:p>
      <w:pPr>
        <w:pStyle w:val="TOC2"/>
        <w:tabs>
          <w:tab w:val="right" w:leader="dot" w:pos="8306"/>
        </w:tabs>
      </w:pPr>
      <w:hyperlink w:anchor="_Toc6675" w:history="1">
        <w:r>
          <w:rPr>
            <w:rFonts w:ascii="仿宋" w:eastAsia="仿宋" w:hAnsi="仿宋" w:cs="仿宋" w:hint="eastAsia"/>
            <w:lang w:eastAsia="zh-CN"/>
          </w:rPr>
          <w:t>(二)、风险分类</w:t>
        </w:r>
        <w:r>
          <w:tab/>
        </w:r>
        <w:r>
          <w:fldChar w:fldCharType="begin"/>
        </w:r>
        <w:r>
          <w:instrText xml:space="preserve"> PAGEREF _Toc6675 \h </w:instrText>
        </w:r>
        <w:r>
          <w:fldChar w:fldCharType="separate"/>
        </w:r>
        <w:r>
          <w:t>40</w:t>
        </w:r>
        <w:r>
          <w:fldChar w:fldCharType="end"/>
        </w:r>
      </w:hyperlink>
    </w:p>
    <w:p>
      <w:pPr>
        <w:pStyle w:val="TOC1"/>
        <w:tabs>
          <w:tab w:val="right" w:leader="dot" w:pos="8306"/>
        </w:tabs>
      </w:pPr>
      <w:hyperlink w:anchor="_Toc5938" w:history="1">
        <w:r>
          <w:rPr>
            <w:rFonts w:ascii="仿宋" w:eastAsia="仿宋" w:hAnsi="仿宋" w:cs="仿宋" w:hint="eastAsia"/>
            <w:lang w:eastAsia="zh-CN"/>
          </w:rPr>
          <w:t>十四、电解液项目实施保障措施</w:t>
        </w:r>
        <w:r>
          <w:tab/>
        </w:r>
        <w:r>
          <w:fldChar w:fldCharType="begin"/>
        </w:r>
        <w:r>
          <w:instrText xml:space="preserve"> PAGEREF _Toc5938 \h </w:instrText>
        </w:r>
        <w:r>
          <w:fldChar w:fldCharType="separate"/>
        </w:r>
        <w:r>
          <w:t>42</w:t>
        </w:r>
        <w:r>
          <w:fldChar w:fldCharType="end"/>
        </w:r>
      </w:hyperlink>
    </w:p>
    <w:p>
      <w:pPr>
        <w:pStyle w:val="TOC2"/>
        <w:tabs>
          <w:tab w:val="right" w:leader="dot" w:pos="8306"/>
        </w:tabs>
      </w:pPr>
      <w:hyperlink w:anchor="_Toc31382" w:history="1">
        <w:r>
          <w:rPr>
            <w:rFonts w:ascii="仿宋" w:eastAsia="仿宋" w:hAnsi="仿宋" w:cs="仿宋" w:hint="eastAsia"/>
            <w:lang w:eastAsia="zh-CN"/>
          </w:rPr>
          <w:t>(一)、电解液项目实施保障机制</w:t>
        </w:r>
        <w:r>
          <w:tab/>
        </w:r>
        <w:r>
          <w:fldChar w:fldCharType="begin"/>
        </w:r>
        <w:r>
          <w:instrText xml:space="preserve"> PAGEREF _Toc31382 \h </w:instrText>
        </w:r>
        <w:r>
          <w:fldChar w:fldCharType="separate"/>
        </w:r>
        <w:r>
          <w:t>42</w:t>
        </w:r>
        <w:r>
          <w:fldChar w:fldCharType="end"/>
        </w:r>
      </w:hyperlink>
    </w:p>
    <w:p>
      <w:pPr>
        <w:pStyle w:val="TOC2"/>
        <w:tabs>
          <w:tab w:val="right" w:leader="dot" w:pos="8306"/>
        </w:tabs>
      </w:pPr>
      <w:hyperlink w:anchor="_Toc25813" w:history="1">
        <w:r>
          <w:rPr>
            <w:rFonts w:ascii="仿宋" w:eastAsia="仿宋" w:hAnsi="仿宋" w:cs="仿宋" w:hint="eastAsia"/>
            <w:lang w:eastAsia="zh-CN"/>
          </w:rPr>
          <w:t>(二)、电解液项目法律合规要求</w:t>
        </w:r>
        <w:r>
          <w:tab/>
        </w:r>
        <w:r>
          <w:fldChar w:fldCharType="begin"/>
        </w:r>
        <w:r>
          <w:instrText xml:space="preserve"> PAGEREF _Toc25813 \h </w:instrText>
        </w:r>
        <w:r>
          <w:fldChar w:fldCharType="separate"/>
        </w:r>
        <w:r>
          <w:t>45</w:t>
        </w:r>
        <w:r>
          <w:fldChar w:fldCharType="end"/>
        </w:r>
      </w:hyperlink>
    </w:p>
    <w:p>
      <w:pPr>
        <w:pStyle w:val="TOC2"/>
        <w:tabs>
          <w:tab w:val="right" w:leader="dot" w:pos="8306"/>
        </w:tabs>
      </w:pPr>
      <w:hyperlink w:anchor="_Toc15045" w:history="1">
        <w:r>
          <w:rPr>
            <w:rFonts w:ascii="仿宋" w:eastAsia="仿宋" w:hAnsi="仿宋" w:cs="仿宋" w:hint="eastAsia"/>
            <w:lang w:eastAsia="zh-CN"/>
          </w:rPr>
          <w:t>(三)、电解液项目合同管理与法律事务</w:t>
        </w:r>
        <w:r>
          <w:tab/>
        </w:r>
        <w:r>
          <w:fldChar w:fldCharType="begin"/>
        </w:r>
        <w:r>
          <w:instrText xml:space="preserve"> PAGEREF _Toc15045 \h </w:instrText>
        </w:r>
        <w:r>
          <w:fldChar w:fldCharType="separate"/>
        </w:r>
        <w:r>
          <w:t>49</w:t>
        </w:r>
        <w:r>
          <w:fldChar w:fldCharType="end"/>
        </w:r>
      </w:hyperlink>
    </w:p>
    <w:p>
      <w:pPr>
        <w:pStyle w:val="TOC2"/>
        <w:tabs>
          <w:tab w:val="right" w:leader="dot" w:pos="8306"/>
        </w:tabs>
      </w:pPr>
      <w:hyperlink w:anchor="_Toc17694" w:history="1">
        <w:r>
          <w:rPr>
            <w:rFonts w:ascii="仿宋" w:eastAsia="仿宋" w:hAnsi="仿宋" w:cs="仿宋" w:hint="eastAsia"/>
            <w:lang w:eastAsia="zh-CN"/>
          </w:rPr>
          <w:t>(四)、电解液项目知识产权保护策略</w:t>
        </w:r>
        <w:r>
          <w:tab/>
        </w:r>
        <w:r>
          <w:fldChar w:fldCharType="begin"/>
        </w:r>
        <w:r>
          <w:instrText xml:space="preserve"> PAGEREF _Toc17694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71"/>
      <w:r>
        <w:rPr>
          <w:rFonts w:ascii="仿宋" w:eastAsia="仿宋" w:hAnsi="仿宋" w:cs="仿宋" w:hint="eastAsia"/>
          <w:sz w:val="28"/>
          <w:lang w:eastAsia="zh-CN"/>
        </w:rPr>
        <w:t>一、电解液项目土建工程</w:t>
      </w:r>
      <w:bookmarkEnd w:id="2"/>
    </w:p>
    <w:p>
      <w:pPr>
        <w:pStyle w:val="Heading2"/>
        <w:rPr>
          <w:rFonts w:ascii="仿宋" w:eastAsia="仿宋" w:hAnsi="仿宋" w:cs="仿宋" w:hint="eastAsia"/>
          <w:lang w:eastAsia="zh-CN"/>
        </w:rPr>
      </w:pPr>
      <w:bookmarkStart w:id="3" w:name="_Toc724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在电解液项目的建筑工程设计中，我们将秉承一系列重要的设计原则，以确保电解液项目建筑在功能、美观、可持续性等方面达到最佳效果。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首要原则是确保建筑的功能性得到最大化的发挥。我们将充分理解电解液项目的实际需求，合理布局各个功能区域，保证建筑在满足业务需求的同时，提供高效的工作环境。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在建筑设计中，我们将综合考虑建设和运营成本。通过精细的经济效益分析，确保设计方案在高效利用资源的同时，对电解液项目的长期盈利能力有积极的贡献。</w:t>
      </w:r>
    </w:p>
    <w:p>
      <w:pPr>
        <w:pStyle w:val="Heading2"/>
        <w:ind w:firstLine="560" w:firstLineChars="200"/>
        <w:rPr>
          <w:rFonts w:ascii="仿宋" w:eastAsia="仿宋" w:hAnsi="仿宋" w:cs="仿宋" w:hint="eastAsia"/>
          <w:sz w:val="28"/>
          <w:lang w:eastAsia="zh-CN"/>
        </w:rPr>
      </w:pPr>
      <w:bookmarkStart w:id="4" w:name="_Toc194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的土建工程设计中，我们将精准设定设计年限，结合电解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解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8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解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解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解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本期工程电解液项目预计总建筑面积XXX平方米，其中：计容建筑面积XXX平方米，计划建筑工程投资XX万元，占电解液项目总投资的XX%。</w:t>
      </w:r>
    </w:p>
    <w:p>
      <w:pPr>
        <w:pStyle w:val="Heading1"/>
        <w:ind w:firstLine="560" w:firstLineChars="200"/>
        <w:rPr>
          <w:rFonts w:ascii="仿宋" w:eastAsia="仿宋" w:hAnsi="仿宋" w:cs="仿宋" w:hint="eastAsia"/>
          <w:sz w:val="28"/>
          <w:lang w:eastAsia="zh-CN"/>
        </w:rPr>
      </w:pPr>
      <w:bookmarkStart w:id="7" w:name="_Toc12187"/>
      <w:r>
        <w:rPr>
          <w:rFonts w:ascii="仿宋" w:eastAsia="仿宋" w:hAnsi="仿宋" w:cs="仿宋" w:hint="eastAsia"/>
          <w:sz w:val="28"/>
          <w:lang w:eastAsia="zh-CN"/>
        </w:rPr>
        <w:t>二、电解液项目建设单位说明</w:t>
      </w:r>
      <w:bookmarkEnd w:id="7"/>
    </w:p>
    <w:p>
      <w:pPr>
        <w:pStyle w:val="Heading2"/>
        <w:rPr>
          <w:rFonts w:ascii="仿宋" w:eastAsia="仿宋" w:hAnsi="仿宋" w:cs="仿宋" w:hint="eastAsia"/>
          <w:lang w:eastAsia="zh-CN"/>
        </w:rPr>
      </w:pPr>
      <w:bookmarkStart w:id="8" w:name="_Toc3662"/>
      <w:r>
        <w:rPr>
          <w:rFonts w:ascii="仿宋" w:eastAsia="仿宋" w:hAnsi="仿宋" w:cs="仿宋" w:hint="eastAsia"/>
          <w:lang w:eastAsia="zh-CN"/>
        </w:rPr>
        <w:t>(一)、电解液项目承办单位基本情况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996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解液项目承办单位的XXXX，我们着眼于实现可持续的经济效益。通过技术创新和解决方案的提供，公司预计在电解液项目执行期间将获得可观的收入增长。这一收入来源主要包括电解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同时，我们注重成本控制和效率提升，以确保电解液项目的可持续盈利。透过精细的管理和资源优化，公司期望实现电解液项目利润最大化。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解液项目实施进行全面的投资评估，包括电解液项目启动阶段的资金投入和后续运营成本。通过对电解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解液项目实施过程中具备足够的资金流动性，公司将进行详尽的现金流分析。这包括资金需求的合理预测、电解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8390"/>
      <w:r>
        <w:rPr>
          <w:rFonts w:ascii="仿宋" w:eastAsia="仿宋" w:hAnsi="仿宋" w:cs="仿宋" w:hint="eastAsia"/>
          <w:sz w:val="28"/>
          <w:lang w:eastAsia="zh-CN"/>
        </w:rPr>
        <w:t>三、电解液项目选址可行性分析</w:t>
      </w:r>
      <w:bookmarkEnd w:id="10"/>
    </w:p>
    <w:p>
      <w:pPr>
        <w:pStyle w:val="Heading2"/>
        <w:rPr>
          <w:rFonts w:ascii="仿宋" w:eastAsia="仿宋" w:hAnsi="仿宋" w:cs="仿宋" w:hint="eastAsia"/>
          <w:lang w:eastAsia="zh-CN"/>
        </w:rPr>
      </w:pPr>
      <w:bookmarkStart w:id="11" w:name="_Toc17235"/>
      <w:r>
        <w:rPr>
          <w:rFonts w:ascii="仿宋" w:eastAsia="仿宋" w:hAnsi="仿宋" w:cs="仿宋" w:hint="eastAsia"/>
          <w:lang w:eastAsia="zh-CN"/>
        </w:rPr>
        <w:t>(一)、电解液项目选址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该电解液项目选址位于XX省XX市XX区XXX街道</w:t>
      </w:r>
    </w:p>
    <w:p>
      <w:pPr>
        <w:pStyle w:val="Heading2"/>
        <w:ind w:firstLine="560" w:firstLineChars="200"/>
        <w:rPr>
          <w:rFonts w:ascii="仿宋" w:eastAsia="仿宋" w:hAnsi="仿宋" w:cs="仿宋" w:hint="eastAsia"/>
          <w:sz w:val="28"/>
          <w:lang w:eastAsia="zh-CN"/>
        </w:rPr>
      </w:pPr>
      <w:bookmarkStart w:id="12" w:name="_Toc2296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电解液项目的征地面积将根据电解液项目的实际规模和需求进行精确规划。具体面积XXX平方米，旨在确保电解液项目不仅能够满足当前的发展需求，还能够预留空间以适应未来的扩展。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净用地面积是在征地面积基础上去除不可利用面积后的实际可开发用地。具体面积XXX平方米，考虑到环保、交通、安全等多方面因素，以确保电解液项目在整体利用效率上达到最优。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电解液项目计划建设的建筑总规模具体面积XXX平方米。这一规模的确定综合考虑了电解液项目的性质、规模，以及城市规划的相关要求，确保建筑布局与周边环境协调一致。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绿地率是电解液项目用地中被规划为绿地的比例。具体面积XXX平方米，旨在通过合理规划绿地，改善电解液项目周边环境，提升居民生活质量，并符合城市整体绿化规划。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容积率是用地上可以建设的建筑总体积与用地面积之比。具体面积XXX，通过合理的容积率规划，确保电解液项目建筑规模与周边环境和谐共生。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确保电解液项目选址与当地城市规划相一致，具体面积XXX平方米。通过与城市规划部门深入沟通，确保电解液项目不仅符合城市的整体发展方向，还能够融入城市的发展布局，为城市的长远发展贡献力量。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充分了解并确保电解液项目选址符合当地产业政策，具体面积XXX平方米。这包括电解液项目对当地经济的促进作用，以及对相关产业的带动效应，确保电解液项目与地方政府的产业政策保持一致，促进共赢合作。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用地总体要求必须符合环保和可持续发展的原则，具体面积XXX平方米。通过采用绿色建筑设计、节能减排等措施，确保电解液项目在建设和运营过程中对环境的影响最小化，达到可持续发展的要求。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确保电解液项目选址具备必要的公共设施配套，具体面积XXX平方米。这包括交通便利性、教育、医疗等基础设施，以提高居民生活品质，使得电解液项目选址更具吸引力。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考虑用地总体要求对当地社会稳定性的影响，具体面积XXX平方米。通过深入了解当地社区反馈，确保电解液项目的选址和建设过程对当地社会和谐稳定产生积极作用。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解液项目选址不仅符合法规和规划，还在实际操作中具有可行性。这一全面规划将为电解液项目的成功实施提供坚实的基础，确保电解液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79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解液项目的设备规划和空间设计中，我们将采取灵活设备布局的措施。设备布局将根据实际需求进行灵活设计，避免不必要的浪费。通过合理规划设备摆放位置，我们将提高设备的利用率，减少设备间距，以确保电解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解液项目内部引入共享设施的概念，例如共享会议室、办公区等。通过这种方式，我们可以减少对资源的重复建设，提高资源共享效率，从而减小电解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525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解液项目的总图布置中，我们将不同功能区域进行明确的规划，以最大程度满足电解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356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我们首先关注市场因素，包括潜在客户分布、竞争对手位置、市场需求等。通过深入的市场调研，我们能够更准确地评估选址对于市场开拓和产品销售的影响，确保电解液项目能够在有利的市场环境中蓬勃发展。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电解液项目对环境的影响是综合评价的重要因素之一。我们将详细考虑选址周边的自然环境、生态保护区、水源地等情况，确保电解液项目的建设和运营对环境影响最小化，并符合当地的环保法规标准。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对选址的评价还需充分考虑当地政府的产业政策和法规。我们将详细了解电解液项目所在地的相关政策，确保电解液项目的规划和运营与当地法规相符，降低不必要的法律风险。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考虑到社会稳定性对企业运营的重要性，我们将评估选址地区的社会安全情况、劳工关系、社区反馈等方面，以确保电解液项目的建设和运营不会受到社会稳定性的负面影响。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最后，我们将综合考虑用地成本，包括土地购置费用、土地开发成本等。通过对用地成本的详细评估，我们能够做出更为精确的经济效益分析，为电解液项目的投资决策提供有力支持。</w:t>
      </w:r>
    </w:p>
    <w:p>
      <w:pPr>
        <w:pStyle w:val="Heading1"/>
        <w:ind w:firstLine="560" w:firstLineChars="200"/>
        <w:rPr>
          <w:rFonts w:ascii="仿宋" w:eastAsia="仿宋" w:hAnsi="仿宋" w:cs="仿宋" w:hint="eastAsia"/>
          <w:sz w:val="28"/>
          <w:lang w:eastAsia="zh-CN"/>
        </w:rPr>
      </w:pPr>
      <w:bookmarkStart w:id="16" w:name="_Toc2608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9945"/>
      <w:r>
        <w:rPr>
          <w:rFonts w:ascii="仿宋" w:eastAsia="仿宋" w:hAnsi="仿宋" w:cs="仿宋" w:hint="eastAsia"/>
          <w:lang w:eastAsia="zh-CN"/>
        </w:rPr>
        <w:t>(一)、电解液行业分析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解液行业一直以来都是市场的关注焦点。行业内的发展趋势、竞争态势以及潜在机会都对电解液项目的推进产生深远的影响。通过深入研究行业的整体概貌，我们将更好地理解行业的核心特征，为电解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行业，技术一直是推动创新和发展的关键因素。我们将对当前技术趋势进行详尽分析，包括但不限于人工智能、大数据应用、先进制造技术等。这有助于电解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解液项目成功的基础。我们将对主要竞争对手进行深入研究，包括其市场份额、产品特点、市场定位等。通过全面了解竞争对手的优势和劣势，电解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1750"/>
      <w:r>
        <w:rPr>
          <w:rFonts w:ascii="仿宋" w:eastAsia="仿宋" w:hAnsi="仿宋" w:cs="仿宋" w:hint="eastAsia"/>
          <w:sz w:val="28"/>
          <w:lang w:eastAsia="zh-CN"/>
        </w:rPr>
        <w:t>(二)、电解液市场分析预测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通过对市场规模的深入调研，我们将预测电解液市场未来的增长趋势。这包括市场的整体规模、各细分领域的发展趋势等。电解液项目可以根据市场的扩张速度和潜在机会，制定更符合市场需求的发展策略。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了解消费者的需求是市场分析的核心。我们将通过调查研究，深入挖掘目标消费者的需求特点、购买习惯以及对产品和服务的期望。这有助于电解液项目更好地定位目标市场，提供更符合消费者期待的解决方案。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解液项目实施过程中需要充分考虑的因素。我们将对市场风险进行全面评估，包括但不限于政策法规风险、市场竞争风险、技术变革风险等。通过对潜在风险的深入分析，电解液项目可以制定相应的风险缓解策略，降低不确定性对电解液项目的影响。</w:t>
      </w:r>
    </w:p>
    <w:p>
      <w:pPr>
        <w:pStyle w:val="Heading1"/>
        <w:ind w:firstLine="560" w:firstLineChars="200"/>
        <w:rPr>
          <w:rFonts w:ascii="仿宋" w:eastAsia="仿宋" w:hAnsi="仿宋" w:cs="仿宋" w:hint="eastAsia"/>
          <w:sz w:val="28"/>
          <w:lang w:eastAsia="zh-CN"/>
        </w:rPr>
      </w:pPr>
      <w:bookmarkStart w:id="19" w:name="_Toc5089"/>
      <w:r>
        <w:rPr>
          <w:rFonts w:ascii="仿宋" w:eastAsia="仿宋" w:hAnsi="仿宋" w:cs="仿宋" w:hint="eastAsia"/>
          <w:sz w:val="28"/>
          <w:lang w:eastAsia="zh-CN"/>
        </w:rPr>
        <w:t>五、电解液项目文档管理</w:t>
      </w:r>
      <w:bookmarkEnd w:id="19"/>
    </w:p>
    <w:p>
      <w:pPr>
        <w:pStyle w:val="Heading2"/>
        <w:rPr>
          <w:rFonts w:ascii="仿宋" w:eastAsia="仿宋" w:hAnsi="仿宋" w:cs="仿宋" w:hint="eastAsia"/>
          <w:lang w:eastAsia="zh-CN"/>
        </w:rPr>
      </w:pPr>
      <w:bookmarkStart w:id="20" w:name="_Toc2640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电解液项目高度重视文档的质量和准确性，以支持电解液项目的各项活动和决策。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文档的编制始于电解液项目计划的初期，我们制定了详细的文档编制计划，明确了每个文档的内容、格式和编写责任人。在电解液项目启动阶段，我们首先编制了电解液项目章程，明确定义了电解液项目的目标、范围、风险等关键要素。随后，电解液项目团队根据计划陆续编制了需求文档、设计文档、测试文档等各类文档，确保电解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解液项目管理中的重要环节，旨在确保电解液项目文档符合质量标准和电解液项目需求。在电解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除了内部审查，我们还进行了外部审查，邀请电解液项目相关利益方和专业领域的专家对文档进行独立审查。这有助于获取更全面、客观的反馈，确保电解液项目文档不仅符合内部标准，也满足外部需求。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电解液项目在文档编制与审查方面建立了严格的管理机制，通过规范的流程和多维度的审查，确保电解液项目文档的质量、准确性和可靠性，为电解液项目的顺利推进提供了有力支持。</w:t>
      </w:r>
    </w:p>
    <w:p>
      <w:pPr>
        <w:pStyle w:val="Heading2"/>
        <w:ind w:firstLine="560" w:firstLineChars="200"/>
        <w:rPr>
          <w:rFonts w:ascii="仿宋" w:eastAsia="仿宋" w:hAnsi="仿宋" w:cs="仿宋" w:hint="eastAsia"/>
          <w:sz w:val="28"/>
          <w:lang w:eastAsia="zh-CN"/>
        </w:rPr>
      </w:pPr>
      <w:bookmarkStart w:id="21" w:name="_Toc30515"/>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我们通过多渠道发布文档，包括电子邮件、电解液项目管理平台、内部网站等，以满足不同团队成员的偏好和需求。多渠道发布确保了信息的全面覆盖。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我们采用了精细的权限控制，确保只有授权人员可以访问敏感信息。这种安全措施保护了电解液项目文档的机密性，防止了未经授权的信息泄露。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https://d.book118.com/966000241203010101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F0211"/>
    <w:rsid w:val="279F02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0024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2024-03-03T07:42:00Z</dcterms:created>
  <dcterms:modified xsi:type="dcterms:W3CDTF">2024-03-03T07:42:42Z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037CFDBD74114BFCBB005F0ADE1B8F64_11</vt:lpwstr>
  </property>
  <property fmtid="{D5CDD505-2E9C-101B-9397-08002B2CF9AE}" pid="3" name="KSOProductBuildVer">
    <vt:lpwstr>2052-12.1.0.16388</vt:lpwstr>
  </property>
</Properties>
</file>