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电子点火沼气灯项目计划设计方案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06" w:history="1">
        <w:r>
          <w:rPr>
            <w:rFonts w:ascii="仿宋" w:eastAsia="仿宋" w:hAnsi="仿宋" w:cs="仿宋" w:hint="eastAsia"/>
            <w:lang w:eastAsia="zh-CN"/>
          </w:rPr>
          <w:t>序言</w:t>
        </w:r>
        <w:r>
          <w:tab/>
        </w:r>
        <w:r>
          <w:fldChar w:fldCharType="begin"/>
        </w:r>
        <w:r>
          <w:instrText xml:space="preserve"> PAGEREF _Toc16506 \h </w:instrText>
        </w:r>
        <w:r>
          <w:fldChar w:fldCharType="separate"/>
        </w:r>
        <w:r>
          <w:t>3</w:t>
        </w:r>
        <w:r>
          <w:fldChar w:fldCharType="end"/>
        </w:r>
      </w:hyperlink>
    </w:p>
    <w:p>
      <w:pPr>
        <w:pStyle w:val="TOC1"/>
        <w:tabs>
          <w:tab w:val="right" w:leader="dot" w:pos="8306"/>
        </w:tabs>
      </w:pPr>
      <w:hyperlink w:anchor="_Toc23819" w:history="1">
        <w:r>
          <w:rPr>
            <w:rFonts w:ascii="仿宋" w:eastAsia="仿宋" w:hAnsi="仿宋" w:cs="仿宋" w:hint="eastAsia"/>
            <w:lang w:eastAsia="zh-CN"/>
          </w:rPr>
          <w:t>一、工艺说明</w:t>
        </w:r>
        <w:r>
          <w:tab/>
        </w:r>
        <w:r>
          <w:fldChar w:fldCharType="begin"/>
        </w:r>
        <w:r>
          <w:instrText xml:space="preserve"> PAGEREF _Toc23819 \h </w:instrText>
        </w:r>
        <w:r>
          <w:fldChar w:fldCharType="separate"/>
        </w:r>
        <w:r>
          <w:t>3</w:t>
        </w:r>
        <w:r>
          <w:fldChar w:fldCharType="end"/>
        </w:r>
      </w:hyperlink>
    </w:p>
    <w:p>
      <w:pPr>
        <w:pStyle w:val="TOC2"/>
        <w:tabs>
          <w:tab w:val="right" w:leader="dot" w:pos="8306"/>
        </w:tabs>
      </w:pPr>
      <w:hyperlink w:anchor="_Toc7118" w:history="1">
        <w:r>
          <w:rPr>
            <w:rFonts w:ascii="仿宋" w:eastAsia="仿宋" w:hAnsi="仿宋" w:cs="仿宋" w:hint="eastAsia"/>
            <w:lang w:eastAsia="zh-CN"/>
          </w:rPr>
          <w:t>(一)、技术管理特点</w:t>
        </w:r>
        <w:r>
          <w:tab/>
        </w:r>
        <w:r>
          <w:fldChar w:fldCharType="begin"/>
        </w:r>
        <w:r>
          <w:instrText xml:space="preserve"> PAGEREF _Toc7118 \h </w:instrText>
        </w:r>
        <w:r>
          <w:fldChar w:fldCharType="separate"/>
        </w:r>
        <w:r>
          <w:t>3</w:t>
        </w:r>
        <w:r>
          <w:fldChar w:fldCharType="end"/>
        </w:r>
      </w:hyperlink>
    </w:p>
    <w:p>
      <w:pPr>
        <w:pStyle w:val="TOC2"/>
        <w:tabs>
          <w:tab w:val="right" w:leader="dot" w:pos="8306"/>
        </w:tabs>
      </w:pPr>
      <w:hyperlink w:anchor="_Toc3859" w:history="1">
        <w:r>
          <w:rPr>
            <w:rFonts w:ascii="仿宋" w:eastAsia="仿宋" w:hAnsi="仿宋" w:cs="仿宋" w:hint="eastAsia"/>
            <w:lang w:eastAsia="zh-CN"/>
          </w:rPr>
          <w:t>(二)、电子点火沼气灯项目工艺技术设计方案</w:t>
        </w:r>
        <w:r>
          <w:tab/>
        </w:r>
        <w:r>
          <w:fldChar w:fldCharType="begin"/>
        </w:r>
        <w:r>
          <w:instrText xml:space="preserve"> PAGEREF _Toc3859 \h </w:instrText>
        </w:r>
        <w:r>
          <w:fldChar w:fldCharType="separate"/>
        </w:r>
        <w:r>
          <w:t>4</w:t>
        </w:r>
        <w:r>
          <w:fldChar w:fldCharType="end"/>
        </w:r>
      </w:hyperlink>
    </w:p>
    <w:p>
      <w:pPr>
        <w:pStyle w:val="TOC2"/>
        <w:tabs>
          <w:tab w:val="right" w:leader="dot" w:pos="8306"/>
        </w:tabs>
      </w:pPr>
      <w:hyperlink w:anchor="_Toc8142" w:history="1">
        <w:r>
          <w:rPr>
            <w:rFonts w:ascii="仿宋" w:eastAsia="仿宋" w:hAnsi="仿宋" w:cs="仿宋" w:hint="eastAsia"/>
            <w:lang w:eastAsia="zh-CN"/>
          </w:rPr>
          <w:t>(三)、设备选型方案</w:t>
        </w:r>
        <w:r>
          <w:tab/>
        </w:r>
        <w:r>
          <w:fldChar w:fldCharType="begin"/>
        </w:r>
        <w:r>
          <w:instrText xml:space="preserve"> PAGEREF _Toc8142 \h </w:instrText>
        </w:r>
        <w:r>
          <w:fldChar w:fldCharType="separate"/>
        </w:r>
        <w:r>
          <w:t>5</w:t>
        </w:r>
        <w:r>
          <w:fldChar w:fldCharType="end"/>
        </w:r>
      </w:hyperlink>
    </w:p>
    <w:p>
      <w:pPr>
        <w:pStyle w:val="TOC1"/>
        <w:tabs>
          <w:tab w:val="right" w:leader="dot" w:pos="8306"/>
        </w:tabs>
      </w:pPr>
      <w:hyperlink w:anchor="_Toc621" w:history="1">
        <w:r>
          <w:rPr>
            <w:rFonts w:ascii="仿宋" w:eastAsia="仿宋" w:hAnsi="仿宋" w:cs="仿宋" w:hint="eastAsia"/>
            <w:lang w:eastAsia="zh-CN"/>
          </w:rPr>
          <w:t>二、电子点火沼气灯项目可持续发展</w:t>
        </w:r>
        <w:r>
          <w:tab/>
        </w:r>
        <w:r>
          <w:fldChar w:fldCharType="begin"/>
        </w:r>
        <w:r>
          <w:instrText xml:space="preserve"> PAGEREF _Toc621 \h </w:instrText>
        </w:r>
        <w:r>
          <w:fldChar w:fldCharType="separate"/>
        </w:r>
        <w:r>
          <w:t>7</w:t>
        </w:r>
        <w:r>
          <w:fldChar w:fldCharType="end"/>
        </w:r>
      </w:hyperlink>
    </w:p>
    <w:p>
      <w:pPr>
        <w:pStyle w:val="TOC2"/>
        <w:tabs>
          <w:tab w:val="right" w:leader="dot" w:pos="8306"/>
        </w:tabs>
      </w:pPr>
      <w:hyperlink w:anchor="_Toc24269" w:history="1">
        <w:r>
          <w:rPr>
            <w:rFonts w:ascii="仿宋" w:eastAsia="仿宋" w:hAnsi="仿宋" w:cs="仿宋" w:hint="eastAsia"/>
            <w:lang w:eastAsia="zh-CN"/>
          </w:rPr>
          <w:t>(一)、可持续战略与实践</w:t>
        </w:r>
        <w:r>
          <w:tab/>
        </w:r>
        <w:r>
          <w:fldChar w:fldCharType="begin"/>
        </w:r>
        <w:r>
          <w:instrText xml:space="preserve"> PAGEREF _Toc24269 \h </w:instrText>
        </w:r>
        <w:r>
          <w:fldChar w:fldCharType="separate"/>
        </w:r>
        <w:r>
          <w:t>7</w:t>
        </w:r>
        <w:r>
          <w:fldChar w:fldCharType="end"/>
        </w:r>
      </w:hyperlink>
    </w:p>
    <w:p>
      <w:pPr>
        <w:pStyle w:val="TOC2"/>
        <w:tabs>
          <w:tab w:val="right" w:leader="dot" w:pos="8306"/>
        </w:tabs>
      </w:pPr>
      <w:hyperlink w:anchor="_Toc13541" w:history="1">
        <w:r>
          <w:rPr>
            <w:rFonts w:ascii="仿宋" w:eastAsia="仿宋" w:hAnsi="仿宋" w:cs="仿宋" w:hint="eastAsia"/>
            <w:lang w:eastAsia="zh-CN"/>
          </w:rPr>
          <w:t>(二)、环保与社会责任</w:t>
        </w:r>
        <w:r>
          <w:tab/>
        </w:r>
        <w:r>
          <w:fldChar w:fldCharType="begin"/>
        </w:r>
        <w:r>
          <w:instrText xml:space="preserve"> PAGEREF _Toc13541 \h </w:instrText>
        </w:r>
        <w:r>
          <w:fldChar w:fldCharType="separate"/>
        </w:r>
        <w:r>
          <w:t>7</w:t>
        </w:r>
        <w:r>
          <w:fldChar w:fldCharType="end"/>
        </w:r>
      </w:hyperlink>
    </w:p>
    <w:p>
      <w:pPr>
        <w:pStyle w:val="TOC1"/>
        <w:tabs>
          <w:tab w:val="right" w:leader="dot" w:pos="8306"/>
        </w:tabs>
      </w:pPr>
      <w:hyperlink w:anchor="_Toc18723" w:history="1">
        <w:r>
          <w:rPr>
            <w:rFonts w:ascii="仿宋" w:eastAsia="仿宋" w:hAnsi="仿宋" w:cs="仿宋" w:hint="eastAsia"/>
            <w:lang w:eastAsia="zh-CN"/>
          </w:rPr>
          <w:t>三、电子点火沼气灯项目选址可行性分析</w:t>
        </w:r>
        <w:r>
          <w:tab/>
        </w:r>
        <w:r>
          <w:fldChar w:fldCharType="begin"/>
        </w:r>
        <w:r>
          <w:instrText xml:space="preserve"> PAGEREF _Toc18723 \h </w:instrText>
        </w:r>
        <w:r>
          <w:fldChar w:fldCharType="separate"/>
        </w:r>
        <w:r>
          <w:t>8</w:t>
        </w:r>
        <w:r>
          <w:fldChar w:fldCharType="end"/>
        </w:r>
      </w:hyperlink>
    </w:p>
    <w:p>
      <w:pPr>
        <w:pStyle w:val="TOC2"/>
        <w:tabs>
          <w:tab w:val="right" w:leader="dot" w:pos="8306"/>
        </w:tabs>
      </w:pPr>
      <w:hyperlink w:anchor="_Toc68" w:history="1">
        <w:r>
          <w:rPr>
            <w:rFonts w:ascii="仿宋" w:eastAsia="仿宋" w:hAnsi="仿宋" w:cs="仿宋" w:hint="eastAsia"/>
            <w:lang w:eastAsia="zh-CN"/>
          </w:rPr>
          <w:t>(一)、电子点火沼气灯项目选址</w:t>
        </w:r>
        <w:r>
          <w:tab/>
        </w:r>
        <w:r>
          <w:fldChar w:fldCharType="begin"/>
        </w:r>
        <w:r>
          <w:instrText xml:space="preserve"> PAGEREF _Toc68 \h </w:instrText>
        </w:r>
        <w:r>
          <w:fldChar w:fldCharType="separate"/>
        </w:r>
        <w:r>
          <w:t>8</w:t>
        </w:r>
        <w:r>
          <w:fldChar w:fldCharType="end"/>
        </w:r>
      </w:hyperlink>
    </w:p>
    <w:p>
      <w:pPr>
        <w:pStyle w:val="TOC2"/>
        <w:tabs>
          <w:tab w:val="right" w:leader="dot" w:pos="8306"/>
        </w:tabs>
      </w:pPr>
      <w:hyperlink w:anchor="_Toc6402" w:history="1">
        <w:r>
          <w:rPr>
            <w:rFonts w:ascii="仿宋" w:eastAsia="仿宋" w:hAnsi="仿宋" w:cs="仿宋" w:hint="eastAsia"/>
            <w:lang w:eastAsia="zh-CN"/>
          </w:rPr>
          <w:t>(二)、用地控制指标</w:t>
        </w:r>
        <w:r>
          <w:tab/>
        </w:r>
        <w:r>
          <w:fldChar w:fldCharType="begin"/>
        </w:r>
        <w:r>
          <w:instrText xml:space="preserve"> PAGEREF _Toc6402 \h </w:instrText>
        </w:r>
        <w:r>
          <w:fldChar w:fldCharType="separate"/>
        </w:r>
        <w:r>
          <w:t>9</w:t>
        </w:r>
        <w:r>
          <w:fldChar w:fldCharType="end"/>
        </w:r>
      </w:hyperlink>
    </w:p>
    <w:p>
      <w:pPr>
        <w:pStyle w:val="TOC2"/>
        <w:tabs>
          <w:tab w:val="right" w:leader="dot" w:pos="8306"/>
        </w:tabs>
      </w:pPr>
      <w:hyperlink w:anchor="_Toc1880" w:history="1">
        <w:r>
          <w:rPr>
            <w:rFonts w:ascii="仿宋" w:eastAsia="仿宋" w:hAnsi="仿宋" w:cs="仿宋" w:hint="eastAsia"/>
            <w:lang w:eastAsia="zh-CN"/>
          </w:rPr>
          <w:t>(三)、节约用地措施</w:t>
        </w:r>
        <w:r>
          <w:tab/>
        </w:r>
        <w:r>
          <w:fldChar w:fldCharType="begin"/>
        </w:r>
        <w:r>
          <w:instrText xml:space="preserve"> PAGEREF _Toc1880 \h </w:instrText>
        </w:r>
        <w:r>
          <w:fldChar w:fldCharType="separate"/>
        </w:r>
        <w:r>
          <w:t>11</w:t>
        </w:r>
        <w:r>
          <w:fldChar w:fldCharType="end"/>
        </w:r>
      </w:hyperlink>
    </w:p>
    <w:p>
      <w:pPr>
        <w:pStyle w:val="TOC2"/>
        <w:tabs>
          <w:tab w:val="right" w:leader="dot" w:pos="8306"/>
        </w:tabs>
      </w:pPr>
      <w:hyperlink w:anchor="_Toc31189" w:history="1">
        <w:r>
          <w:rPr>
            <w:rFonts w:ascii="仿宋" w:eastAsia="仿宋" w:hAnsi="仿宋" w:cs="仿宋" w:hint="eastAsia"/>
            <w:lang w:eastAsia="zh-CN"/>
          </w:rPr>
          <w:t>(四)、总图布置方案</w:t>
        </w:r>
        <w:r>
          <w:tab/>
        </w:r>
        <w:r>
          <w:fldChar w:fldCharType="begin"/>
        </w:r>
        <w:r>
          <w:instrText xml:space="preserve"> PAGEREF _Toc31189 \h </w:instrText>
        </w:r>
        <w:r>
          <w:fldChar w:fldCharType="separate"/>
        </w:r>
        <w:r>
          <w:t>12</w:t>
        </w:r>
        <w:r>
          <w:fldChar w:fldCharType="end"/>
        </w:r>
      </w:hyperlink>
    </w:p>
    <w:p>
      <w:pPr>
        <w:pStyle w:val="TOC2"/>
        <w:tabs>
          <w:tab w:val="right" w:leader="dot" w:pos="8306"/>
        </w:tabs>
      </w:pPr>
      <w:hyperlink w:anchor="_Toc29775" w:history="1">
        <w:r>
          <w:rPr>
            <w:rFonts w:ascii="仿宋" w:eastAsia="仿宋" w:hAnsi="仿宋" w:cs="仿宋" w:hint="eastAsia"/>
            <w:lang w:eastAsia="zh-CN"/>
          </w:rPr>
          <w:t>(五)、选址综合评价</w:t>
        </w:r>
        <w:r>
          <w:tab/>
        </w:r>
        <w:r>
          <w:fldChar w:fldCharType="begin"/>
        </w:r>
        <w:r>
          <w:instrText xml:space="preserve"> PAGEREF _Toc29775 \h </w:instrText>
        </w:r>
        <w:r>
          <w:fldChar w:fldCharType="separate"/>
        </w:r>
        <w:r>
          <w:t>13</w:t>
        </w:r>
        <w:r>
          <w:fldChar w:fldCharType="end"/>
        </w:r>
      </w:hyperlink>
    </w:p>
    <w:p>
      <w:pPr>
        <w:pStyle w:val="TOC1"/>
        <w:tabs>
          <w:tab w:val="right" w:leader="dot" w:pos="8306"/>
        </w:tabs>
      </w:pPr>
      <w:hyperlink w:anchor="_Toc12225" w:history="1">
        <w:r>
          <w:rPr>
            <w:rFonts w:ascii="仿宋" w:eastAsia="仿宋" w:hAnsi="仿宋" w:cs="仿宋" w:hint="eastAsia"/>
            <w:lang w:eastAsia="zh-CN"/>
          </w:rPr>
          <w:t>四、电子点火沼气灯项目危机管理</w:t>
        </w:r>
        <w:r>
          <w:tab/>
        </w:r>
        <w:r>
          <w:fldChar w:fldCharType="begin"/>
        </w:r>
        <w:r>
          <w:instrText xml:space="preserve"> PAGEREF _Toc12225 \h </w:instrText>
        </w:r>
        <w:r>
          <w:fldChar w:fldCharType="separate"/>
        </w:r>
        <w:r>
          <w:t>14</w:t>
        </w:r>
        <w:r>
          <w:fldChar w:fldCharType="end"/>
        </w:r>
      </w:hyperlink>
    </w:p>
    <w:p>
      <w:pPr>
        <w:pStyle w:val="TOC2"/>
        <w:tabs>
          <w:tab w:val="right" w:leader="dot" w:pos="8306"/>
        </w:tabs>
      </w:pPr>
      <w:hyperlink w:anchor="_Toc23229" w:history="1">
        <w:r>
          <w:rPr>
            <w:rFonts w:ascii="仿宋" w:eastAsia="仿宋" w:hAnsi="仿宋" w:cs="仿宋" w:hint="eastAsia"/>
            <w:lang w:eastAsia="zh-CN"/>
          </w:rPr>
          <w:t>(一)、危机预警与识别</w:t>
        </w:r>
        <w:r>
          <w:tab/>
        </w:r>
        <w:r>
          <w:fldChar w:fldCharType="begin"/>
        </w:r>
        <w:r>
          <w:instrText xml:space="preserve"> PAGEREF _Toc23229 \h </w:instrText>
        </w:r>
        <w:r>
          <w:fldChar w:fldCharType="separate"/>
        </w:r>
        <w:r>
          <w:t>14</w:t>
        </w:r>
        <w:r>
          <w:fldChar w:fldCharType="end"/>
        </w:r>
      </w:hyperlink>
    </w:p>
    <w:p>
      <w:pPr>
        <w:pStyle w:val="TOC2"/>
        <w:tabs>
          <w:tab w:val="right" w:leader="dot" w:pos="8306"/>
        </w:tabs>
      </w:pPr>
      <w:hyperlink w:anchor="_Toc26623" w:history="1">
        <w:r>
          <w:rPr>
            <w:rFonts w:ascii="仿宋" w:eastAsia="仿宋" w:hAnsi="仿宋" w:cs="仿宋" w:hint="eastAsia"/>
            <w:lang w:eastAsia="zh-CN"/>
          </w:rPr>
          <w:t>(二)、危机应对与恢复</w:t>
        </w:r>
        <w:r>
          <w:tab/>
        </w:r>
        <w:r>
          <w:fldChar w:fldCharType="begin"/>
        </w:r>
        <w:r>
          <w:instrText xml:space="preserve"> PAGEREF _Toc26623 \h </w:instrText>
        </w:r>
        <w:r>
          <w:fldChar w:fldCharType="separate"/>
        </w:r>
        <w:r>
          <w:t>15</w:t>
        </w:r>
        <w:r>
          <w:fldChar w:fldCharType="end"/>
        </w:r>
      </w:hyperlink>
    </w:p>
    <w:p>
      <w:pPr>
        <w:pStyle w:val="TOC1"/>
        <w:tabs>
          <w:tab w:val="right" w:leader="dot" w:pos="8306"/>
        </w:tabs>
      </w:pPr>
      <w:hyperlink w:anchor="_Toc25354" w:history="1">
        <w:r>
          <w:rPr>
            <w:rFonts w:ascii="仿宋" w:eastAsia="仿宋" w:hAnsi="仿宋" w:cs="仿宋" w:hint="eastAsia"/>
            <w:lang w:eastAsia="zh-CN"/>
          </w:rPr>
          <w:t>五、市场分析、调研</w:t>
        </w:r>
        <w:r>
          <w:tab/>
        </w:r>
        <w:r>
          <w:fldChar w:fldCharType="begin"/>
        </w:r>
        <w:r>
          <w:instrText xml:space="preserve"> PAGEREF _Toc25354 \h </w:instrText>
        </w:r>
        <w:r>
          <w:fldChar w:fldCharType="separate"/>
        </w:r>
        <w:r>
          <w:t>17</w:t>
        </w:r>
        <w:r>
          <w:fldChar w:fldCharType="end"/>
        </w:r>
      </w:hyperlink>
    </w:p>
    <w:p>
      <w:pPr>
        <w:pStyle w:val="TOC2"/>
        <w:tabs>
          <w:tab w:val="right" w:leader="dot" w:pos="8306"/>
        </w:tabs>
      </w:pPr>
      <w:hyperlink w:anchor="_Toc24866" w:history="1">
        <w:r>
          <w:rPr>
            <w:rFonts w:ascii="仿宋" w:eastAsia="仿宋" w:hAnsi="仿宋" w:cs="仿宋" w:hint="eastAsia"/>
            <w:lang w:eastAsia="zh-CN"/>
          </w:rPr>
          <w:t>(一)、电子点火沼气灯行业分析</w:t>
        </w:r>
        <w:r>
          <w:tab/>
        </w:r>
        <w:r>
          <w:fldChar w:fldCharType="begin"/>
        </w:r>
        <w:r>
          <w:instrText xml:space="preserve"> PAGEREF _Toc24866 \h </w:instrText>
        </w:r>
        <w:r>
          <w:fldChar w:fldCharType="separate"/>
        </w:r>
        <w:r>
          <w:t>17</w:t>
        </w:r>
        <w:r>
          <w:fldChar w:fldCharType="end"/>
        </w:r>
      </w:hyperlink>
    </w:p>
    <w:p>
      <w:pPr>
        <w:pStyle w:val="TOC2"/>
        <w:tabs>
          <w:tab w:val="right" w:leader="dot" w:pos="8306"/>
        </w:tabs>
      </w:pPr>
      <w:hyperlink w:anchor="_Toc21022" w:history="1">
        <w:r>
          <w:rPr>
            <w:rFonts w:ascii="仿宋" w:eastAsia="仿宋" w:hAnsi="仿宋" w:cs="仿宋" w:hint="eastAsia"/>
            <w:lang w:eastAsia="zh-CN"/>
          </w:rPr>
          <w:t>(二)、电子点火沼气灯市场分析预测</w:t>
        </w:r>
        <w:r>
          <w:tab/>
        </w:r>
        <w:r>
          <w:fldChar w:fldCharType="begin"/>
        </w:r>
        <w:r>
          <w:instrText xml:space="preserve"> PAGEREF _Toc21022 \h </w:instrText>
        </w:r>
        <w:r>
          <w:fldChar w:fldCharType="separate"/>
        </w:r>
        <w:r>
          <w:t>17</w:t>
        </w:r>
        <w:r>
          <w:fldChar w:fldCharType="end"/>
        </w:r>
      </w:hyperlink>
    </w:p>
    <w:p>
      <w:pPr>
        <w:pStyle w:val="TOC1"/>
        <w:tabs>
          <w:tab w:val="right" w:leader="dot" w:pos="8306"/>
        </w:tabs>
      </w:pPr>
      <w:hyperlink w:anchor="_Toc21137" w:history="1">
        <w:r>
          <w:rPr>
            <w:rFonts w:ascii="仿宋" w:eastAsia="仿宋" w:hAnsi="仿宋" w:cs="仿宋" w:hint="eastAsia"/>
            <w:lang w:eastAsia="zh-CN"/>
          </w:rPr>
          <w:t>六、电子点火沼气灯项目建设背景及必要性分析</w:t>
        </w:r>
        <w:r>
          <w:tab/>
        </w:r>
        <w:r>
          <w:fldChar w:fldCharType="begin"/>
        </w:r>
        <w:r>
          <w:instrText xml:space="preserve"> PAGEREF _Toc21137 \h </w:instrText>
        </w:r>
        <w:r>
          <w:fldChar w:fldCharType="separate"/>
        </w:r>
        <w:r>
          <w:t>18</w:t>
        </w:r>
        <w:r>
          <w:fldChar w:fldCharType="end"/>
        </w:r>
      </w:hyperlink>
    </w:p>
    <w:p>
      <w:pPr>
        <w:pStyle w:val="TOC2"/>
        <w:tabs>
          <w:tab w:val="right" w:leader="dot" w:pos="8306"/>
        </w:tabs>
      </w:pPr>
      <w:hyperlink w:anchor="_Toc22392" w:history="1">
        <w:r>
          <w:rPr>
            <w:rFonts w:ascii="仿宋" w:eastAsia="仿宋" w:hAnsi="仿宋" w:cs="仿宋" w:hint="eastAsia"/>
            <w:lang w:eastAsia="zh-CN"/>
          </w:rPr>
          <w:t>(一)、电子点火沼气灯项目背景分析</w:t>
        </w:r>
        <w:r>
          <w:tab/>
        </w:r>
        <w:r>
          <w:fldChar w:fldCharType="begin"/>
        </w:r>
        <w:r>
          <w:instrText xml:space="preserve"> PAGEREF _Toc22392 \h </w:instrText>
        </w:r>
        <w:r>
          <w:fldChar w:fldCharType="separate"/>
        </w:r>
        <w:r>
          <w:t>18</w:t>
        </w:r>
        <w:r>
          <w:fldChar w:fldCharType="end"/>
        </w:r>
      </w:hyperlink>
    </w:p>
    <w:p>
      <w:pPr>
        <w:pStyle w:val="TOC2"/>
        <w:tabs>
          <w:tab w:val="right" w:leader="dot" w:pos="8306"/>
        </w:tabs>
      </w:pPr>
      <w:hyperlink w:anchor="_Toc29874" w:history="1">
        <w:r>
          <w:rPr>
            <w:rFonts w:ascii="仿宋" w:eastAsia="仿宋" w:hAnsi="仿宋" w:cs="仿宋" w:hint="eastAsia"/>
            <w:lang w:eastAsia="zh-CN"/>
          </w:rPr>
          <w:t>(二)、电子点火沼气灯项目建设必要性分析</w:t>
        </w:r>
        <w:r>
          <w:tab/>
        </w:r>
        <w:r>
          <w:fldChar w:fldCharType="begin"/>
        </w:r>
        <w:r>
          <w:instrText xml:space="preserve"> PAGEREF _Toc29874 \h </w:instrText>
        </w:r>
        <w:r>
          <w:fldChar w:fldCharType="separate"/>
        </w:r>
        <w:r>
          <w:t>20</w:t>
        </w:r>
        <w:r>
          <w:fldChar w:fldCharType="end"/>
        </w:r>
      </w:hyperlink>
    </w:p>
    <w:p>
      <w:pPr>
        <w:pStyle w:val="TOC1"/>
        <w:tabs>
          <w:tab w:val="right" w:leader="dot" w:pos="8306"/>
        </w:tabs>
      </w:pPr>
      <w:hyperlink w:anchor="_Toc7459" w:history="1">
        <w:r>
          <w:rPr>
            <w:rFonts w:ascii="仿宋" w:eastAsia="仿宋" w:hAnsi="仿宋" w:cs="仿宋" w:hint="eastAsia"/>
            <w:lang w:eastAsia="zh-CN"/>
          </w:rPr>
          <w:t>七、电子点火沼气灯项目财务管理</w:t>
        </w:r>
        <w:r>
          <w:tab/>
        </w:r>
        <w:r>
          <w:fldChar w:fldCharType="begin"/>
        </w:r>
        <w:r>
          <w:instrText xml:space="preserve"> PAGEREF _Toc7459 \h </w:instrText>
        </w:r>
        <w:r>
          <w:fldChar w:fldCharType="separate"/>
        </w:r>
        <w:r>
          <w:t>21</w:t>
        </w:r>
        <w:r>
          <w:fldChar w:fldCharType="end"/>
        </w:r>
      </w:hyperlink>
    </w:p>
    <w:p>
      <w:pPr>
        <w:pStyle w:val="TOC2"/>
        <w:tabs>
          <w:tab w:val="right" w:leader="dot" w:pos="8306"/>
        </w:tabs>
      </w:pPr>
      <w:hyperlink w:anchor="_Toc22434" w:history="1">
        <w:r>
          <w:rPr>
            <w:rFonts w:ascii="仿宋" w:eastAsia="仿宋" w:hAnsi="仿宋" w:cs="仿宋" w:hint="eastAsia"/>
            <w:lang w:eastAsia="zh-CN"/>
          </w:rPr>
          <w:t>(一)、资金需求大</w:t>
        </w:r>
        <w:r>
          <w:tab/>
        </w:r>
        <w:r>
          <w:fldChar w:fldCharType="begin"/>
        </w:r>
        <w:r>
          <w:instrText xml:space="preserve"> PAGEREF _Toc22434 \h </w:instrText>
        </w:r>
        <w:r>
          <w:fldChar w:fldCharType="separate"/>
        </w:r>
        <w:r>
          <w:t>21</w:t>
        </w:r>
        <w:r>
          <w:fldChar w:fldCharType="end"/>
        </w:r>
      </w:hyperlink>
    </w:p>
    <w:p>
      <w:pPr>
        <w:pStyle w:val="TOC2"/>
        <w:tabs>
          <w:tab w:val="right" w:leader="dot" w:pos="8306"/>
        </w:tabs>
      </w:pPr>
      <w:hyperlink w:anchor="_Toc12320" w:history="1">
        <w:r>
          <w:rPr>
            <w:rFonts w:ascii="仿宋" w:eastAsia="仿宋" w:hAnsi="仿宋" w:cs="仿宋" w:hint="eastAsia"/>
            <w:lang w:eastAsia="zh-CN"/>
          </w:rPr>
          <w:t>(二)、研发周期长</w:t>
        </w:r>
        <w:r>
          <w:tab/>
        </w:r>
        <w:r>
          <w:fldChar w:fldCharType="begin"/>
        </w:r>
        <w:r>
          <w:instrText xml:space="preserve"> PAGEREF _Toc12320 \h </w:instrText>
        </w:r>
        <w:r>
          <w:fldChar w:fldCharType="separate"/>
        </w:r>
        <w:r>
          <w:t>22</w:t>
        </w:r>
        <w:r>
          <w:fldChar w:fldCharType="end"/>
        </w:r>
      </w:hyperlink>
    </w:p>
    <w:p>
      <w:pPr>
        <w:pStyle w:val="TOC2"/>
        <w:tabs>
          <w:tab w:val="right" w:leader="dot" w:pos="8306"/>
        </w:tabs>
      </w:pPr>
      <w:hyperlink w:anchor="_Toc25704" w:history="1">
        <w:r>
          <w:rPr>
            <w:rFonts w:ascii="仿宋" w:eastAsia="仿宋" w:hAnsi="仿宋" w:cs="仿宋" w:hint="eastAsia"/>
            <w:lang w:eastAsia="zh-CN"/>
          </w:rPr>
          <w:t>(三)、市场风险大</w:t>
        </w:r>
        <w:r>
          <w:tab/>
        </w:r>
        <w:r>
          <w:fldChar w:fldCharType="begin"/>
        </w:r>
        <w:r>
          <w:instrText xml:space="preserve"> PAGEREF _Toc25704 \h </w:instrText>
        </w:r>
        <w:r>
          <w:fldChar w:fldCharType="separate"/>
        </w:r>
        <w:r>
          <w:t>24</w:t>
        </w:r>
        <w:r>
          <w:fldChar w:fldCharType="end"/>
        </w:r>
      </w:hyperlink>
    </w:p>
    <w:p>
      <w:pPr>
        <w:pStyle w:val="TOC2"/>
        <w:tabs>
          <w:tab w:val="right" w:leader="dot" w:pos="8306"/>
        </w:tabs>
      </w:pPr>
      <w:hyperlink w:anchor="_Toc19766" w:history="1">
        <w:r>
          <w:rPr>
            <w:rFonts w:ascii="仿宋" w:eastAsia="仿宋" w:hAnsi="仿宋" w:cs="仿宋" w:hint="eastAsia"/>
            <w:lang w:eastAsia="zh-CN"/>
          </w:rPr>
          <w:t>(四)、利润率高</w:t>
        </w:r>
        <w:r>
          <w:tab/>
        </w:r>
        <w:r>
          <w:fldChar w:fldCharType="begin"/>
        </w:r>
        <w:r>
          <w:instrText xml:space="preserve"> PAGEREF _Toc19766 \h </w:instrText>
        </w:r>
        <w:r>
          <w:fldChar w:fldCharType="separate"/>
        </w:r>
        <w:r>
          <w:t>26</w:t>
        </w:r>
        <w:r>
          <w:fldChar w:fldCharType="end"/>
        </w:r>
      </w:hyperlink>
    </w:p>
    <w:p>
      <w:pPr>
        <w:pStyle w:val="TOC1"/>
        <w:tabs>
          <w:tab w:val="right" w:leader="dot" w:pos="8306"/>
        </w:tabs>
      </w:pPr>
      <w:hyperlink w:anchor="_Toc1287" w:history="1">
        <w:r>
          <w:rPr>
            <w:rFonts w:ascii="仿宋" w:eastAsia="仿宋" w:hAnsi="仿宋" w:cs="仿宋" w:hint="eastAsia"/>
            <w:lang w:eastAsia="zh-CN"/>
          </w:rPr>
          <w:t>八、生产安全保护</w:t>
        </w:r>
        <w:r>
          <w:tab/>
        </w:r>
        <w:r>
          <w:fldChar w:fldCharType="begin"/>
        </w:r>
        <w:r>
          <w:instrText xml:space="preserve"> PAGEREF _Toc1287 \h </w:instrText>
        </w:r>
        <w:r>
          <w:fldChar w:fldCharType="separate"/>
        </w:r>
        <w:r>
          <w:t>29</w:t>
        </w:r>
        <w:r>
          <w:fldChar w:fldCharType="end"/>
        </w:r>
      </w:hyperlink>
    </w:p>
    <w:p>
      <w:pPr>
        <w:pStyle w:val="TOC2"/>
        <w:tabs>
          <w:tab w:val="right" w:leader="dot" w:pos="8306"/>
        </w:tabs>
      </w:pPr>
      <w:hyperlink w:anchor="_Toc15701" w:history="1">
        <w:r>
          <w:rPr>
            <w:rFonts w:ascii="仿宋" w:eastAsia="仿宋" w:hAnsi="仿宋" w:cs="仿宋" w:hint="eastAsia"/>
            <w:lang w:eastAsia="zh-CN"/>
          </w:rPr>
          <w:t>(一)、消防安全</w:t>
        </w:r>
        <w:r>
          <w:tab/>
        </w:r>
        <w:r>
          <w:fldChar w:fldCharType="begin"/>
        </w:r>
        <w:r>
          <w:instrText xml:space="preserve"> PAGEREF _Toc15701 \h </w:instrText>
        </w:r>
        <w:r>
          <w:fldChar w:fldCharType="separate"/>
        </w:r>
        <w:r>
          <w:t>29</w:t>
        </w:r>
        <w:r>
          <w:fldChar w:fldCharType="end"/>
        </w:r>
      </w:hyperlink>
    </w:p>
    <w:p>
      <w:pPr>
        <w:pStyle w:val="TOC2"/>
        <w:tabs>
          <w:tab w:val="right" w:leader="dot" w:pos="8306"/>
        </w:tabs>
      </w:pPr>
      <w:hyperlink w:anchor="_Toc4571" w:history="1">
        <w:r>
          <w:rPr>
            <w:rFonts w:ascii="仿宋" w:eastAsia="仿宋" w:hAnsi="仿宋" w:cs="仿宋" w:hint="eastAsia"/>
            <w:lang w:eastAsia="zh-CN"/>
          </w:rPr>
          <w:t>(二)、防火防爆总图布置措施</w:t>
        </w:r>
        <w:r>
          <w:tab/>
        </w:r>
        <w:r>
          <w:fldChar w:fldCharType="begin"/>
        </w:r>
        <w:r>
          <w:instrText xml:space="preserve"> PAGEREF _Toc4571 \h </w:instrText>
        </w:r>
        <w:r>
          <w:fldChar w:fldCharType="separate"/>
        </w:r>
        <w:r>
          <w:t>30</w:t>
        </w:r>
        <w:r>
          <w:fldChar w:fldCharType="end"/>
        </w:r>
      </w:hyperlink>
    </w:p>
    <w:p>
      <w:pPr>
        <w:pStyle w:val="TOC2"/>
        <w:tabs>
          <w:tab w:val="right" w:leader="dot" w:pos="8306"/>
        </w:tabs>
      </w:pPr>
      <w:hyperlink w:anchor="_Toc1510" w:history="1">
        <w:r>
          <w:rPr>
            <w:rFonts w:ascii="仿宋" w:eastAsia="仿宋" w:hAnsi="仿宋" w:cs="仿宋" w:hint="eastAsia"/>
            <w:lang w:eastAsia="zh-CN"/>
          </w:rPr>
          <w:t>(三)、自然灾害防范措施</w:t>
        </w:r>
        <w:r>
          <w:tab/>
        </w:r>
        <w:r>
          <w:fldChar w:fldCharType="begin"/>
        </w:r>
        <w:r>
          <w:instrText xml:space="preserve"> PAGEREF _Toc1510 \h </w:instrText>
        </w:r>
        <w:r>
          <w:fldChar w:fldCharType="separate"/>
        </w:r>
        <w:r>
          <w:t>31</w:t>
        </w:r>
        <w:r>
          <w:fldChar w:fldCharType="end"/>
        </w:r>
      </w:hyperlink>
    </w:p>
    <w:p>
      <w:pPr>
        <w:pStyle w:val="TOC2"/>
        <w:tabs>
          <w:tab w:val="right" w:leader="dot" w:pos="8306"/>
        </w:tabs>
      </w:pPr>
      <w:hyperlink w:anchor="_Toc22308" w:history="1">
        <w:r>
          <w:rPr>
            <w:rFonts w:ascii="仿宋" w:eastAsia="仿宋" w:hAnsi="仿宋" w:cs="仿宋" w:hint="eastAsia"/>
            <w:lang w:eastAsia="zh-CN"/>
          </w:rPr>
          <w:t>(四)、安全色及安全标志使用要求</w:t>
        </w:r>
        <w:r>
          <w:tab/>
        </w:r>
        <w:r>
          <w:fldChar w:fldCharType="begin"/>
        </w:r>
        <w:r>
          <w:instrText xml:space="preserve"> PAGEREF _Toc22308 \h </w:instrText>
        </w:r>
        <w:r>
          <w:fldChar w:fldCharType="separate"/>
        </w:r>
        <w:r>
          <w:t>32</w:t>
        </w:r>
        <w:r>
          <w:fldChar w:fldCharType="end"/>
        </w:r>
      </w:hyperlink>
    </w:p>
    <w:p>
      <w:pPr>
        <w:pStyle w:val="TOC2"/>
        <w:tabs>
          <w:tab w:val="right" w:leader="dot" w:pos="8306"/>
        </w:tabs>
      </w:pPr>
      <w:hyperlink w:anchor="_Toc5307" w:history="1">
        <w:r>
          <w:rPr>
            <w:rFonts w:ascii="仿宋" w:eastAsia="仿宋" w:hAnsi="仿宋" w:cs="仿宋" w:hint="eastAsia"/>
            <w:lang w:eastAsia="zh-CN"/>
          </w:rPr>
          <w:t>(五)、防尘防毒措施</w:t>
        </w:r>
        <w:r>
          <w:tab/>
        </w:r>
        <w:r>
          <w:fldChar w:fldCharType="begin"/>
        </w:r>
        <w:r>
          <w:instrText xml:space="preserve"> PAGEREF _Toc5307 \h </w:instrText>
        </w:r>
        <w:r>
          <w:fldChar w:fldCharType="separate"/>
        </w:r>
        <w:r>
          <w:t>33</w:t>
        </w:r>
        <w:r>
          <w:fldChar w:fldCharType="end"/>
        </w:r>
      </w:hyperlink>
    </w:p>
    <w:p>
      <w:pPr>
        <w:pStyle w:val="TOC2"/>
        <w:tabs>
          <w:tab w:val="right" w:leader="dot" w:pos="8306"/>
        </w:tabs>
      </w:pPr>
      <w:hyperlink w:anchor="_Toc23473" w:history="1">
        <w:r>
          <w:rPr>
            <w:rFonts w:ascii="仿宋" w:eastAsia="仿宋" w:hAnsi="仿宋" w:cs="仿宋" w:hint="eastAsia"/>
            <w:lang w:eastAsia="zh-CN"/>
          </w:rPr>
          <w:t>(六)、防静电、触电防护及防雷措施</w:t>
        </w:r>
        <w:r>
          <w:tab/>
        </w:r>
        <w:r>
          <w:fldChar w:fldCharType="begin"/>
        </w:r>
        <w:r>
          <w:instrText xml:space="preserve"> PAGEREF _Toc23473 \h </w:instrText>
        </w:r>
        <w:r>
          <w:fldChar w:fldCharType="separate"/>
        </w:r>
        <w:r>
          <w:t>34</w:t>
        </w:r>
        <w:r>
          <w:fldChar w:fldCharType="end"/>
        </w:r>
      </w:hyperlink>
    </w:p>
    <w:p>
      <w:pPr>
        <w:pStyle w:val="TOC2"/>
        <w:tabs>
          <w:tab w:val="right" w:leader="dot" w:pos="8306"/>
        </w:tabs>
      </w:pPr>
      <w:hyperlink w:anchor="_Toc3209" w:history="1">
        <w:r>
          <w:rPr>
            <w:rFonts w:ascii="仿宋" w:eastAsia="仿宋" w:hAnsi="仿宋" w:cs="仿宋" w:hint="eastAsia"/>
            <w:lang w:eastAsia="zh-CN"/>
          </w:rPr>
          <w:t>(七)、机械设备安全保障措施</w:t>
        </w:r>
        <w:r>
          <w:tab/>
        </w:r>
        <w:r>
          <w:fldChar w:fldCharType="begin"/>
        </w:r>
        <w:r>
          <w:instrText xml:space="preserve"> PAGEREF _Toc3209 \h </w:instrText>
        </w:r>
        <w:r>
          <w:fldChar w:fldCharType="separate"/>
        </w:r>
        <w:r>
          <w:t>35</w:t>
        </w:r>
        <w:r>
          <w:fldChar w:fldCharType="end"/>
        </w:r>
      </w:hyperlink>
    </w:p>
    <w:p>
      <w:pPr>
        <w:pStyle w:val="TOC1"/>
        <w:tabs>
          <w:tab w:val="right" w:leader="dot" w:pos="8306"/>
        </w:tabs>
      </w:pPr>
      <w:hyperlink w:anchor="_Toc6658" w:history="1">
        <w:r>
          <w:rPr>
            <w:rFonts w:ascii="仿宋" w:eastAsia="仿宋" w:hAnsi="仿宋" w:cs="仿宋" w:hint="eastAsia"/>
            <w:lang w:eastAsia="zh-CN"/>
          </w:rPr>
          <w:t>九、电子点火沼气灯项目投资规划</w:t>
        </w:r>
        <w:r>
          <w:tab/>
        </w:r>
        <w:r>
          <w:fldChar w:fldCharType="begin"/>
        </w:r>
        <w:r>
          <w:instrText xml:space="preserve"> PAGEREF _Toc6658 \h </w:instrText>
        </w:r>
        <w:r>
          <w:fldChar w:fldCharType="separate"/>
        </w:r>
        <w:r>
          <w:t>37</w:t>
        </w:r>
        <w:r>
          <w:fldChar w:fldCharType="end"/>
        </w:r>
      </w:hyperlink>
    </w:p>
    <w:p>
      <w:pPr>
        <w:pStyle w:val="TOC2"/>
        <w:tabs>
          <w:tab w:val="right" w:leader="dot" w:pos="8306"/>
        </w:tabs>
      </w:pPr>
      <w:hyperlink w:anchor="_Toc15879" w:history="1">
        <w:r>
          <w:rPr>
            <w:rFonts w:ascii="仿宋" w:eastAsia="仿宋" w:hAnsi="仿宋" w:cs="仿宋" w:hint="eastAsia"/>
            <w:lang w:eastAsia="zh-CN"/>
          </w:rPr>
          <w:t>(一)、电子点火沼气灯项目总投资估算</w:t>
        </w:r>
        <w:r>
          <w:tab/>
        </w:r>
        <w:r>
          <w:fldChar w:fldCharType="begin"/>
        </w:r>
        <w:r>
          <w:instrText xml:space="preserve"> PAGEREF _Toc15879 \h </w:instrText>
        </w:r>
        <w:r>
          <w:fldChar w:fldCharType="separate"/>
        </w:r>
        <w:r>
          <w:t>37</w:t>
        </w:r>
        <w:r>
          <w:fldChar w:fldCharType="end"/>
        </w:r>
      </w:hyperlink>
    </w:p>
    <w:p>
      <w:pPr>
        <w:pStyle w:val="TOC2"/>
        <w:tabs>
          <w:tab w:val="right" w:leader="dot" w:pos="8306"/>
        </w:tabs>
      </w:pPr>
      <w:hyperlink w:anchor="_Toc10075" w:history="1">
        <w:r>
          <w:rPr>
            <w:rFonts w:ascii="仿宋" w:eastAsia="仿宋" w:hAnsi="仿宋" w:cs="仿宋" w:hint="eastAsia"/>
            <w:lang w:eastAsia="zh-CN"/>
          </w:rPr>
          <w:t>(二)、资金筹措</w:t>
        </w:r>
        <w:r>
          <w:tab/>
        </w:r>
        <w:r>
          <w:fldChar w:fldCharType="begin"/>
        </w:r>
        <w:r>
          <w:instrText xml:space="preserve"> PAGEREF _Toc10075 \h </w:instrText>
        </w:r>
        <w:r>
          <w:fldChar w:fldCharType="separate"/>
        </w:r>
        <w:r>
          <w:t>38</w:t>
        </w:r>
        <w:r>
          <w:fldChar w:fldCharType="end"/>
        </w:r>
      </w:hyperlink>
    </w:p>
    <w:p>
      <w:pPr>
        <w:pStyle w:val="TOC1"/>
        <w:tabs>
          <w:tab w:val="right" w:leader="dot" w:pos="8306"/>
        </w:tabs>
      </w:pPr>
      <w:hyperlink w:anchor="_Toc31526" w:history="1">
        <w:r>
          <w:rPr>
            <w:rFonts w:ascii="仿宋" w:eastAsia="仿宋" w:hAnsi="仿宋" w:cs="仿宋" w:hint="eastAsia"/>
            <w:lang w:eastAsia="zh-CN"/>
          </w:rPr>
          <w:t>十、电子点火沼气灯项目计划安排</w:t>
        </w:r>
        <w:r>
          <w:tab/>
        </w:r>
        <w:r>
          <w:fldChar w:fldCharType="begin"/>
        </w:r>
        <w:r>
          <w:instrText xml:space="preserve"> PAGEREF _Toc31526 \h </w:instrText>
        </w:r>
        <w:r>
          <w:fldChar w:fldCharType="separate"/>
        </w:r>
        <w:r>
          <w:t>39</w:t>
        </w:r>
        <w:r>
          <w:fldChar w:fldCharType="end"/>
        </w:r>
      </w:hyperlink>
    </w:p>
    <w:p>
      <w:pPr>
        <w:pStyle w:val="TOC2"/>
        <w:tabs>
          <w:tab w:val="right" w:leader="dot" w:pos="8306"/>
        </w:tabs>
      </w:pPr>
      <w:hyperlink w:anchor="_Toc24738" w:history="1">
        <w:r>
          <w:rPr>
            <w:rFonts w:ascii="仿宋" w:eastAsia="仿宋" w:hAnsi="仿宋" w:cs="仿宋" w:hint="eastAsia"/>
            <w:lang w:eastAsia="zh-CN"/>
          </w:rPr>
          <w:t>(一)、建设周期</w:t>
        </w:r>
        <w:r>
          <w:tab/>
        </w:r>
        <w:r>
          <w:fldChar w:fldCharType="begin"/>
        </w:r>
        <w:r>
          <w:instrText xml:space="preserve"> PAGEREF _Toc24738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30" w:history="1">
        <w:r>
          <w:rPr>
            <w:rFonts w:ascii="仿宋" w:eastAsia="仿宋" w:hAnsi="仿宋" w:cs="仿宋" w:hint="eastAsia"/>
            <w:lang w:eastAsia="zh-CN"/>
          </w:rPr>
          <w:t>(二)、建设进度</w:t>
        </w:r>
        <w:r>
          <w:tab/>
        </w:r>
        <w:r>
          <w:fldChar w:fldCharType="begin"/>
        </w:r>
        <w:r>
          <w:instrText xml:space="preserve"> PAGEREF _Toc7430 \h </w:instrText>
        </w:r>
        <w:r>
          <w:fldChar w:fldCharType="separate"/>
        </w:r>
        <w:r>
          <w:t>40</w:t>
        </w:r>
        <w:r>
          <w:fldChar w:fldCharType="end"/>
        </w:r>
      </w:hyperlink>
    </w:p>
    <w:p>
      <w:pPr>
        <w:pStyle w:val="TOC2"/>
        <w:tabs>
          <w:tab w:val="right" w:leader="dot" w:pos="8306"/>
        </w:tabs>
      </w:pPr>
      <w:hyperlink w:anchor="_Toc13056" w:history="1">
        <w:r>
          <w:rPr>
            <w:rFonts w:ascii="仿宋" w:eastAsia="仿宋" w:hAnsi="仿宋" w:cs="仿宋" w:hint="eastAsia"/>
            <w:lang w:eastAsia="zh-CN"/>
          </w:rPr>
          <w:t>(三)、进度安排注意事项</w:t>
        </w:r>
        <w:r>
          <w:tab/>
        </w:r>
        <w:r>
          <w:fldChar w:fldCharType="begin"/>
        </w:r>
        <w:r>
          <w:instrText xml:space="preserve"> PAGEREF _Toc13056 \h </w:instrText>
        </w:r>
        <w:r>
          <w:fldChar w:fldCharType="separate"/>
        </w:r>
        <w:r>
          <w:t>41</w:t>
        </w:r>
        <w:r>
          <w:fldChar w:fldCharType="end"/>
        </w:r>
      </w:hyperlink>
    </w:p>
    <w:p>
      <w:pPr>
        <w:pStyle w:val="TOC2"/>
        <w:tabs>
          <w:tab w:val="right" w:leader="dot" w:pos="8306"/>
        </w:tabs>
      </w:pPr>
      <w:hyperlink w:anchor="_Toc6802" w:history="1">
        <w:r>
          <w:rPr>
            <w:rFonts w:ascii="仿宋" w:eastAsia="仿宋" w:hAnsi="仿宋" w:cs="仿宋" w:hint="eastAsia"/>
            <w:lang w:eastAsia="zh-CN"/>
          </w:rPr>
          <w:t>(四)、人力资源配置</w:t>
        </w:r>
        <w:r>
          <w:tab/>
        </w:r>
        <w:r>
          <w:fldChar w:fldCharType="begin"/>
        </w:r>
        <w:r>
          <w:instrText xml:space="preserve"> PAGEREF _Toc6802 \h </w:instrText>
        </w:r>
        <w:r>
          <w:fldChar w:fldCharType="separate"/>
        </w:r>
        <w:r>
          <w:t>42</w:t>
        </w:r>
        <w:r>
          <w:fldChar w:fldCharType="end"/>
        </w:r>
      </w:hyperlink>
    </w:p>
    <w:p>
      <w:pPr>
        <w:pStyle w:val="TOC1"/>
        <w:tabs>
          <w:tab w:val="right" w:leader="dot" w:pos="8306"/>
        </w:tabs>
      </w:pPr>
      <w:hyperlink w:anchor="_Toc1681" w:history="1">
        <w:r>
          <w:rPr>
            <w:rFonts w:ascii="仿宋" w:eastAsia="仿宋" w:hAnsi="仿宋" w:cs="仿宋" w:hint="eastAsia"/>
            <w:lang w:eastAsia="zh-CN"/>
          </w:rPr>
          <w:t>十一、电子点火沼气灯项目技术管理</w:t>
        </w:r>
        <w:r>
          <w:tab/>
        </w:r>
        <w:r>
          <w:fldChar w:fldCharType="begin"/>
        </w:r>
        <w:r>
          <w:instrText xml:space="preserve"> PAGEREF _Toc1681 \h </w:instrText>
        </w:r>
        <w:r>
          <w:fldChar w:fldCharType="separate"/>
        </w:r>
        <w:r>
          <w:t>43</w:t>
        </w:r>
        <w:r>
          <w:fldChar w:fldCharType="end"/>
        </w:r>
      </w:hyperlink>
    </w:p>
    <w:p>
      <w:pPr>
        <w:pStyle w:val="TOC2"/>
        <w:tabs>
          <w:tab w:val="right" w:leader="dot" w:pos="8306"/>
        </w:tabs>
      </w:pPr>
      <w:hyperlink w:anchor="_Toc15585" w:history="1">
        <w:r>
          <w:rPr>
            <w:rFonts w:ascii="仿宋" w:eastAsia="仿宋" w:hAnsi="仿宋" w:cs="仿宋" w:hint="eastAsia"/>
            <w:lang w:eastAsia="zh-CN"/>
          </w:rPr>
          <w:t>(一)、技术方案选用方向</w:t>
        </w:r>
        <w:r>
          <w:tab/>
        </w:r>
        <w:r>
          <w:fldChar w:fldCharType="begin"/>
        </w:r>
        <w:r>
          <w:instrText xml:space="preserve"> PAGEREF _Toc15585 \h </w:instrText>
        </w:r>
        <w:r>
          <w:fldChar w:fldCharType="separate"/>
        </w:r>
        <w:r>
          <w:t>43</w:t>
        </w:r>
        <w:r>
          <w:fldChar w:fldCharType="end"/>
        </w:r>
      </w:hyperlink>
    </w:p>
    <w:p>
      <w:pPr>
        <w:pStyle w:val="TOC2"/>
        <w:tabs>
          <w:tab w:val="right" w:leader="dot" w:pos="8306"/>
        </w:tabs>
      </w:pPr>
      <w:hyperlink w:anchor="_Toc17334" w:history="1">
        <w:r>
          <w:rPr>
            <w:rFonts w:ascii="仿宋" w:eastAsia="仿宋" w:hAnsi="仿宋" w:cs="仿宋" w:hint="eastAsia"/>
            <w:lang w:eastAsia="zh-CN"/>
          </w:rPr>
          <w:t>(二)、工艺技术方案选用原则</w:t>
        </w:r>
        <w:r>
          <w:tab/>
        </w:r>
        <w:r>
          <w:fldChar w:fldCharType="begin"/>
        </w:r>
        <w:r>
          <w:instrText xml:space="preserve"> PAGEREF _Toc17334 \h </w:instrText>
        </w:r>
        <w:r>
          <w:fldChar w:fldCharType="separate"/>
        </w:r>
        <w:r>
          <w:t>45</w:t>
        </w:r>
        <w:r>
          <w:fldChar w:fldCharType="end"/>
        </w:r>
      </w:hyperlink>
    </w:p>
    <w:p>
      <w:pPr>
        <w:pStyle w:val="TOC2"/>
        <w:tabs>
          <w:tab w:val="right" w:leader="dot" w:pos="8306"/>
        </w:tabs>
      </w:pPr>
      <w:hyperlink w:anchor="_Toc10200" w:history="1">
        <w:r>
          <w:rPr>
            <w:rFonts w:ascii="仿宋" w:eastAsia="仿宋" w:hAnsi="仿宋" w:cs="仿宋" w:hint="eastAsia"/>
            <w:lang w:eastAsia="zh-CN"/>
          </w:rPr>
          <w:t>(三)、工艺技术方案要求</w:t>
        </w:r>
        <w:r>
          <w:tab/>
        </w:r>
        <w:r>
          <w:fldChar w:fldCharType="begin"/>
        </w:r>
        <w:r>
          <w:instrText xml:space="preserve"> PAGEREF _Toc10200 \h </w:instrText>
        </w:r>
        <w:r>
          <w:fldChar w:fldCharType="separate"/>
        </w:r>
        <w:r>
          <w:t>47</w:t>
        </w:r>
        <w:r>
          <w:fldChar w:fldCharType="end"/>
        </w:r>
      </w:hyperlink>
    </w:p>
    <w:p>
      <w:pPr>
        <w:pStyle w:val="TOC1"/>
        <w:tabs>
          <w:tab w:val="right" w:leader="dot" w:pos="8306"/>
        </w:tabs>
      </w:pPr>
      <w:hyperlink w:anchor="_Toc28605" w:history="1">
        <w:r>
          <w:rPr>
            <w:rFonts w:ascii="仿宋" w:eastAsia="仿宋" w:hAnsi="仿宋" w:cs="仿宋" w:hint="eastAsia"/>
            <w:lang w:eastAsia="zh-CN"/>
          </w:rPr>
          <w:t>十二、电子点火沼气灯项目人力资源培养与发展</w:t>
        </w:r>
        <w:r>
          <w:tab/>
        </w:r>
        <w:r>
          <w:fldChar w:fldCharType="begin"/>
        </w:r>
        <w:r>
          <w:instrText xml:space="preserve"> PAGEREF _Toc28605 \h </w:instrText>
        </w:r>
        <w:r>
          <w:fldChar w:fldCharType="separate"/>
        </w:r>
        <w:r>
          <w:t>50</w:t>
        </w:r>
        <w:r>
          <w:fldChar w:fldCharType="end"/>
        </w:r>
      </w:hyperlink>
    </w:p>
    <w:p>
      <w:pPr>
        <w:pStyle w:val="TOC2"/>
        <w:tabs>
          <w:tab w:val="right" w:leader="dot" w:pos="8306"/>
        </w:tabs>
      </w:pPr>
      <w:hyperlink w:anchor="_Toc24735" w:history="1">
        <w:r>
          <w:rPr>
            <w:rFonts w:ascii="仿宋" w:eastAsia="仿宋" w:hAnsi="仿宋" w:cs="仿宋" w:hint="eastAsia"/>
            <w:lang w:eastAsia="zh-CN"/>
          </w:rPr>
          <w:t>(一)、人才需求与规划</w:t>
        </w:r>
        <w:r>
          <w:tab/>
        </w:r>
        <w:r>
          <w:fldChar w:fldCharType="begin"/>
        </w:r>
        <w:r>
          <w:instrText xml:space="preserve"> PAGEREF _Toc24735 \h </w:instrText>
        </w:r>
        <w:r>
          <w:fldChar w:fldCharType="separate"/>
        </w:r>
        <w:r>
          <w:t>50</w:t>
        </w:r>
        <w:r>
          <w:fldChar w:fldCharType="end"/>
        </w:r>
      </w:hyperlink>
    </w:p>
    <w:p>
      <w:pPr>
        <w:pStyle w:val="TOC2"/>
        <w:tabs>
          <w:tab w:val="right" w:leader="dot" w:pos="8306"/>
        </w:tabs>
      </w:pPr>
      <w:hyperlink w:anchor="_Toc1016" w:history="1">
        <w:r>
          <w:rPr>
            <w:rFonts w:ascii="仿宋" w:eastAsia="仿宋" w:hAnsi="仿宋" w:cs="仿宋" w:hint="eastAsia"/>
            <w:lang w:eastAsia="zh-CN"/>
          </w:rPr>
          <w:t>(二)、培训与发展计划</w:t>
        </w:r>
        <w:r>
          <w:tab/>
        </w:r>
        <w:r>
          <w:fldChar w:fldCharType="begin"/>
        </w:r>
        <w:r>
          <w:instrText xml:space="preserve"> PAGEREF _Toc1016 \h </w:instrText>
        </w:r>
        <w:r>
          <w:fldChar w:fldCharType="separate"/>
        </w:r>
        <w:r>
          <w:t>50</w:t>
        </w:r>
        <w:r>
          <w:fldChar w:fldCharType="end"/>
        </w:r>
      </w:hyperlink>
    </w:p>
    <w:p>
      <w:pPr>
        <w:pStyle w:val="TOC1"/>
        <w:tabs>
          <w:tab w:val="right" w:leader="dot" w:pos="8306"/>
        </w:tabs>
      </w:pPr>
      <w:hyperlink w:anchor="_Toc2270" w:history="1">
        <w:r>
          <w:rPr>
            <w:rFonts w:ascii="仿宋" w:eastAsia="仿宋" w:hAnsi="仿宋" w:cs="仿宋" w:hint="eastAsia"/>
            <w:lang w:eastAsia="zh-CN"/>
          </w:rPr>
          <w:t>十三、利益相关者分析与沟通计划</w:t>
        </w:r>
        <w:r>
          <w:tab/>
        </w:r>
        <w:r>
          <w:fldChar w:fldCharType="begin"/>
        </w:r>
        <w:r>
          <w:instrText xml:space="preserve"> PAGEREF _Toc2270 \h </w:instrText>
        </w:r>
        <w:r>
          <w:fldChar w:fldCharType="separate"/>
        </w:r>
        <w:r>
          <w:t>51</w:t>
        </w:r>
        <w:r>
          <w:fldChar w:fldCharType="end"/>
        </w:r>
      </w:hyperlink>
    </w:p>
    <w:p>
      <w:pPr>
        <w:pStyle w:val="TOC2"/>
        <w:tabs>
          <w:tab w:val="right" w:leader="dot" w:pos="8306"/>
        </w:tabs>
      </w:pPr>
      <w:hyperlink w:anchor="_Toc31367" w:history="1">
        <w:r>
          <w:rPr>
            <w:rFonts w:ascii="仿宋" w:eastAsia="仿宋" w:hAnsi="仿宋" w:cs="仿宋" w:hint="eastAsia"/>
            <w:lang w:eastAsia="zh-CN"/>
          </w:rPr>
          <w:t>(一)、利益相关者分析</w:t>
        </w:r>
        <w:r>
          <w:tab/>
        </w:r>
        <w:r>
          <w:fldChar w:fldCharType="begin"/>
        </w:r>
        <w:r>
          <w:instrText xml:space="preserve"> PAGEREF _Toc31367 \h </w:instrText>
        </w:r>
        <w:r>
          <w:fldChar w:fldCharType="separate"/>
        </w:r>
        <w:r>
          <w:t>51</w:t>
        </w:r>
        <w:r>
          <w:fldChar w:fldCharType="end"/>
        </w:r>
      </w:hyperlink>
    </w:p>
    <w:p>
      <w:pPr>
        <w:pStyle w:val="TOC2"/>
        <w:tabs>
          <w:tab w:val="right" w:leader="dot" w:pos="8306"/>
        </w:tabs>
      </w:pPr>
      <w:hyperlink w:anchor="_Toc31979" w:history="1">
        <w:r>
          <w:rPr>
            <w:rFonts w:ascii="仿宋" w:eastAsia="仿宋" w:hAnsi="仿宋" w:cs="仿宋" w:hint="eastAsia"/>
            <w:lang w:eastAsia="zh-CN"/>
          </w:rPr>
          <w:t>(二)、沟通计划</w:t>
        </w:r>
        <w:r>
          <w:tab/>
        </w:r>
        <w:r>
          <w:fldChar w:fldCharType="begin"/>
        </w:r>
        <w:r>
          <w:instrText xml:space="preserve"> PAGEREF _Toc31979 \h </w:instrText>
        </w:r>
        <w:r>
          <w:fldChar w:fldCharType="separate"/>
        </w:r>
        <w:r>
          <w:t>52</w:t>
        </w:r>
        <w:r>
          <w:fldChar w:fldCharType="end"/>
        </w:r>
      </w:hyperlink>
    </w:p>
    <w:p>
      <w:pPr>
        <w:pStyle w:val="TOC1"/>
        <w:tabs>
          <w:tab w:val="right" w:leader="dot" w:pos="8306"/>
        </w:tabs>
      </w:pPr>
      <w:hyperlink w:anchor="_Toc9813" w:history="1">
        <w:r>
          <w:rPr>
            <w:rFonts w:ascii="仿宋" w:eastAsia="仿宋" w:hAnsi="仿宋" w:cs="仿宋" w:hint="eastAsia"/>
            <w:lang w:eastAsia="zh-CN"/>
          </w:rPr>
          <w:t>十四、质量管理体系</w:t>
        </w:r>
        <w:r>
          <w:tab/>
        </w:r>
        <w:r>
          <w:fldChar w:fldCharType="begin"/>
        </w:r>
        <w:r>
          <w:instrText xml:space="preserve"> PAGEREF _Toc9813 \h </w:instrText>
        </w:r>
        <w:r>
          <w:fldChar w:fldCharType="separate"/>
        </w:r>
        <w:r>
          <w:t>53</w:t>
        </w:r>
        <w:r>
          <w:fldChar w:fldCharType="end"/>
        </w:r>
      </w:hyperlink>
    </w:p>
    <w:p>
      <w:pPr>
        <w:pStyle w:val="TOC2"/>
        <w:tabs>
          <w:tab w:val="right" w:leader="dot" w:pos="8306"/>
        </w:tabs>
      </w:pPr>
      <w:hyperlink w:anchor="_Toc13382" w:history="1">
        <w:r>
          <w:rPr>
            <w:rFonts w:ascii="仿宋" w:eastAsia="仿宋" w:hAnsi="仿宋" w:cs="仿宋" w:hint="eastAsia"/>
            <w:lang w:eastAsia="zh-CN"/>
          </w:rPr>
          <w:t>(一)、质量目标与方针</w:t>
        </w:r>
        <w:r>
          <w:tab/>
        </w:r>
        <w:r>
          <w:fldChar w:fldCharType="begin"/>
        </w:r>
        <w:r>
          <w:instrText xml:space="preserve"> PAGEREF _Toc13382 \h </w:instrText>
        </w:r>
        <w:r>
          <w:fldChar w:fldCharType="separate"/>
        </w:r>
        <w:r>
          <w:t>53</w:t>
        </w:r>
        <w:r>
          <w:fldChar w:fldCharType="end"/>
        </w:r>
      </w:hyperlink>
    </w:p>
    <w:p>
      <w:pPr>
        <w:pStyle w:val="TOC2"/>
        <w:tabs>
          <w:tab w:val="right" w:leader="dot" w:pos="8306"/>
        </w:tabs>
      </w:pPr>
      <w:hyperlink w:anchor="_Toc22553" w:history="1">
        <w:r>
          <w:rPr>
            <w:rFonts w:ascii="仿宋" w:eastAsia="仿宋" w:hAnsi="仿宋" w:cs="仿宋" w:hint="eastAsia"/>
            <w:lang w:eastAsia="zh-CN"/>
          </w:rPr>
          <w:t>(二)、质量管理责任</w:t>
        </w:r>
        <w:r>
          <w:tab/>
        </w:r>
        <w:r>
          <w:fldChar w:fldCharType="begin"/>
        </w:r>
        <w:r>
          <w:instrText xml:space="preserve"> PAGEREF _Toc22553 \h </w:instrText>
        </w:r>
        <w:r>
          <w:fldChar w:fldCharType="separate"/>
        </w:r>
        <w:r>
          <w:t>54</w:t>
        </w:r>
        <w:r>
          <w:fldChar w:fldCharType="end"/>
        </w:r>
      </w:hyperlink>
    </w:p>
    <w:p>
      <w:pPr>
        <w:pStyle w:val="TOC2"/>
        <w:tabs>
          <w:tab w:val="right" w:leader="dot" w:pos="8306"/>
        </w:tabs>
      </w:pPr>
      <w:hyperlink w:anchor="_Toc32536" w:history="1">
        <w:r>
          <w:rPr>
            <w:rFonts w:ascii="仿宋" w:eastAsia="仿宋" w:hAnsi="仿宋" w:cs="仿宋" w:hint="eastAsia"/>
            <w:lang w:eastAsia="zh-CN"/>
          </w:rPr>
          <w:t>(三)、质量管理体系文件</w:t>
        </w:r>
        <w:r>
          <w:tab/>
        </w:r>
        <w:r>
          <w:fldChar w:fldCharType="begin"/>
        </w:r>
        <w:r>
          <w:instrText xml:space="preserve"> PAGEREF _Toc32536 \h </w:instrText>
        </w:r>
        <w:r>
          <w:fldChar w:fldCharType="separate"/>
        </w:r>
        <w:r>
          <w:t>56</w:t>
        </w:r>
        <w:r>
          <w:fldChar w:fldCharType="end"/>
        </w:r>
      </w:hyperlink>
    </w:p>
    <w:p>
      <w:pPr>
        <w:pStyle w:val="TOC2"/>
        <w:tabs>
          <w:tab w:val="right" w:leader="dot" w:pos="8306"/>
        </w:tabs>
      </w:pPr>
      <w:hyperlink w:anchor="_Toc8293" w:history="1">
        <w:r>
          <w:rPr>
            <w:rFonts w:ascii="仿宋" w:eastAsia="仿宋" w:hAnsi="仿宋" w:cs="仿宋" w:hint="eastAsia"/>
            <w:lang w:eastAsia="zh-CN"/>
          </w:rPr>
          <w:t>(四)、质量培训与教育</w:t>
        </w:r>
        <w:r>
          <w:tab/>
        </w:r>
        <w:r>
          <w:fldChar w:fldCharType="begin"/>
        </w:r>
        <w:r>
          <w:instrText xml:space="preserve"> PAGEREF _Toc8293 \h </w:instrText>
        </w:r>
        <w:r>
          <w:fldChar w:fldCharType="separate"/>
        </w:r>
        <w:r>
          <w:t>58</w:t>
        </w:r>
        <w:r>
          <w:fldChar w:fldCharType="end"/>
        </w:r>
      </w:hyperlink>
    </w:p>
    <w:p>
      <w:pPr>
        <w:pStyle w:val="TOC2"/>
        <w:tabs>
          <w:tab w:val="right" w:leader="dot" w:pos="8306"/>
        </w:tabs>
      </w:pPr>
      <w:hyperlink w:anchor="_Toc20627" w:history="1">
        <w:r>
          <w:rPr>
            <w:rFonts w:ascii="仿宋" w:eastAsia="仿宋" w:hAnsi="仿宋" w:cs="仿宋" w:hint="eastAsia"/>
            <w:lang w:eastAsia="zh-CN"/>
          </w:rPr>
          <w:t>(五)、质量审核与评价</w:t>
        </w:r>
        <w:r>
          <w:tab/>
        </w:r>
        <w:r>
          <w:fldChar w:fldCharType="begin"/>
        </w:r>
        <w:r>
          <w:instrText xml:space="preserve"> PAGEREF _Toc20627 \h </w:instrText>
        </w:r>
        <w:r>
          <w:fldChar w:fldCharType="separate"/>
        </w:r>
        <w:r>
          <w:t>59</w:t>
        </w:r>
        <w:r>
          <w:fldChar w:fldCharType="end"/>
        </w:r>
      </w:hyperlink>
    </w:p>
    <w:p>
      <w:pPr>
        <w:pStyle w:val="TOC2"/>
        <w:tabs>
          <w:tab w:val="right" w:leader="dot" w:pos="8306"/>
        </w:tabs>
      </w:pPr>
      <w:hyperlink w:anchor="_Toc16122" w:history="1">
        <w:r>
          <w:rPr>
            <w:rFonts w:ascii="仿宋" w:eastAsia="仿宋" w:hAnsi="仿宋" w:cs="仿宋" w:hint="eastAsia"/>
            <w:lang w:eastAsia="zh-CN"/>
          </w:rPr>
          <w:t>(六)、不符合与纠正措施</w:t>
        </w:r>
        <w:r>
          <w:tab/>
        </w:r>
        <w:r>
          <w:fldChar w:fldCharType="begin"/>
        </w:r>
        <w:r>
          <w:instrText xml:space="preserve"> PAGEREF _Toc16122 \h </w:instrText>
        </w:r>
        <w:r>
          <w:fldChar w:fldCharType="separate"/>
        </w:r>
        <w:r>
          <w:t>60</w:t>
        </w:r>
        <w:r>
          <w:fldChar w:fldCharType="end"/>
        </w:r>
      </w:hyperlink>
    </w:p>
    <w:p>
      <w:pPr>
        <w:pStyle w:val="TOC1"/>
        <w:tabs>
          <w:tab w:val="right" w:leader="dot" w:pos="8306"/>
        </w:tabs>
      </w:pPr>
      <w:hyperlink w:anchor="_Toc1378" w:history="1">
        <w:r>
          <w:rPr>
            <w:rFonts w:ascii="仿宋" w:eastAsia="仿宋" w:hAnsi="仿宋" w:cs="仿宋" w:hint="eastAsia"/>
            <w:lang w:eastAsia="zh-CN"/>
          </w:rPr>
          <w:t>十五、电子点火沼气灯项目变更管理</w:t>
        </w:r>
        <w:r>
          <w:tab/>
        </w:r>
        <w:r>
          <w:fldChar w:fldCharType="begin"/>
        </w:r>
        <w:r>
          <w:instrText xml:space="preserve"> PAGEREF _Toc1378 \h </w:instrText>
        </w:r>
        <w:r>
          <w:fldChar w:fldCharType="separate"/>
        </w:r>
        <w:r>
          <w:t>61</w:t>
        </w:r>
        <w:r>
          <w:fldChar w:fldCharType="end"/>
        </w:r>
      </w:hyperlink>
    </w:p>
    <w:p>
      <w:pPr>
        <w:pStyle w:val="TOC2"/>
        <w:tabs>
          <w:tab w:val="right" w:leader="dot" w:pos="8306"/>
        </w:tabs>
      </w:pPr>
      <w:hyperlink w:anchor="_Toc4609" w:history="1">
        <w:r>
          <w:rPr>
            <w:rFonts w:ascii="仿宋" w:eastAsia="仿宋" w:hAnsi="仿宋" w:cs="仿宋" w:hint="eastAsia"/>
            <w:lang w:eastAsia="zh-CN"/>
          </w:rPr>
          <w:t>(一)、变更申请与评估</w:t>
        </w:r>
        <w:r>
          <w:tab/>
        </w:r>
        <w:r>
          <w:fldChar w:fldCharType="begin"/>
        </w:r>
        <w:r>
          <w:instrText xml:space="preserve"> PAGEREF _Toc4609 \h </w:instrText>
        </w:r>
        <w:r>
          <w:fldChar w:fldCharType="separate"/>
        </w:r>
        <w:r>
          <w:t>61</w:t>
        </w:r>
        <w:r>
          <w:fldChar w:fldCharType="end"/>
        </w:r>
      </w:hyperlink>
    </w:p>
    <w:p>
      <w:pPr>
        <w:pStyle w:val="TOC2"/>
        <w:tabs>
          <w:tab w:val="right" w:leader="dot" w:pos="8306"/>
        </w:tabs>
      </w:pPr>
      <w:hyperlink w:anchor="_Toc20109" w:history="1">
        <w:r>
          <w:rPr>
            <w:rFonts w:ascii="仿宋" w:eastAsia="仿宋" w:hAnsi="仿宋" w:cs="仿宋" w:hint="eastAsia"/>
            <w:lang w:eastAsia="zh-CN"/>
          </w:rPr>
          <w:t>(二)、变更实施与控制</w:t>
        </w:r>
        <w:r>
          <w:tab/>
        </w:r>
        <w:r>
          <w:fldChar w:fldCharType="begin"/>
        </w:r>
        <w:r>
          <w:instrText xml:space="preserve"> PAGEREF _Toc20109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1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11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的技术管理特点体现在其创新导向。通过引入最先进的技术趋势和解决方案，电子点火沼气灯项目致力于提升科技含量、提高质量和效率水平。这意味着我们将采用最新的工具和方法，确保电子点火沼气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点火沼气灯项目技术管理的显著特征。通过整合不同领域的技术资源，我们实现了跨学科的协同工作。这有助于优化技术架构，提高整体效能。此外，整合性策略还促进了不同技术团队之间的紧密沟通和高效合作，确保电子点火沼气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点火沼气灯项目所采用的技术。通过不断优化技术方案，电子点火沼气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点火沼气灯项目团队将在电子点火沼气灯项目初期识别可能的技术风险，并采取相应的预防和应对措施。通过建立健全的风险评估机制，电子点火沼气灯项目能够在实施过程中及时发现并解决潜在的技术问题，保障电子点火沼气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点火沼气灯项目中，技术将成为电子点火沼气灯项目成功的有力支持。这一深度剖析揭示了技术管理在电子点火沼气灯项目实施中的关键作用，为电子点火沼气灯项目的技术基础奠定了坚实的基础。</w:t>
      </w:r>
    </w:p>
    <w:p>
      <w:pPr>
        <w:pStyle w:val="Heading2"/>
        <w:ind w:firstLine="560" w:firstLineChars="200"/>
        <w:rPr>
          <w:rFonts w:ascii="仿宋" w:eastAsia="仿宋" w:hAnsi="仿宋" w:cs="仿宋" w:hint="eastAsia"/>
          <w:sz w:val="28"/>
          <w:lang w:eastAsia="zh-CN"/>
        </w:rPr>
      </w:pPr>
      <w:bookmarkStart w:id="4" w:name="_Toc3859"/>
      <w:r>
        <w:rPr>
          <w:rFonts w:ascii="仿宋" w:eastAsia="仿宋" w:hAnsi="仿宋" w:cs="仿宋" w:hint="eastAsia"/>
          <w:sz w:val="28"/>
          <w:lang w:eastAsia="zh-CN"/>
        </w:rPr>
        <w:t>(二)、电子点火沼气灯项目工艺技术设计方案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点火沼气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电子点火沼气灯项目将严格按照相关行业规范要求进行组织。通过有效控制产品质量，电子点火沼气灯项目将致力于为顾客提供优质的电子点火沼气灯项目产品和良好的服务。这体现了电子点火沼气灯项目对于生产活动合规性和质量标准的高度重视，为电子点火沼气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点火沼气灯项目注重生态效益和清洁生产原则。电子点火沼气灯项目建设将紧密结合地方特色经济发展，与社会经济发展规划和区域环境保护规划方案相协调一致。通过与当地区域自然生态系统的结合，电子点火沼气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点火沼气灯项目产品具有多样化的客户需求和个性化的特点。因此，电子点火沼气灯项目产品规格品种多样，且单批生产数量较小。为满足这一特点，电子点火沼气灯项目承办单位将建设先进的柔性制造生产线。通过广泛应用柔性制造技术，电子点火沼气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点火沼气灯项目采用的技术具有较高的技术含量和自动化水平，处于国内先进水平。这一技术选用不仅体现了对生产效率、质量和环境友好性的高标准要求，同时为电子点火沼气灯项目的可持续发展奠定了坚实的基础。</w:t>
      </w:r>
    </w:p>
    <w:p>
      <w:pPr>
        <w:pStyle w:val="Heading2"/>
        <w:ind w:firstLine="560" w:firstLineChars="200"/>
        <w:rPr>
          <w:rFonts w:ascii="仿宋" w:eastAsia="仿宋" w:hAnsi="仿宋" w:cs="仿宋" w:hint="eastAsia"/>
          <w:sz w:val="28"/>
          <w:lang w:eastAsia="zh-CN"/>
        </w:rPr>
      </w:pPr>
      <w:bookmarkStart w:id="5" w:name="_Toc81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为确保电子点火沼气灯项目的高效生产和技术实施，我们制定了一套精心设计的设备选型方案，以满足电子点火沼气灯项目生产、质量和环保的要求。该方案的主要特点如下：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点火沼气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针对电子点火沼气灯项目产品的多样性和小批量生产的特点，我们将建设柔性制造生产线。通过在设备选型中考虑柔性制造技术，可以灵活应对不同产品规格和生产需求，实现生产线的高度灵活性和适应性。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21"/>
      <w:r>
        <w:rPr>
          <w:rFonts w:ascii="仿宋" w:eastAsia="仿宋" w:hAnsi="仿宋" w:cs="仿宋" w:hint="eastAsia"/>
          <w:sz w:val="28"/>
          <w:lang w:eastAsia="zh-CN"/>
        </w:rPr>
        <w:t>二、电子点火沼气灯项目可持续发展</w:t>
      </w:r>
      <w:bookmarkEnd w:id="6"/>
    </w:p>
    <w:p>
      <w:pPr>
        <w:pStyle w:val="Heading2"/>
        <w:rPr>
          <w:rFonts w:ascii="仿宋" w:eastAsia="仿宋" w:hAnsi="仿宋" w:cs="仿宋" w:hint="eastAsia"/>
          <w:lang w:eastAsia="zh-CN"/>
        </w:rPr>
      </w:pPr>
      <w:bookmarkStart w:id="7" w:name="_Toc2426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点火沼气灯项目中，电子点火沼气灯项目团队着眼于未来，明确了可持续发展的战略方向。制定的具体可持续发展目标包括降低资源使用、采用环保技术、最大化社会效益等。这一步骤不仅有助于电子点火沼气灯项目在环保和社会责任方面达到最高标准，也为未来提供了明确的指引，确保电子点火沼气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可持续实践的融入电子点火沼气灯项目管理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点火沼气灯项目管理周期。从电子点火沼气灯项目规划开始，电子点火沼气灯项目团队就考虑了环境和社会的因素。在执行阶段，电子点火沼气灯项目团队积极推动绿色技术的应用，优化资源利用。此外，关注员工的社会责任，通过培训和沟通活动提高员工对可持续发展的认知，使他们能够在日常工作中践行可持续实践。这些举措不仅为电子点火沼气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354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扎根于电子点火沼气灯项目的可持续发展理念，我们深信环保与社会责任是电子点火沼气灯项目成功的关键支柱。在电子点火沼气灯项目的每一步，我们都致力于通过创新和实践，履行对环境和社会的坚定责任。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团队通过引入先进的环保技术、建立高效的废物处理系统以及推动能源节约措施，积极履行环保责任。定期的环保监测和评估确保电子点火沼气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不仅致力于自身可持续发展，还注重对社会的回馈。通过支持社区电子点火沼气灯项目、参与慈善事业、提供培训机会等方式，电子点火沼气灯项目积极履行社会责任。与当地社区建立积极互动，关注员工的工作与生活平衡，以及员工的身心健康，是电子点火沼气灯项目在社会责任层面的关键举措。这样的实践不仅增强了电子点火沼气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8723"/>
      <w:r>
        <w:rPr>
          <w:rFonts w:ascii="仿宋" w:eastAsia="仿宋" w:hAnsi="仿宋" w:cs="仿宋" w:hint="eastAsia"/>
          <w:sz w:val="28"/>
          <w:lang w:eastAsia="zh-CN"/>
        </w:rPr>
        <w:t>三、电子点火沼气灯项目选址可行性分析</w:t>
      </w:r>
      <w:bookmarkEnd w:id="9"/>
    </w:p>
    <w:p>
      <w:pPr>
        <w:pStyle w:val="Heading2"/>
        <w:rPr>
          <w:rFonts w:ascii="仿宋" w:eastAsia="仿宋" w:hAnsi="仿宋" w:cs="仿宋" w:hint="eastAsia"/>
          <w:lang w:eastAsia="zh-CN"/>
        </w:rPr>
      </w:pPr>
      <w:bookmarkStart w:id="10" w:name="_Toc68"/>
      <w:r>
        <w:rPr>
          <w:rFonts w:ascii="仿宋" w:eastAsia="仿宋" w:hAnsi="仿宋" w:cs="仿宋" w:hint="eastAsia"/>
          <w:lang w:eastAsia="zh-CN"/>
        </w:rPr>
        <w:t>(一)、电子点火沼气灯项目选址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该电子点火沼气灯项目选址位于XX省XX市XX区XXX街道</w:t>
      </w:r>
    </w:p>
    <w:p>
      <w:pPr>
        <w:pStyle w:val="Heading2"/>
        <w:ind w:firstLine="560" w:firstLineChars="200"/>
        <w:rPr>
          <w:rFonts w:ascii="仿宋" w:eastAsia="仿宋" w:hAnsi="仿宋" w:cs="仿宋" w:hint="eastAsia"/>
          <w:sz w:val="28"/>
          <w:lang w:eastAsia="zh-CN"/>
        </w:rPr>
      </w:pPr>
      <w:bookmarkStart w:id="11" w:name="_Toc640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电子点火沼气灯项目的征地面积将根据电子点火沼气灯项目的实际规模和需求进行精确规划。具体面积XXX平方米，旨在确保电子点火沼气灯项目不仅能够满足当前的发展需求，还能够预留空间以适应未来的扩展。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净用地面积是在征地面积基础上去除不可利用面积后的实际可开发用地。具体面积XXX平方米，考虑到环保、交通、安全等多方面因素，以确保电子点火沼气灯项目在整体利用效率上达到最优。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电子点火沼气灯项目计划建设的建筑总规模具体面积XXX平方米。这一规模的确定综合考虑了电子点火沼气灯项目的性质、规模，以及城市规划的相关要求，确保建筑布局与周边环境协调一致。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绿地率是电子点火沼气灯项目用地中被规划为绿地的比例。具体面积XXX平方米，旨在通过合理规划绿地，改善电子点火沼气灯项目周边环境，提升居民生活质量，并符合城市整体绿化规划。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容积率是用地上可以建设的建筑总体积与用地面积之比。具体面积XXX，通过合理的容积率规划，确保电子点火沼气灯项目建筑规模与周边环境和谐共生。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子点火沼气灯项目选址与当地城市规划相一致，具体面积XXX平方米。通过与城市规划部门深入沟通，确保电子点火沼气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点火沼气灯项目选址符合当地产业政策，具体面积XXX平方米。这包括电子点火沼气灯项目对当地经济的促进作用，以及对相关产业的带动效应，确保电子点火沼气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用地总体要求必须符合环保和可持续发展的原则，具体面积XXX平方米。通过采用绿色建筑设计、节能减排等措施，确保电子点火沼气灯项目在建设和运营过程中对环境的影响最小化，达到可持续发展的要求。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确保电子点火沼气灯项目选址具备必要的公共设施配套，具体面积XXX平方米。这包括交通便利性、教育、医疗等基础设施，以提高居民生活品质，使得电子点火沼气灯项目选址更具吸引力。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考虑用地总体要求对当地社会稳定性的影响，具体面积XXX平方米。通过深入了解当地社区反馈，确保电子点火沼气灯项目的选址和建设过程对当地社会和谐稳定产生积极作用。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子点火沼气灯项目选址不仅符合法规和规划，还在实际操作中具有可行性。这一全面规划将为电子点火沼气灯项目的成功实施提供坚实的基础，确保电子点火沼气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88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点火沼气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点火沼气灯项目的设备规划和空间设计中，我们将采取灵活设备布局的措施。设备布局将根据实际需求进行灵活设计，避免不必要的浪费。通过合理规划设备摆放位置，我们将提高设备的利用率，减少设备间距，以确保电子点火沼气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点火沼气灯项目内部引入共享设施的概念，例如共享会议室、办公区等。通过这种方式，我们可以减少对资源的重复建设，提高资源共享效率，从而减小电子点火沼气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118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点火沼气灯项目的总图布置中，我们将不同功能区域进行明确的规划，以最大程度满足电子点火沼气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77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点火沼气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点火沼气灯项目对环境的影响是综合评价的重要因素之一。我们将详细考虑选址周边的自然环境、生态保护区、水源地等情况，确保电子点火沼气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对选址的评价还需充分考虑当地政府的产业政策和法规。我们将详细了解电子点火沼气灯项目所在地的相关政策，确保电子点火沼气灯项目的规划和运营与当地法规相符，降低不必要的法律风险。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考虑到社会稳定性对企业运营的重要性，我们将评估选址地区的社会安全情况、劳工关系、社区反馈等方面，以确保电子点火沼气灯项目的建设和运营不会受到社会稳定性的负面影响。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最后，我们将综合考虑用地成本，包括土地购置费用、土地开发成本等。通过对用地成本的详细评估，我们能够做出更为精确的经济效益分析，为电子点火沼气灯项目的投资决策提供有力支持。</w:t>
      </w:r>
    </w:p>
    <w:p>
      <w:pPr>
        <w:pStyle w:val="Heading1"/>
        <w:ind w:firstLine="560" w:firstLineChars="200"/>
        <w:rPr>
          <w:rFonts w:ascii="仿宋" w:eastAsia="仿宋" w:hAnsi="仿宋" w:cs="仿宋" w:hint="eastAsia"/>
          <w:sz w:val="28"/>
          <w:lang w:eastAsia="zh-CN"/>
        </w:rPr>
      </w:pPr>
      <w:bookmarkStart w:id="15" w:name="_Toc12225"/>
      <w:r>
        <w:rPr>
          <w:rFonts w:ascii="仿宋" w:eastAsia="仿宋" w:hAnsi="仿宋" w:cs="仿宋" w:hint="eastAsia"/>
          <w:sz w:val="28"/>
          <w:lang w:eastAsia="zh-CN"/>
        </w:rPr>
        <w:t>四、电子点火沼气灯项目危机管理</w:t>
      </w:r>
      <w:bookmarkEnd w:id="15"/>
    </w:p>
    <w:p>
      <w:pPr>
        <w:pStyle w:val="Heading2"/>
        <w:rPr>
          <w:rFonts w:ascii="仿宋" w:eastAsia="仿宋" w:hAnsi="仿宋" w:cs="仿宋" w:hint="eastAsia"/>
          <w:lang w:eastAsia="zh-CN"/>
        </w:rPr>
      </w:pPr>
      <w:bookmarkStart w:id="16" w:name="_Toc2322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点火沼气灯项目危机管理中，危机预警与识别是确保电子点火沼气灯项目稳健运行的核心步骤。通过建立全面的监测机制，电子点火沼气灯项目团队旨在及时发现和理解潜在的风险和危机因素，以便采取及时的预防和应对措施，确保电子点火沼气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点火沼气灯项目团队全面分析了整个电子点火沼气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制定敏感指标和预警机制，电子点火沼气灯项目团队着重于明确定义电子点火沼气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点火沼气灯项目进展的持续监控，团队能够及时发现潜在问题并作出迅速反应。电子点火沼气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在这一阶段，团队的专业素养和反应速度将发挥至关重要的作用，以确保潜在危机能够在初期得到有效的处理，最大程度地减轻负面影响。通过危机预警与识别，电子点火沼气灯项目得以更有序、可控地推进。</w:t>
      </w:r>
    </w:p>
    <w:p>
      <w:pPr>
        <w:pStyle w:val="Heading2"/>
        <w:ind w:firstLine="560" w:firstLineChars="200"/>
        <w:rPr>
          <w:rFonts w:ascii="仿宋" w:eastAsia="仿宋" w:hAnsi="仿宋" w:cs="仿宋" w:hint="eastAsia"/>
          <w:sz w:val="28"/>
          <w:lang w:eastAsia="zh-CN"/>
        </w:rPr>
      </w:pPr>
      <w:bookmarkStart w:id="17" w:name="_Toc2662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在危机发生时，电子点火沼气灯项目团队立即行动，成立了应急小组。该小组的任务是迅速制定并实施紧急应对措施，以最小化潜在损失。以下是采取的主要措施：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暂停电子点火沼气灯项目进度：为遏制危机蔓延，电子点火沼气灯项目暂时停止进行，以便全面评估当前状况。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资源重新分配：重新评估电子点火沼气灯项目资源的分配，确保最大限度地减小损失。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实时沟通：与关键利益相关者建立实时沟通机制，向他们传递电子点火沼气灯项目危机的实际状况，保障电子点火沼气灯项目核心利益。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在紧急应对的同时，电子点火沼气灯项目团队强调了团队协作和有效沟通的重要性。以下是团队协作的关键举措：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信息共享机制：建立了信息共享平台，确保团队成员能够及时获取电子点火沼气灯项目危机的实时信息。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领导者沟通：电子点火沼气灯项目领导者通过定期会议和即时沟通工具，指导团队应对危机，保持团队稳定运行。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随着危机得到初步控制，电子点火沼气灯项目团队转向制定恢复计划，以确保电子点火沼气灯项目能够从中迅速恢复。主要恢复计划包括：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修复受损的进度计划：重新评估电子点火沼气灯项目进度，制定修复计划，确保电子点火沼气灯项目尽快回归正常进程。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重新调整资源分配：优化资源分配，确保电子点火沼气灯项目在有限资源下高效运转。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风险管理机制加强：对电子点火沼气灯项目风险进行全面评估，制定更强化的风险管理策略，以预防未来可能的危机。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https://d.book118.com/966001150122010034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234CA"/>
    <w:rsid w:val="331234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01150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2024-01-14T20:32:00Z</dcterms:created>
  <dcterms:modified xsi:type="dcterms:W3CDTF">2024-01-14T20:33:10Z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436974B133674A4FB0D52FD29535071D_11</vt:lpwstr>
  </property>
  <property fmtid="{D5CDD505-2E9C-101B-9397-08002B2CF9AE}" pid="3" name="KSOProductBuildVer">
    <vt:lpwstr>2052-12.1.0.16120</vt:lpwstr>
  </property>
</Properties>
</file>